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5855" w14:textId="378B7180" w:rsidR="00BD1256" w:rsidRPr="009268AF" w:rsidRDefault="00535D74" w:rsidP="006E3562">
      <w:pPr>
        <w:pStyle w:val="CCCChapterTitle"/>
      </w:pPr>
      <w:r w:rsidRPr="009268AF">
        <w:t xml:space="preserve">For </w:t>
      </w:r>
      <w:r w:rsidR="000D3A74" w:rsidRPr="009268AF">
        <w:t>O</w:t>
      </w:r>
      <w:r w:rsidRPr="009268AF">
        <w:t xml:space="preserve">ur </w:t>
      </w:r>
      <w:r w:rsidR="3C9C7DE2" w:rsidRPr="009268AF">
        <w:t>F</w:t>
      </w:r>
      <w:r w:rsidRPr="009268AF">
        <w:t>uture</w:t>
      </w:r>
      <w:r w:rsidR="003C7886" w:rsidRPr="009268AF">
        <w:t xml:space="preserve">: </w:t>
      </w:r>
      <w:r w:rsidR="00BD1256" w:rsidRPr="009268AF">
        <w:t>I</w:t>
      </w:r>
      <w:r w:rsidRPr="009268AF">
        <w:t>ndigenous</w:t>
      </w:r>
      <w:r w:rsidR="00BD1256" w:rsidRPr="009268AF">
        <w:t xml:space="preserve"> </w:t>
      </w:r>
      <w:r w:rsidR="7BF27D54" w:rsidRPr="009268AF">
        <w:t>R</w:t>
      </w:r>
      <w:r w:rsidRPr="009268AF">
        <w:t xml:space="preserve">esilience </w:t>
      </w:r>
      <w:commentRangeStart w:id="0"/>
      <w:commentRangeStart w:id="1"/>
      <w:commentRangeStart w:id="2"/>
      <w:r w:rsidR="00682AD9" w:rsidRPr="006E3562">
        <w:t>Report</w:t>
      </w:r>
      <w:commentRangeEnd w:id="0"/>
      <w:r w:rsidR="00682AD9">
        <w:rPr>
          <w:rStyle w:val="CommentReference"/>
          <w:rFonts w:asciiTheme="minorHAnsi" w:eastAsiaTheme="minorHAnsi" w:hAnsiTheme="minorHAnsi" w:cstheme="minorBidi"/>
          <w:spacing w:val="0"/>
          <w:kern w:val="0"/>
        </w:rPr>
        <w:commentReference w:id="0"/>
      </w:r>
      <w:commentRangeEnd w:id="1"/>
      <w:r w:rsidR="005E23C6">
        <w:rPr>
          <w:rStyle w:val="CommentReference"/>
          <w:rFonts w:asciiTheme="minorHAnsi" w:eastAsiaTheme="minorHAnsi" w:hAnsiTheme="minorHAnsi" w:cstheme="minorBidi"/>
          <w:spacing w:val="0"/>
          <w:kern w:val="0"/>
        </w:rPr>
        <w:commentReference w:id="1"/>
      </w:r>
      <w:commentRangeEnd w:id="2"/>
      <w:r w:rsidR="00437BF2">
        <w:rPr>
          <w:rStyle w:val="CommentReference"/>
          <w:rFonts w:asciiTheme="minorHAnsi" w:eastAsiaTheme="minorHAnsi" w:hAnsiTheme="minorHAnsi" w:cstheme="minorBidi"/>
          <w:spacing w:val="0"/>
          <w:kern w:val="0"/>
        </w:rPr>
        <w:commentReference w:id="2"/>
      </w:r>
    </w:p>
    <w:p w14:paraId="0D8899F5" w14:textId="77777777" w:rsidR="0047462E" w:rsidRPr="009268AF" w:rsidRDefault="0047462E" w:rsidP="0047462E"/>
    <w:p w14:paraId="678BFE8B" w14:textId="61AE0AA6" w:rsidR="0047462E" w:rsidRPr="009268AF" w:rsidRDefault="00C529D1" w:rsidP="0047462E">
      <w:pPr>
        <w:spacing w:line="276" w:lineRule="auto"/>
        <w:rPr>
          <w:b/>
          <w:bCs/>
          <w:sz w:val="22"/>
          <w:szCs w:val="22"/>
          <w:u w:val="single"/>
        </w:rPr>
      </w:pPr>
      <w:r w:rsidRPr="009268AF">
        <w:rPr>
          <w:b/>
          <w:bCs/>
          <w:u w:val="single"/>
        </w:rPr>
        <w:t>Author</w:t>
      </w:r>
      <w:r w:rsidRPr="00E34656">
        <w:rPr>
          <w:b/>
          <w:u w:val="single"/>
        </w:rPr>
        <w:t xml:space="preserve"> Positionality Statements</w:t>
      </w:r>
    </w:p>
    <w:p w14:paraId="00B10B91" w14:textId="77777777" w:rsidR="0047462E" w:rsidRPr="009268AF" w:rsidRDefault="0047462E" w:rsidP="0047462E">
      <w:pPr>
        <w:pStyle w:val="ListParagraph"/>
        <w:spacing w:line="276" w:lineRule="auto"/>
        <w:ind w:left="792"/>
        <w:rPr>
          <w:i/>
          <w:iCs/>
          <w:sz w:val="22"/>
          <w:szCs w:val="22"/>
        </w:rPr>
      </w:pPr>
    </w:p>
    <w:p w14:paraId="08BAD593" w14:textId="1BB943ED" w:rsidR="00C529D1" w:rsidRPr="00E34656" w:rsidRDefault="00C529D1" w:rsidP="0047462E">
      <w:pPr>
        <w:spacing w:line="276" w:lineRule="auto"/>
        <w:rPr>
          <w:sz w:val="22"/>
        </w:rPr>
      </w:pPr>
      <w:r w:rsidRPr="009268AF">
        <w:rPr>
          <w:b/>
          <w:bCs/>
          <w:sz w:val="22"/>
          <w:szCs w:val="22"/>
        </w:rPr>
        <w:t>Danika Billie Littlechild</w:t>
      </w:r>
      <w:r w:rsidR="0047462E" w:rsidRPr="00404D9A">
        <w:rPr>
          <w:b/>
          <w:bCs/>
          <w:sz w:val="22"/>
          <w:szCs w:val="22"/>
        </w:rPr>
        <w:t xml:space="preserve"> </w:t>
      </w:r>
      <w:r w:rsidR="0047462E" w:rsidRPr="00404D9A">
        <w:rPr>
          <w:sz w:val="22"/>
          <w:szCs w:val="22"/>
        </w:rPr>
        <w:t xml:space="preserve">is Cree from </w:t>
      </w:r>
      <w:r w:rsidRPr="009268AF">
        <w:rPr>
          <w:sz w:val="22"/>
          <w:szCs w:val="22"/>
        </w:rPr>
        <w:t>Ermineskin Cree Nation</w:t>
      </w:r>
      <w:r w:rsidR="0047462E" w:rsidRPr="00404D9A">
        <w:rPr>
          <w:sz w:val="22"/>
          <w:szCs w:val="22"/>
        </w:rPr>
        <w:t xml:space="preserve">, </w:t>
      </w:r>
      <w:r w:rsidRPr="009268AF">
        <w:rPr>
          <w:sz w:val="22"/>
          <w:szCs w:val="22"/>
        </w:rPr>
        <w:t>Neyaskweyahk, Maskwacis</w:t>
      </w:r>
      <w:r w:rsidR="0047462E" w:rsidRPr="00404D9A">
        <w:rPr>
          <w:sz w:val="22"/>
          <w:szCs w:val="22"/>
        </w:rPr>
        <w:t xml:space="preserve"> (Alberta</w:t>
      </w:r>
      <w:r w:rsidRPr="009268AF">
        <w:rPr>
          <w:sz w:val="22"/>
          <w:szCs w:val="22"/>
        </w:rPr>
        <w:t>) in Treaty No. 6 territory</w:t>
      </w:r>
      <w:r w:rsidR="0047462E" w:rsidRPr="00404D9A">
        <w:rPr>
          <w:sz w:val="22"/>
          <w:szCs w:val="22"/>
        </w:rPr>
        <w:t>. She is</w:t>
      </w:r>
      <w:r w:rsidRPr="009268AF">
        <w:rPr>
          <w:sz w:val="22"/>
          <w:szCs w:val="22"/>
        </w:rPr>
        <w:t xml:space="preserve"> an Assistant Professor at Carleton University</w:t>
      </w:r>
      <w:r w:rsidR="0047462E" w:rsidRPr="00404D9A">
        <w:rPr>
          <w:sz w:val="22"/>
          <w:szCs w:val="22"/>
        </w:rPr>
        <w:t>,</w:t>
      </w:r>
      <w:r w:rsidRPr="009268AF">
        <w:rPr>
          <w:sz w:val="22"/>
          <w:szCs w:val="22"/>
        </w:rPr>
        <w:t xml:space="preserve"> co-holder of the UNESCO Chair in </w:t>
      </w:r>
      <w:r w:rsidRPr="00763E43">
        <w:rPr>
          <w:sz w:val="22"/>
        </w:rPr>
        <w:t>Collaboration for Indigenous-Led Biodiversity Conservation, Health and Well-being</w:t>
      </w:r>
      <w:r w:rsidRPr="009268AF">
        <w:rPr>
          <w:sz w:val="22"/>
          <w:szCs w:val="22"/>
        </w:rPr>
        <w:t xml:space="preserve"> and a co-Principal Investigator of the Ărramăt project.</w:t>
      </w:r>
    </w:p>
    <w:p w14:paraId="08961C82" w14:textId="77777777" w:rsidR="0047462E" w:rsidRPr="00E34656" w:rsidRDefault="0047462E" w:rsidP="0047462E">
      <w:pPr>
        <w:spacing w:line="276" w:lineRule="auto"/>
        <w:rPr>
          <w:sz w:val="22"/>
        </w:rPr>
      </w:pPr>
    </w:p>
    <w:p w14:paraId="31586B72" w14:textId="26CF4A47" w:rsidR="0047462E" w:rsidRPr="009268AF" w:rsidRDefault="00C529D1" w:rsidP="0047462E">
      <w:pPr>
        <w:spacing w:line="276" w:lineRule="auto"/>
        <w:rPr>
          <w:sz w:val="22"/>
          <w:szCs w:val="22"/>
        </w:rPr>
      </w:pPr>
      <w:r w:rsidRPr="009268AF">
        <w:rPr>
          <w:b/>
          <w:bCs/>
          <w:sz w:val="22"/>
          <w:szCs w:val="22"/>
        </w:rPr>
        <w:t>Deborah McGregor</w:t>
      </w:r>
      <w:r w:rsidR="0047462E" w:rsidRPr="00404D9A">
        <w:rPr>
          <w:sz w:val="22"/>
          <w:szCs w:val="22"/>
        </w:rPr>
        <w:t xml:space="preserve"> is</w:t>
      </w:r>
      <w:r w:rsidRPr="009268AF">
        <w:rPr>
          <w:sz w:val="22"/>
          <w:szCs w:val="22"/>
        </w:rPr>
        <w:t xml:space="preserve"> Anishinaabe from Whitefish River First Nation</w:t>
      </w:r>
      <w:r w:rsidR="0047462E" w:rsidRPr="00404D9A">
        <w:rPr>
          <w:sz w:val="22"/>
          <w:szCs w:val="22"/>
        </w:rPr>
        <w:t xml:space="preserve"> and</w:t>
      </w:r>
      <w:r w:rsidRPr="009268AF">
        <w:rPr>
          <w:sz w:val="22"/>
          <w:szCs w:val="22"/>
        </w:rPr>
        <w:t xml:space="preserve"> an Associate Professor at York University. Her </w:t>
      </w:r>
      <w:r w:rsidR="0047462E" w:rsidRPr="00404D9A">
        <w:rPr>
          <w:sz w:val="22"/>
          <w:szCs w:val="22"/>
        </w:rPr>
        <w:t>life’s work</w:t>
      </w:r>
      <w:r w:rsidRPr="009268AF">
        <w:rPr>
          <w:sz w:val="22"/>
          <w:szCs w:val="22"/>
        </w:rPr>
        <w:t xml:space="preserve"> is to facilitate </w:t>
      </w:r>
      <w:r w:rsidR="0047462E" w:rsidRPr="00404D9A">
        <w:rPr>
          <w:sz w:val="22"/>
          <w:szCs w:val="22"/>
        </w:rPr>
        <w:t>“living well</w:t>
      </w:r>
      <w:r w:rsidRPr="009268AF">
        <w:rPr>
          <w:sz w:val="22"/>
          <w:szCs w:val="22"/>
        </w:rPr>
        <w:t xml:space="preserve"> with the Earth</w:t>
      </w:r>
      <w:r w:rsidR="0047462E" w:rsidRPr="00404D9A">
        <w:rPr>
          <w:sz w:val="22"/>
          <w:szCs w:val="22"/>
        </w:rPr>
        <w:t>”</w:t>
      </w:r>
      <w:r w:rsidRPr="009268AF">
        <w:rPr>
          <w:sz w:val="22"/>
          <w:szCs w:val="22"/>
        </w:rPr>
        <w:t xml:space="preserve"> for all life and future generations.</w:t>
      </w:r>
    </w:p>
    <w:p w14:paraId="1336FE08" w14:textId="77777777" w:rsidR="00C529D1" w:rsidRPr="009268AF" w:rsidRDefault="00C529D1" w:rsidP="0047462E">
      <w:pPr>
        <w:spacing w:line="276" w:lineRule="auto"/>
        <w:rPr>
          <w:sz w:val="22"/>
          <w:szCs w:val="22"/>
        </w:rPr>
      </w:pPr>
    </w:p>
    <w:p w14:paraId="21CF6371" w14:textId="508C7534" w:rsidR="00C529D1" w:rsidRPr="009268AF" w:rsidRDefault="00C529D1" w:rsidP="00C529D1">
      <w:pPr>
        <w:spacing w:line="276" w:lineRule="auto"/>
        <w:rPr>
          <w:color w:val="000000"/>
          <w:sz w:val="22"/>
          <w:szCs w:val="22"/>
        </w:rPr>
      </w:pPr>
      <w:r w:rsidRPr="009268AF">
        <w:rPr>
          <w:b/>
          <w:bCs/>
          <w:color w:val="000000"/>
          <w:sz w:val="22"/>
          <w:szCs w:val="22"/>
        </w:rPr>
        <w:t>Diana Lewis</w:t>
      </w:r>
      <w:r w:rsidR="0047462E" w:rsidRPr="00404D9A">
        <w:rPr>
          <w:color w:val="000000"/>
          <w:sz w:val="22"/>
          <w:szCs w:val="22"/>
        </w:rPr>
        <w:t xml:space="preserve"> is</w:t>
      </w:r>
      <w:r w:rsidRPr="009268AF">
        <w:rPr>
          <w:color w:val="000000"/>
          <w:sz w:val="22"/>
          <w:szCs w:val="22"/>
        </w:rPr>
        <w:t xml:space="preserve"> a Mi'kmaw woman from Sipekne'katik First Nation in Nova Scotia</w:t>
      </w:r>
      <w:r w:rsidR="0047462E" w:rsidRPr="00404D9A">
        <w:rPr>
          <w:color w:val="000000"/>
          <w:sz w:val="22"/>
          <w:szCs w:val="22"/>
        </w:rPr>
        <w:t xml:space="preserve">. She </w:t>
      </w:r>
      <w:r w:rsidRPr="009268AF">
        <w:rPr>
          <w:color w:val="000000"/>
          <w:sz w:val="22"/>
          <w:szCs w:val="22"/>
        </w:rPr>
        <w:t>holds the position of Canada Research Chair in Indigenous Environmental Health Governance. She is also an Assistant Professor at the University of Guelph.</w:t>
      </w:r>
    </w:p>
    <w:p w14:paraId="2C269B8D" w14:textId="77777777" w:rsidR="00C529D1" w:rsidRPr="00E34656" w:rsidRDefault="00C529D1" w:rsidP="00C529D1">
      <w:pPr>
        <w:spacing w:line="276" w:lineRule="auto"/>
        <w:rPr>
          <w:color w:val="000000"/>
          <w:sz w:val="22"/>
        </w:rPr>
      </w:pPr>
    </w:p>
    <w:p w14:paraId="602A3E39" w14:textId="6D823972" w:rsidR="00C529D1" w:rsidRPr="009268AF" w:rsidRDefault="00C529D1" w:rsidP="00C529D1">
      <w:pPr>
        <w:spacing w:line="276" w:lineRule="auto"/>
        <w:rPr>
          <w:color w:val="000000"/>
          <w:sz w:val="22"/>
          <w:szCs w:val="22"/>
        </w:rPr>
      </w:pPr>
      <w:r w:rsidRPr="009268AF">
        <w:rPr>
          <w:b/>
          <w:bCs/>
          <w:color w:val="000000"/>
          <w:sz w:val="22"/>
          <w:szCs w:val="22"/>
        </w:rPr>
        <w:t>Graeme Reed</w:t>
      </w:r>
      <w:r w:rsidR="0047462E" w:rsidRPr="00404D9A">
        <w:rPr>
          <w:color w:val="000000"/>
          <w:sz w:val="22"/>
          <w:szCs w:val="22"/>
        </w:rPr>
        <w:t xml:space="preserve"> is</w:t>
      </w:r>
      <w:r w:rsidRPr="009268AF">
        <w:rPr>
          <w:color w:val="000000"/>
          <w:sz w:val="22"/>
          <w:szCs w:val="22"/>
        </w:rPr>
        <w:t xml:space="preserve"> a Strategic Advisor at the Assembly of First Nations</w:t>
      </w:r>
      <w:r w:rsidR="0047462E" w:rsidRPr="00404D9A">
        <w:rPr>
          <w:color w:val="000000"/>
          <w:sz w:val="22"/>
          <w:szCs w:val="22"/>
        </w:rPr>
        <w:t>, with</w:t>
      </w:r>
      <w:r w:rsidRPr="009268AF">
        <w:rPr>
          <w:color w:val="000000"/>
          <w:sz w:val="22"/>
          <w:szCs w:val="22"/>
        </w:rPr>
        <w:t xml:space="preserve"> a Ph.D. from the University of Guelph</w:t>
      </w:r>
      <w:r w:rsidR="0047462E" w:rsidRPr="00404D9A">
        <w:rPr>
          <w:color w:val="000000"/>
          <w:sz w:val="22"/>
          <w:szCs w:val="22"/>
        </w:rPr>
        <w:t>. He is</w:t>
      </w:r>
      <w:r w:rsidRPr="009268AF">
        <w:rPr>
          <w:color w:val="000000"/>
          <w:sz w:val="22"/>
          <w:szCs w:val="22"/>
        </w:rPr>
        <w:t xml:space="preserve"> Anishinaabe from the Great Lakes (Wiikwemkoong Unceded Territory</w:t>
      </w:r>
      <w:r w:rsidR="0047462E" w:rsidRPr="00404D9A">
        <w:rPr>
          <w:color w:val="000000"/>
          <w:sz w:val="22"/>
          <w:szCs w:val="22"/>
        </w:rPr>
        <w:t>), with mixed ancestry from England, Scotland and Germany. </w:t>
      </w:r>
    </w:p>
    <w:p w14:paraId="4FA1EDEB" w14:textId="77777777" w:rsidR="00C529D1" w:rsidRPr="00763E43" w:rsidRDefault="00C529D1" w:rsidP="00C529D1">
      <w:pPr>
        <w:spacing w:line="276" w:lineRule="auto"/>
        <w:rPr>
          <w:color w:val="000000"/>
          <w:sz w:val="22"/>
        </w:rPr>
      </w:pPr>
    </w:p>
    <w:p w14:paraId="123128B7" w14:textId="571DD046" w:rsidR="00C529D1" w:rsidRPr="00763E43" w:rsidRDefault="00C529D1" w:rsidP="00C529D1">
      <w:pPr>
        <w:spacing w:line="276" w:lineRule="auto"/>
        <w:rPr>
          <w:color w:val="000000"/>
          <w:sz w:val="22"/>
        </w:rPr>
      </w:pPr>
      <w:r w:rsidRPr="00763E43">
        <w:rPr>
          <w:b/>
          <w:color w:val="000000"/>
          <w:sz w:val="22"/>
        </w:rPr>
        <w:t>Jesse N. Popp</w:t>
      </w:r>
      <w:r w:rsidRPr="00763E43">
        <w:rPr>
          <w:color w:val="000000"/>
          <w:sz w:val="22"/>
        </w:rPr>
        <w:t xml:space="preserve"> (</w:t>
      </w:r>
      <w:r w:rsidRPr="00763E43">
        <w:rPr>
          <w:i/>
          <w:iCs/>
          <w:color w:val="000000"/>
          <w:sz w:val="22"/>
        </w:rPr>
        <w:t>Zoongide’e Mukwa Kwe, Mukwa ndoodem</w:t>
      </w:r>
      <w:r w:rsidRPr="00763E43">
        <w:rPr>
          <w:color w:val="000000"/>
          <w:sz w:val="22"/>
        </w:rPr>
        <w:t xml:space="preserve"> - Black Bear Strong Hearted Woman, Bear Clan</w:t>
      </w:r>
      <w:r w:rsidR="0047462E" w:rsidRPr="00404D9A">
        <w:rPr>
          <w:sz w:val="22"/>
          <w:szCs w:val="22"/>
        </w:rPr>
        <w:t>)</w:t>
      </w:r>
      <w:r w:rsidR="0047462E" w:rsidRPr="00404D9A">
        <w:rPr>
          <w:i/>
          <w:iCs/>
          <w:sz w:val="22"/>
          <w:szCs w:val="22"/>
        </w:rPr>
        <w:t xml:space="preserve"> </w:t>
      </w:r>
      <w:r w:rsidR="0047462E" w:rsidRPr="00404D9A">
        <w:rPr>
          <w:sz w:val="22"/>
          <w:szCs w:val="22"/>
        </w:rPr>
        <w:t>is</w:t>
      </w:r>
      <w:r w:rsidRPr="00763E43">
        <w:rPr>
          <w:color w:val="000000"/>
          <w:sz w:val="22"/>
        </w:rPr>
        <w:t xml:space="preserve"> an Anishinaabe member of </w:t>
      </w:r>
      <w:r w:rsidRPr="009268AF">
        <w:rPr>
          <w:color w:val="000000"/>
          <w:sz w:val="22"/>
          <w:szCs w:val="22"/>
        </w:rPr>
        <w:t xml:space="preserve">the </w:t>
      </w:r>
      <w:r w:rsidRPr="00763E43">
        <w:rPr>
          <w:color w:val="000000"/>
          <w:sz w:val="22"/>
        </w:rPr>
        <w:t xml:space="preserve">Wiikwemkoong Unceded Territory with </w:t>
      </w:r>
      <w:r w:rsidR="0047462E" w:rsidRPr="00404D9A">
        <w:rPr>
          <w:sz w:val="22"/>
          <w:szCs w:val="22"/>
        </w:rPr>
        <w:t xml:space="preserve">mixed </w:t>
      </w:r>
      <w:r w:rsidRPr="00763E43">
        <w:rPr>
          <w:color w:val="000000"/>
          <w:sz w:val="22"/>
        </w:rPr>
        <w:t>European ancestry</w:t>
      </w:r>
      <w:r w:rsidR="00E34656">
        <w:rPr>
          <w:color w:val="000000"/>
          <w:sz w:val="22"/>
        </w:rPr>
        <w:t>. Jesse</w:t>
      </w:r>
      <w:r w:rsidR="0047462E" w:rsidRPr="00404D9A">
        <w:rPr>
          <w:sz w:val="22"/>
          <w:szCs w:val="22"/>
        </w:rPr>
        <w:t xml:space="preserve"> </w:t>
      </w:r>
      <w:r w:rsidRPr="009268AF">
        <w:rPr>
          <w:color w:val="000000"/>
          <w:sz w:val="22"/>
          <w:szCs w:val="22"/>
        </w:rPr>
        <w:t>serves as</w:t>
      </w:r>
      <w:r w:rsidRPr="00763E43">
        <w:rPr>
          <w:color w:val="000000"/>
          <w:sz w:val="22"/>
        </w:rPr>
        <w:t xml:space="preserve"> a Canada Research Chair in Indigenous Environmental Science at the University of Guelph.</w:t>
      </w:r>
    </w:p>
    <w:p w14:paraId="02F3ADE1" w14:textId="77777777" w:rsidR="00C529D1" w:rsidRPr="00763E43" w:rsidRDefault="00C529D1" w:rsidP="00C529D1">
      <w:pPr>
        <w:spacing w:line="276" w:lineRule="auto"/>
        <w:rPr>
          <w:color w:val="000000"/>
          <w:sz w:val="22"/>
        </w:rPr>
      </w:pPr>
    </w:p>
    <w:p w14:paraId="59624975" w14:textId="2A8DCFCD" w:rsidR="00C529D1" w:rsidRPr="009268AF" w:rsidRDefault="00C529D1" w:rsidP="00C529D1">
      <w:pPr>
        <w:spacing w:line="276" w:lineRule="auto"/>
        <w:rPr>
          <w:color w:val="000000"/>
          <w:sz w:val="22"/>
          <w:szCs w:val="22"/>
        </w:rPr>
      </w:pPr>
      <w:r w:rsidRPr="009268AF">
        <w:rPr>
          <w:b/>
          <w:bCs/>
          <w:color w:val="000000"/>
          <w:sz w:val="22"/>
          <w:szCs w:val="22"/>
        </w:rPr>
        <w:t>Kristine Wray</w:t>
      </w:r>
      <w:r w:rsidRPr="009268AF">
        <w:rPr>
          <w:color w:val="000000"/>
          <w:sz w:val="22"/>
          <w:szCs w:val="22"/>
        </w:rPr>
        <w:t xml:space="preserve"> </w:t>
      </w:r>
      <w:r w:rsidR="00E34656">
        <w:rPr>
          <w:color w:val="000000"/>
          <w:sz w:val="22"/>
          <w:szCs w:val="22"/>
        </w:rPr>
        <w:t>is</w:t>
      </w:r>
      <w:r w:rsidRPr="009268AF">
        <w:rPr>
          <w:color w:val="000000"/>
          <w:sz w:val="22"/>
          <w:szCs w:val="22"/>
        </w:rPr>
        <w:t xml:space="preserve"> Métis and member of the Métis Nation of Alberta with </w:t>
      </w:r>
      <w:r w:rsidR="00E34656">
        <w:rPr>
          <w:color w:val="000000"/>
          <w:sz w:val="22"/>
          <w:szCs w:val="22"/>
        </w:rPr>
        <w:t xml:space="preserve">mixed ancestry from </w:t>
      </w:r>
      <w:r w:rsidRPr="009268AF">
        <w:rPr>
          <w:color w:val="000000"/>
          <w:sz w:val="22"/>
          <w:szCs w:val="22"/>
        </w:rPr>
        <w:t>Danish, English and Irish heritage</w:t>
      </w:r>
      <w:r w:rsidR="00E34656">
        <w:rPr>
          <w:color w:val="000000"/>
          <w:sz w:val="22"/>
          <w:szCs w:val="22"/>
        </w:rPr>
        <w:t>. She</w:t>
      </w:r>
      <w:r w:rsidRPr="009268AF">
        <w:rPr>
          <w:color w:val="000000"/>
          <w:sz w:val="22"/>
          <w:szCs w:val="22"/>
        </w:rPr>
        <w:t xml:space="preserve"> is the Canadian Mountain Network Fellow in Indigenous Knowledge and Decolonization of Science at the University of Alberta. Her research focuses on</w:t>
      </w:r>
      <w:r w:rsidRPr="00E34656">
        <w:rPr>
          <w:color w:val="000000"/>
          <w:sz w:val="22"/>
        </w:rPr>
        <w:t xml:space="preserve"> </w:t>
      </w:r>
      <w:r w:rsidRPr="009268AF">
        <w:rPr>
          <w:color w:val="000000"/>
          <w:sz w:val="22"/>
          <w:szCs w:val="22"/>
        </w:rPr>
        <w:t xml:space="preserve">the shared management of </w:t>
      </w:r>
      <w:r w:rsidR="0047462E" w:rsidRPr="00404D9A">
        <w:rPr>
          <w:color w:val="000000"/>
          <w:sz w:val="22"/>
          <w:szCs w:val="22"/>
        </w:rPr>
        <w:t>key livelihood</w:t>
      </w:r>
      <w:r w:rsidRPr="009268AF">
        <w:rPr>
          <w:color w:val="000000"/>
          <w:sz w:val="22"/>
          <w:szCs w:val="22"/>
        </w:rPr>
        <w:t xml:space="preserve"> resources </w:t>
      </w:r>
      <w:r w:rsidR="0047462E" w:rsidRPr="00404D9A">
        <w:rPr>
          <w:color w:val="000000"/>
          <w:sz w:val="22"/>
          <w:szCs w:val="22"/>
        </w:rPr>
        <w:t>(e.g.,</w:t>
      </w:r>
      <w:r w:rsidRPr="009268AF">
        <w:rPr>
          <w:color w:val="000000"/>
          <w:sz w:val="22"/>
          <w:szCs w:val="22"/>
        </w:rPr>
        <w:t xml:space="preserve"> caribou and fish</w:t>
      </w:r>
      <w:r w:rsidR="0047462E" w:rsidRPr="00404D9A">
        <w:rPr>
          <w:color w:val="000000"/>
          <w:sz w:val="22"/>
          <w:szCs w:val="22"/>
        </w:rPr>
        <w:t>) with a focus on</w:t>
      </w:r>
      <w:r w:rsidRPr="009268AF">
        <w:rPr>
          <w:color w:val="000000"/>
          <w:sz w:val="22"/>
          <w:szCs w:val="22"/>
        </w:rPr>
        <w:t xml:space="preserve"> the role of power and knowledge in resource governance.</w:t>
      </w:r>
    </w:p>
    <w:p w14:paraId="2AA8FA9A" w14:textId="77777777" w:rsidR="00C529D1" w:rsidRPr="00763E43" w:rsidRDefault="00C529D1" w:rsidP="00C529D1">
      <w:pPr>
        <w:spacing w:line="276" w:lineRule="auto"/>
        <w:rPr>
          <w:sz w:val="22"/>
        </w:rPr>
      </w:pPr>
    </w:p>
    <w:p w14:paraId="2FA2C268" w14:textId="27DB85FB" w:rsidR="00C529D1" w:rsidRPr="009268AF" w:rsidRDefault="00C529D1" w:rsidP="00C529D1">
      <w:pPr>
        <w:spacing w:line="276" w:lineRule="auto"/>
        <w:rPr>
          <w:color w:val="000000"/>
          <w:sz w:val="22"/>
          <w:szCs w:val="22"/>
        </w:rPr>
      </w:pPr>
      <w:r w:rsidRPr="009268AF">
        <w:rPr>
          <w:b/>
          <w:bCs/>
          <w:color w:val="000000"/>
          <w:sz w:val="22"/>
          <w:szCs w:val="22"/>
        </w:rPr>
        <w:t>Norma Kassi</w:t>
      </w:r>
      <w:r w:rsidR="0047462E" w:rsidRPr="00404D9A">
        <w:rPr>
          <w:color w:val="000000"/>
          <w:sz w:val="22"/>
          <w:szCs w:val="22"/>
        </w:rPr>
        <w:t xml:space="preserve"> was</w:t>
      </w:r>
      <w:r w:rsidRPr="009268AF">
        <w:rPr>
          <w:color w:val="000000"/>
          <w:sz w:val="22"/>
          <w:szCs w:val="22"/>
        </w:rPr>
        <w:t xml:space="preserve"> raised and educated in Old Crow, the northernmost community in </w:t>
      </w:r>
      <w:r w:rsidR="0047462E" w:rsidRPr="00404D9A">
        <w:rPr>
          <w:color w:val="000000"/>
          <w:sz w:val="22"/>
          <w:szCs w:val="22"/>
        </w:rPr>
        <w:t xml:space="preserve">the </w:t>
      </w:r>
      <w:r w:rsidRPr="009268AF">
        <w:rPr>
          <w:color w:val="000000"/>
          <w:sz w:val="22"/>
          <w:szCs w:val="22"/>
        </w:rPr>
        <w:t>Yukon</w:t>
      </w:r>
      <w:r w:rsidR="0047462E" w:rsidRPr="00404D9A">
        <w:rPr>
          <w:color w:val="000000"/>
          <w:sz w:val="22"/>
          <w:szCs w:val="22"/>
        </w:rPr>
        <w:t>. She</w:t>
      </w:r>
      <w:r w:rsidRPr="009268AF">
        <w:rPr>
          <w:color w:val="000000"/>
          <w:sz w:val="22"/>
          <w:szCs w:val="22"/>
        </w:rPr>
        <w:t xml:space="preserve"> is a citizen of the Vuntut Gwich’in First Nation (People of the Lakes) and a member of the Wolf Clan. In addition to her role as an Adjunct Professor in the Faculty of Science at McGill University, she leads land-based learning camps </w:t>
      </w:r>
      <w:r w:rsidR="0047462E" w:rsidRPr="00404D9A">
        <w:rPr>
          <w:color w:val="000000"/>
          <w:sz w:val="22"/>
          <w:szCs w:val="22"/>
        </w:rPr>
        <w:t>with</w:t>
      </w:r>
      <w:r w:rsidRPr="009268AF">
        <w:rPr>
          <w:color w:val="000000"/>
          <w:sz w:val="22"/>
          <w:szCs w:val="22"/>
        </w:rPr>
        <w:t xml:space="preserve"> youth</w:t>
      </w:r>
      <w:r w:rsidR="0047462E" w:rsidRPr="00404D9A">
        <w:rPr>
          <w:color w:val="000000"/>
          <w:sz w:val="22"/>
          <w:szCs w:val="22"/>
        </w:rPr>
        <w:t xml:space="preserve"> from</w:t>
      </w:r>
      <w:r w:rsidRPr="009268AF">
        <w:rPr>
          <w:color w:val="000000"/>
          <w:sz w:val="22"/>
          <w:szCs w:val="22"/>
        </w:rPr>
        <w:t xml:space="preserve"> across Arctic Canada in collaboration with the Indigenous Leadership Initiative, Canadian Mountain Network and the Arctic Inspiration Prize.</w:t>
      </w:r>
    </w:p>
    <w:p w14:paraId="1208EF2B" w14:textId="77777777" w:rsidR="00C529D1" w:rsidRPr="00763E43" w:rsidRDefault="00C529D1" w:rsidP="00C529D1">
      <w:pPr>
        <w:spacing w:line="276" w:lineRule="auto"/>
        <w:rPr>
          <w:color w:val="000000"/>
          <w:sz w:val="22"/>
        </w:rPr>
      </w:pPr>
    </w:p>
    <w:p w14:paraId="4B350A04" w14:textId="24333389" w:rsidR="0047462E" w:rsidRPr="009268AF" w:rsidRDefault="00C529D1" w:rsidP="00C529D1">
      <w:pPr>
        <w:spacing w:line="276" w:lineRule="auto"/>
        <w:rPr>
          <w:color w:val="000000"/>
          <w:sz w:val="22"/>
          <w:szCs w:val="22"/>
        </w:rPr>
      </w:pPr>
      <w:r w:rsidRPr="009268AF">
        <w:rPr>
          <w:b/>
          <w:bCs/>
          <w:color w:val="000000"/>
          <w:sz w:val="22"/>
          <w:szCs w:val="22"/>
        </w:rPr>
        <w:t>Raymond Ruben</w:t>
      </w:r>
      <w:r w:rsidR="0047462E" w:rsidRPr="00404D9A">
        <w:rPr>
          <w:color w:val="000000"/>
          <w:sz w:val="22"/>
          <w:szCs w:val="22"/>
        </w:rPr>
        <w:t xml:space="preserve"> is</w:t>
      </w:r>
      <w:r w:rsidRPr="009268AF">
        <w:rPr>
          <w:color w:val="000000"/>
          <w:sz w:val="22"/>
          <w:szCs w:val="22"/>
        </w:rPr>
        <w:t xml:space="preserve"> an Inuvialuk harvester</w:t>
      </w:r>
      <w:r w:rsidR="0047462E" w:rsidRPr="00404D9A">
        <w:rPr>
          <w:color w:val="000000"/>
          <w:sz w:val="22"/>
          <w:szCs w:val="22"/>
        </w:rPr>
        <w:t>,</w:t>
      </w:r>
      <w:r w:rsidRPr="009268AF">
        <w:rPr>
          <w:color w:val="000000"/>
          <w:sz w:val="22"/>
          <w:szCs w:val="22"/>
        </w:rPr>
        <w:t xml:space="preserve"> Mayor of Paulatuk,</w:t>
      </w:r>
      <w:r w:rsidR="00763E43">
        <w:rPr>
          <w:color w:val="000000"/>
          <w:sz w:val="22"/>
          <w:szCs w:val="22"/>
        </w:rPr>
        <w:t xml:space="preserve"> and</w:t>
      </w:r>
      <w:r w:rsidRPr="009268AF">
        <w:rPr>
          <w:color w:val="000000"/>
          <w:sz w:val="22"/>
          <w:szCs w:val="22"/>
        </w:rPr>
        <w:t xml:space="preserve"> Inuvialuit </w:t>
      </w:r>
      <w:r w:rsidR="0047462E" w:rsidRPr="00404D9A">
        <w:rPr>
          <w:color w:val="000000"/>
          <w:sz w:val="22"/>
          <w:szCs w:val="22"/>
        </w:rPr>
        <w:t xml:space="preserve">Representative </w:t>
      </w:r>
      <w:r w:rsidRPr="009268AF">
        <w:rPr>
          <w:color w:val="000000"/>
          <w:sz w:val="22"/>
          <w:szCs w:val="22"/>
        </w:rPr>
        <w:t xml:space="preserve">on the Environmental Impact Screening Committee. He </w:t>
      </w:r>
      <w:r w:rsidR="00763E43">
        <w:rPr>
          <w:color w:val="000000"/>
          <w:sz w:val="22"/>
          <w:szCs w:val="22"/>
        </w:rPr>
        <w:t xml:space="preserve">also </w:t>
      </w:r>
      <w:r w:rsidRPr="009268AF">
        <w:rPr>
          <w:color w:val="000000"/>
          <w:sz w:val="22"/>
          <w:szCs w:val="22"/>
        </w:rPr>
        <w:t xml:space="preserve">co-chairs the Paulatuk Energy Working Group, </w:t>
      </w:r>
      <w:r w:rsidRPr="009268AF">
        <w:rPr>
          <w:color w:val="000000"/>
          <w:sz w:val="22"/>
          <w:szCs w:val="22"/>
        </w:rPr>
        <w:lastRenderedPageBreak/>
        <w:t>serves as Co-Vice President of the Northwest Territories Association of Communities</w:t>
      </w:r>
      <w:r w:rsidR="00763E43">
        <w:rPr>
          <w:color w:val="000000"/>
          <w:sz w:val="22"/>
          <w:szCs w:val="22"/>
        </w:rPr>
        <w:t xml:space="preserve">, </w:t>
      </w:r>
      <w:r w:rsidRPr="009268AF">
        <w:rPr>
          <w:color w:val="000000"/>
          <w:sz w:val="22"/>
          <w:szCs w:val="22"/>
        </w:rPr>
        <w:t xml:space="preserve">Hunter and Trapper Committee </w:t>
      </w:r>
      <w:r w:rsidR="0047462E" w:rsidRPr="00404D9A">
        <w:rPr>
          <w:color w:val="000000"/>
          <w:sz w:val="22"/>
          <w:szCs w:val="22"/>
        </w:rPr>
        <w:t>Representative on</w:t>
      </w:r>
      <w:r w:rsidRPr="009268AF">
        <w:rPr>
          <w:color w:val="000000"/>
          <w:sz w:val="22"/>
          <w:szCs w:val="22"/>
        </w:rPr>
        <w:t xml:space="preserve"> the Anguniaqvia niqiqyuam Marine Protected Area and the Tuktut Nogait National Park Management Board</w:t>
      </w:r>
      <w:r w:rsidR="0047462E" w:rsidRPr="00404D9A">
        <w:rPr>
          <w:color w:val="000000"/>
          <w:sz w:val="22"/>
          <w:szCs w:val="22"/>
        </w:rPr>
        <w:t xml:space="preserve"> of Director</w:t>
      </w:r>
      <w:r w:rsidRPr="009268AF">
        <w:rPr>
          <w:color w:val="000000"/>
          <w:sz w:val="22"/>
          <w:szCs w:val="22"/>
        </w:rPr>
        <w:t>.</w:t>
      </w:r>
    </w:p>
    <w:p w14:paraId="4CCE1F68" w14:textId="77777777" w:rsidR="0047462E" w:rsidRPr="009268AF" w:rsidRDefault="0047462E" w:rsidP="0047462E">
      <w:pPr>
        <w:spacing w:line="276" w:lineRule="auto"/>
        <w:rPr>
          <w:b/>
          <w:bCs/>
          <w:color w:val="000000"/>
          <w:sz w:val="22"/>
          <w:szCs w:val="22"/>
        </w:rPr>
      </w:pPr>
    </w:p>
    <w:p w14:paraId="4287DFE2" w14:textId="2799AB5A" w:rsidR="00C9253A" w:rsidRPr="00763E43" w:rsidRDefault="00C9253A" w:rsidP="00C9253A">
      <w:pPr>
        <w:spacing w:line="276" w:lineRule="auto"/>
        <w:rPr>
          <w:color w:val="000000" w:themeColor="text1"/>
          <w:sz w:val="22"/>
        </w:rPr>
      </w:pPr>
      <w:r w:rsidRPr="00763E43">
        <w:rPr>
          <w:b/>
          <w:color w:val="000000" w:themeColor="text1"/>
          <w:sz w:val="22"/>
        </w:rPr>
        <w:t>Sarah Morales</w:t>
      </w:r>
      <w:r w:rsidRPr="00763E43">
        <w:rPr>
          <w:color w:val="000000" w:themeColor="text1"/>
          <w:sz w:val="22"/>
        </w:rPr>
        <w:t xml:space="preserve"> (Su-taxwiye) is Coast Salish and </w:t>
      </w:r>
      <w:r w:rsidR="0047462E" w:rsidRPr="00404D9A">
        <w:rPr>
          <w:color w:val="000000"/>
          <w:sz w:val="22"/>
          <w:szCs w:val="22"/>
        </w:rPr>
        <w:t>a member of</w:t>
      </w:r>
      <w:r w:rsidRPr="00763E43">
        <w:rPr>
          <w:color w:val="000000"/>
          <w:sz w:val="22"/>
        </w:rPr>
        <w:t xml:space="preserve"> Cowichan Tribes. She </w:t>
      </w:r>
      <w:r w:rsidR="0047462E" w:rsidRPr="00404D9A">
        <w:rPr>
          <w:color w:val="000000"/>
          <w:sz w:val="22"/>
          <w:szCs w:val="22"/>
        </w:rPr>
        <w:t>is</w:t>
      </w:r>
      <w:r w:rsidRPr="00763E43">
        <w:rPr>
          <w:color w:val="000000"/>
          <w:sz w:val="22"/>
        </w:rPr>
        <w:t xml:space="preserve"> an Associate </w:t>
      </w:r>
      <w:r w:rsidR="0047462E" w:rsidRPr="00404D9A">
        <w:rPr>
          <w:color w:val="000000"/>
          <w:sz w:val="22"/>
          <w:szCs w:val="22"/>
        </w:rPr>
        <w:t>Professor</w:t>
      </w:r>
      <w:r w:rsidRPr="00763E43">
        <w:rPr>
          <w:color w:val="000000" w:themeColor="text1"/>
          <w:sz w:val="22"/>
        </w:rPr>
        <w:t xml:space="preserve"> at the University of Victoria in the Faculty of Law.</w:t>
      </w:r>
    </w:p>
    <w:p w14:paraId="71A4B7F1" w14:textId="77777777" w:rsidR="00C9253A" w:rsidRPr="00763E43" w:rsidRDefault="00C9253A" w:rsidP="00C9253A">
      <w:pPr>
        <w:spacing w:line="276" w:lineRule="auto"/>
        <w:rPr>
          <w:color w:val="000000" w:themeColor="text1"/>
          <w:sz w:val="22"/>
        </w:rPr>
      </w:pPr>
    </w:p>
    <w:p w14:paraId="57318665" w14:textId="61A28467" w:rsidR="00C9253A" w:rsidRPr="00763E43" w:rsidRDefault="00C9253A" w:rsidP="00C9253A">
      <w:pPr>
        <w:spacing w:line="276" w:lineRule="auto"/>
        <w:rPr>
          <w:color w:val="000000" w:themeColor="text1"/>
          <w:sz w:val="22"/>
        </w:rPr>
      </w:pPr>
      <w:r w:rsidRPr="00763E43">
        <w:rPr>
          <w:b/>
          <w:color w:val="000000" w:themeColor="text1"/>
          <w:sz w:val="22"/>
        </w:rPr>
        <w:t>Shari Fox</w:t>
      </w:r>
      <w:r w:rsidR="0047462E" w:rsidRPr="004B1776">
        <w:rPr>
          <w:sz w:val="22"/>
          <w:szCs w:val="22"/>
        </w:rPr>
        <w:t xml:space="preserve"> is</w:t>
      </w:r>
      <w:r w:rsidRPr="00763E43">
        <w:rPr>
          <w:color w:val="000000" w:themeColor="text1"/>
          <w:sz w:val="22"/>
        </w:rPr>
        <w:t xml:space="preserve"> of settler </w:t>
      </w:r>
      <w:r w:rsidR="0047462E" w:rsidRPr="004B1776">
        <w:rPr>
          <w:sz w:val="22"/>
          <w:szCs w:val="22"/>
        </w:rPr>
        <w:t>descent,</w:t>
      </w:r>
      <w:r w:rsidRPr="00763E43">
        <w:rPr>
          <w:color w:val="000000" w:themeColor="text1"/>
          <w:sz w:val="22"/>
        </w:rPr>
        <w:t xml:space="preserve"> originally from Ontario</w:t>
      </w:r>
      <w:r w:rsidR="0047462E" w:rsidRPr="004B1776">
        <w:rPr>
          <w:sz w:val="22"/>
          <w:szCs w:val="22"/>
        </w:rPr>
        <w:t>. She</w:t>
      </w:r>
      <w:r w:rsidRPr="009268AF">
        <w:rPr>
          <w:color w:val="000000" w:themeColor="text1"/>
          <w:sz w:val="22"/>
          <w:szCs w:val="22"/>
        </w:rPr>
        <w:t xml:space="preserve"> </w:t>
      </w:r>
      <w:r w:rsidR="00763E43">
        <w:rPr>
          <w:color w:val="000000" w:themeColor="text1"/>
          <w:sz w:val="22"/>
          <w:szCs w:val="22"/>
        </w:rPr>
        <w:t>is</w:t>
      </w:r>
      <w:r w:rsidRPr="00763E43">
        <w:rPr>
          <w:color w:val="000000" w:themeColor="text1"/>
          <w:sz w:val="22"/>
        </w:rPr>
        <w:t xml:space="preserve"> the Director of Northern Programs at the Geomatics and Cartographic Research Centre (GCRC) at Carleton University</w:t>
      </w:r>
      <w:r w:rsidRPr="009268AF">
        <w:rPr>
          <w:color w:val="000000" w:themeColor="text1"/>
          <w:sz w:val="22"/>
          <w:szCs w:val="22"/>
        </w:rPr>
        <w:t>. She is also a</w:t>
      </w:r>
      <w:r w:rsidRPr="00763E43">
        <w:rPr>
          <w:color w:val="000000" w:themeColor="text1"/>
          <w:sz w:val="22"/>
        </w:rPr>
        <w:t xml:space="preserve"> co-founder of the Ittaq Heritage and Research Centre in Kangiqtugaapik (Clyde River), Nunavut.</w:t>
      </w:r>
    </w:p>
    <w:p w14:paraId="21FDB59F" w14:textId="77777777" w:rsidR="00C9253A" w:rsidRPr="00763E43" w:rsidRDefault="00C9253A" w:rsidP="00C9253A">
      <w:pPr>
        <w:spacing w:line="276" w:lineRule="auto"/>
        <w:rPr>
          <w:color w:val="000000" w:themeColor="text1"/>
          <w:sz w:val="22"/>
        </w:rPr>
      </w:pPr>
    </w:p>
    <w:p w14:paraId="29E5111D" w14:textId="57C58F80" w:rsidR="00C9253A" w:rsidRPr="00763E43" w:rsidRDefault="00C9253A" w:rsidP="00C9253A">
      <w:pPr>
        <w:spacing w:line="276" w:lineRule="auto"/>
        <w:rPr>
          <w:color w:val="000000" w:themeColor="text1"/>
          <w:sz w:val="22"/>
        </w:rPr>
      </w:pPr>
      <w:r w:rsidRPr="00763E43">
        <w:rPr>
          <w:b/>
          <w:color w:val="000000" w:themeColor="text1"/>
          <w:sz w:val="22"/>
        </w:rPr>
        <w:t>Steven Lonsdale</w:t>
      </w:r>
      <w:r w:rsidR="0047462E" w:rsidRPr="054F6896">
        <w:rPr>
          <w:sz w:val="22"/>
          <w:szCs w:val="22"/>
        </w:rPr>
        <w:t xml:space="preserve"> is</w:t>
      </w:r>
      <w:r w:rsidRPr="00763E43">
        <w:rPr>
          <w:color w:val="000000" w:themeColor="text1"/>
          <w:sz w:val="22"/>
        </w:rPr>
        <w:t xml:space="preserve"> </w:t>
      </w:r>
      <w:r w:rsidRPr="009268AF">
        <w:rPr>
          <w:color w:val="000000" w:themeColor="text1"/>
          <w:sz w:val="22"/>
          <w:szCs w:val="22"/>
        </w:rPr>
        <w:t>Inuk</w:t>
      </w:r>
      <w:r w:rsidR="0047462E" w:rsidRPr="054F6896">
        <w:rPr>
          <w:color w:val="000000" w:themeColor="text1"/>
          <w:sz w:val="22"/>
          <w:szCs w:val="22"/>
        </w:rPr>
        <w:t>,</w:t>
      </w:r>
      <w:r w:rsidRPr="009268AF">
        <w:rPr>
          <w:color w:val="000000" w:themeColor="text1"/>
          <w:sz w:val="22"/>
          <w:szCs w:val="22"/>
        </w:rPr>
        <w:t xml:space="preserve"> born and raised in Iqaluit, Nunavut, and the son of May Akulukjuk</w:t>
      </w:r>
      <w:r w:rsidR="00763E43">
        <w:rPr>
          <w:color w:val="000000" w:themeColor="text1"/>
          <w:sz w:val="22"/>
          <w:szCs w:val="22"/>
        </w:rPr>
        <w:t>. Steven</w:t>
      </w:r>
      <w:r w:rsidR="00AC1371">
        <w:rPr>
          <w:color w:val="000000" w:themeColor="text1"/>
          <w:sz w:val="22"/>
          <w:szCs w:val="22"/>
        </w:rPr>
        <w:t xml:space="preserve"> </w:t>
      </w:r>
      <w:r w:rsidRPr="009268AF">
        <w:rPr>
          <w:color w:val="000000" w:themeColor="text1"/>
          <w:sz w:val="22"/>
          <w:szCs w:val="22"/>
        </w:rPr>
        <w:t>works as an advisor in the Marine and Wildlife Department</w:t>
      </w:r>
      <w:r w:rsidR="00763E43">
        <w:rPr>
          <w:color w:val="000000" w:themeColor="text1"/>
          <w:sz w:val="22"/>
          <w:szCs w:val="22"/>
        </w:rPr>
        <w:t xml:space="preserve"> </w:t>
      </w:r>
      <w:r w:rsidR="00763E43" w:rsidRPr="009268AF">
        <w:rPr>
          <w:color w:val="000000" w:themeColor="text1"/>
          <w:sz w:val="22"/>
          <w:szCs w:val="22"/>
        </w:rPr>
        <w:t>at the Qikiqtani Inuit Association</w:t>
      </w:r>
      <w:r w:rsidR="0047462E" w:rsidRPr="054F6896">
        <w:rPr>
          <w:color w:val="000000" w:themeColor="text1"/>
          <w:sz w:val="22"/>
          <w:szCs w:val="22"/>
        </w:rPr>
        <w:t xml:space="preserve">. </w:t>
      </w:r>
      <w:r w:rsidR="00AC1371" w:rsidRPr="054F6896">
        <w:rPr>
          <w:color w:val="000000" w:themeColor="text1"/>
          <w:sz w:val="22"/>
          <w:szCs w:val="22"/>
        </w:rPr>
        <w:t xml:space="preserve">He describes himself as forever a student of </w:t>
      </w:r>
      <w:r w:rsidR="00AC1371" w:rsidRPr="054F6896">
        <w:rPr>
          <w:i/>
          <w:iCs/>
          <w:color w:val="000000" w:themeColor="text1"/>
          <w:sz w:val="22"/>
          <w:szCs w:val="22"/>
        </w:rPr>
        <w:t>Inuit Qaujimajatuqangit</w:t>
      </w:r>
      <w:r w:rsidR="00AC1371" w:rsidRPr="054F6896">
        <w:rPr>
          <w:color w:val="000000" w:themeColor="text1"/>
          <w:sz w:val="22"/>
          <w:szCs w:val="22"/>
        </w:rPr>
        <w:t xml:space="preserve"> and works to promote the use of traditional knowledge in research, policy development, and organizational operations. As an avid writer, Steven likes to combine Inuit oral histories with life experiences to showcase Inuit culture. </w:t>
      </w:r>
    </w:p>
    <w:p w14:paraId="62B7FB33" w14:textId="77777777" w:rsidR="00C9253A" w:rsidRPr="009268AF" w:rsidRDefault="00C9253A" w:rsidP="0047462E">
      <w:pPr>
        <w:spacing w:line="276" w:lineRule="auto"/>
        <w:rPr>
          <w:color w:val="000000" w:themeColor="text1"/>
          <w:sz w:val="22"/>
          <w:szCs w:val="22"/>
        </w:rPr>
      </w:pPr>
    </w:p>
    <w:p w14:paraId="5928616C" w14:textId="486C901A" w:rsidR="0047462E" w:rsidRPr="009268AF" w:rsidRDefault="0047462E" w:rsidP="000F374E">
      <w:pPr>
        <w:spacing w:line="276" w:lineRule="auto"/>
        <w:rPr>
          <w:b/>
          <w:bCs/>
          <w:u w:val="single"/>
        </w:rPr>
      </w:pPr>
      <w:r w:rsidRPr="009268AF">
        <w:rPr>
          <w:b/>
          <w:bCs/>
          <w:u w:val="single"/>
        </w:rPr>
        <w:t>Acknowledgements</w:t>
      </w:r>
    </w:p>
    <w:p w14:paraId="67558411" w14:textId="6EB1AD70" w:rsidR="00AC1371" w:rsidRPr="00404D9A" w:rsidRDefault="00AC1371" w:rsidP="00AC1371">
      <w:pPr>
        <w:spacing w:line="276" w:lineRule="auto"/>
        <w:rPr>
          <w:sz w:val="22"/>
          <w:szCs w:val="22"/>
        </w:rPr>
      </w:pPr>
      <w:r w:rsidRPr="00404D9A">
        <w:rPr>
          <w:sz w:val="22"/>
          <w:szCs w:val="22"/>
        </w:rPr>
        <w:t>We are grateful to the many people who contributed to this report over time and in a number of ways. Sincerest thanks to all for what you brought to our process</w:t>
      </w:r>
      <w:r>
        <w:rPr>
          <w:sz w:val="22"/>
          <w:szCs w:val="22"/>
        </w:rPr>
        <w:t>.</w:t>
      </w:r>
    </w:p>
    <w:p w14:paraId="72ADB64D" w14:textId="77777777" w:rsidR="0047462E" w:rsidRPr="009268AF" w:rsidRDefault="0047462E" w:rsidP="0047462E">
      <w:pPr>
        <w:spacing w:line="276" w:lineRule="auto"/>
        <w:rPr>
          <w:sz w:val="22"/>
          <w:szCs w:val="22"/>
        </w:rPr>
      </w:pPr>
    </w:p>
    <w:p w14:paraId="0D378EDA" w14:textId="77777777" w:rsidR="0047462E" w:rsidRPr="009268AF" w:rsidRDefault="0047462E" w:rsidP="0047462E">
      <w:pPr>
        <w:spacing w:line="276" w:lineRule="auto"/>
        <w:rPr>
          <w:b/>
          <w:bCs/>
          <w:sz w:val="22"/>
          <w:szCs w:val="22"/>
        </w:rPr>
      </w:pPr>
      <w:r w:rsidRPr="009268AF">
        <w:rPr>
          <w:b/>
          <w:bCs/>
          <w:sz w:val="22"/>
          <w:szCs w:val="22"/>
        </w:rPr>
        <w:t>Reviewers</w:t>
      </w:r>
    </w:p>
    <w:p w14:paraId="277003CF" w14:textId="77777777" w:rsidR="0047462E" w:rsidRPr="009268AF" w:rsidRDefault="0047462E" w:rsidP="0047462E">
      <w:pPr>
        <w:spacing w:line="276" w:lineRule="auto"/>
        <w:rPr>
          <w:sz w:val="22"/>
          <w:szCs w:val="22"/>
        </w:rPr>
      </w:pPr>
      <w:r w:rsidRPr="009268AF">
        <w:rPr>
          <w:sz w:val="22"/>
          <w:szCs w:val="22"/>
        </w:rPr>
        <w:t>Anne Kendrick</w:t>
      </w:r>
    </w:p>
    <w:p w14:paraId="0F4EE209" w14:textId="77777777" w:rsidR="0047462E" w:rsidRPr="009268AF" w:rsidDel="00191B40" w:rsidRDefault="0047462E" w:rsidP="0047462E">
      <w:pPr>
        <w:spacing w:line="276" w:lineRule="auto"/>
        <w:rPr>
          <w:sz w:val="22"/>
          <w:szCs w:val="22"/>
        </w:rPr>
      </w:pPr>
      <w:r w:rsidRPr="009268AF" w:rsidDel="00191B40">
        <w:rPr>
          <w:sz w:val="22"/>
          <w:szCs w:val="22"/>
        </w:rPr>
        <w:t>Brenda Gunn</w:t>
      </w:r>
    </w:p>
    <w:p w14:paraId="604231D5" w14:textId="77777777" w:rsidR="0047462E" w:rsidRPr="009268AF" w:rsidRDefault="0047462E" w:rsidP="0047462E">
      <w:pPr>
        <w:spacing w:line="276" w:lineRule="auto"/>
        <w:rPr>
          <w:sz w:val="22"/>
          <w:szCs w:val="22"/>
        </w:rPr>
      </w:pPr>
      <w:r w:rsidRPr="009268AF">
        <w:rPr>
          <w:sz w:val="22"/>
          <w:szCs w:val="22"/>
        </w:rPr>
        <w:t>Jamie Snook</w:t>
      </w:r>
    </w:p>
    <w:p w14:paraId="667EABEB" w14:textId="77777777" w:rsidR="0047462E" w:rsidRPr="009268AF" w:rsidDel="00191B40" w:rsidRDefault="0047462E" w:rsidP="0047462E">
      <w:pPr>
        <w:spacing w:line="276" w:lineRule="auto"/>
        <w:rPr>
          <w:sz w:val="22"/>
          <w:szCs w:val="22"/>
        </w:rPr>
      </w:pPr>
      <w:r w:rsidRPr="009268AF" w:rsidDel="00191B40">
        <w:rPr>
          <w:sz w:val="22"/>
          <w:szCs w:val="22"/>
        </w:rPr>
        <w:t>Max Liboiron</w:t>
      </w:r>
    </w:p>
    <w:p w14:paraId="249633A9" w14:textId="77777777" w:rsidR="0047462E" w:rsidRPr="009268AF" w:rsidDel="00191B40" w:rsidRDefault="0047462E" w:rsidP="0047462E">
      <w:pPr>
        <w:spacing w:line="276" w:lineRule="auto"/>
        <w:rPr>
          <w:sz w:val="22"/>
          <w:szCs w:val="22"/>
        </w:rPr>
      </w:pPr>
      <w:r w:rsidRPr="009268AF" w:rsidDel="00191B40">
        <w:rPr>
          <w:sz w:val="22"/>
          <w:szCs w:val="22"/>
        </w:rPr>
        <w:t>Priscilla Settee</w:t>
      </w:r>
    </w:p>
    <w:p w14:paraId="31489357" w14:textId="77777777" w:rsidR="0047462E" w:rsidRPr="009268AF" w:rsidDel="00191B40" w:rsidRDefault="0047462E" w:rsidP="0047462E">
      <w:pPr>
        <w:spacing w:line="276" w:lineRule="auto"/>
        <w:rPr>
          <w:sz w:val="22"/>
          <w:szCs w:val="22"/>
        </w:rPr>
      </w:pPr>
      <w:r w:rsidRPr="009268AF" w:rsidDel="00191B40">
        <w:rPr>
          <w:sz w:val="22"/>
          <w:szCs w:val="22"/>
        </w:rPr>
        <w:t>Suzy Basile</w:t>
      </w:r>
    </w:p>
    <w:p w14:paraId="48494C3E" w14:textId="77777777" w:rsidR="0047462E" w:rsidRPr="009268AF" w:rsidRDefault="0047462E" w:rsidP="0047462E">
      <w:pPr>
        <w:spacing w:line="276" w:lineRule="auto"/>
        <w:rPr>
          <w:sz w:val="22"/>
          <w:szCs w:val="22"/>
        </w:rPr>
      </w:pPr>
    </w:p>
    <w:p w14:paraId="3EFEC5FC" w14:textId="77777777" w:rsidR="0047462E" w:rsidRPr="009268AF" w:rsidRDefault="0047462E" w:rsidP="0047462E">
      <w:pPr>
        <w:spacing w:line="276" w:lineRule="auto"/>
        <w:rPr>
          <w:i/>
          <w:iCs/>
          <w:sz w:val="22"/>
          <w:szCs w:val="22"/>
        </w:rPr>
      </w:pPr>
      <w:r w:rsidRPr="009268AF">
        <w:rPr>
          <w:b/>
          <w:bCs/>
          <w:sz w:val="22"/>
          <w:szCs w:val="22"/>
        </w:rPr>
        <w:t>Support staff</w:t>
      </w:r>
      <w:r w:rsidRPr="009268AF">
        <w:rPr>
          <w:i/>
          <w:iCs/>
          <w:sz w:val="22"/>
          <w:szCs w:val="22"/>
        </w:rPr>
        <w:t xml:space="preserve"> </w:t>
      </w:r>
    </w:p>
    <w:p w14:paraId="4EFE17C2" w14:textId="77777777" w:rsidR="0047462E" w:rsidRPr="009268AF" w:rsidRDefault="0047462E" w:rsidP="0047462E">
      <w:pPr>
        <w:spacing w:line="276" w:lineRule="auto"/>
        <w:rPr>
          <w:sz w:val="22"/>
          <w:szCs w:val="22"/>
        </w:rPr>
      </w:pPr>
      <w:r w:rsidRPr="009268AF">
        <w:rPr>
          <w:sz w:val="22"/>
          <w:szCs w:val="22"/>
        </w:rPr>
        <w:t>Barb Bonspille, Assembly of First Nations</w:t>
      </w:r>
    </w:p>
    <w:p w14:paraId="04E244B2" w14:textId="77777777" w:rsidR="0047462E" w:rsidRPr="009268AF" w:rsidRDefault="0047462E" w:rsidP="0047462E">
      <w:pPr>
        <w:spacing w:line="276" w:lineRule="auto"/>
        <w:rPr>
          <w:sz w:val="22"/>
          <w:szCs w:val="22"/>
        </w:rPr>
      </w:pPr>
      <w:r w:rsidRPr="009268AF">
        <w:rPr>
          <w:sz w:val="22"/>
          <w:szCs w:val="22"/>
        </w:rPr>
        <w:t>Lili Miller, Assembly of First Nations</w:t>
      </w:r>
    </w:p>
    <w:p w14:paraId="7772249F" w14:textId="77777777" w:rsidR="0047462E" w:rsidRPr="009268AF" w:rsidRDefault="0047462E" w:rsidP="0047462E">
      <w:pPr>
        <w:spacing w:line="276" w:lineRule="auto"/>
        <w:rPr>
          <w:sz w:val="22"/>
          <w:szCs w:val="22"/>
        </w:rPr>
      </w:pPr>
    </w:p>
    <w:p w14:paraId="70F3DE4C" w14:textId="77777777" w:rsidR="0047462E" w:rsidRPr="009268AF" w:rsidRDefault="0047462E" w:rsidP="0047462E">
      <w:pPr>
        <w:spacing w:line="276" w:lineRule="auto"/>
        <w:rPr>
          <w:b/>
          <w:bCs/>
          <w:sz w:val="22"/>
          <w:szCs w:val="22"/>
        </w:rPr>
      </w:pPr>
      <w:r w:rsidRPr="009268AF">
        <w:rPr>
          <w:b/>
          <w:bCs/>
          <w:sz w:val="22"/>
          <w:szCs w:val="22"/>
        </w:rPr>
        <w:t>Artwork, illustrations and design</w:t>
      </w:r>
    </w:p>
    <w:p w14:paraId="56A3F13C" w14:textId="77777777" w:rsidR="0047462E" w:rsidRPr="009268AF" w:rsidRDefault="0047462E" w:rsidP="0047462E">
      <w:pPr>
        <w:spacing w:line="276" w:lineRule="auto"/>
        <w:rPr>
          <w:sz w:val="22"/>
          <w:szCs w:val="22"/>
        </w:rPr>
      </w:pPr>
      <w:r w:rsidRPr="009268AF">
        <w:rPr>
          <w:sz w:val="22"/>
          <w:szCs w:val="22"/>
        </w:rPr>
        <w:t>Hetxw'ms Gyetxw (Brett D. Huson)</w:t>
      </w:r>
    </w:p>
    <w:p w14:paraId="6A6A6CBA" w14:textId="77777777" w:rsidR="0047462E" w:rsidRPr="009268AF" w:rsidDel="00191B40" w:rsidRDefault="0047462E" w:rsidP="0047462E">
      <w:pPr>
        <w:spacing w:line="276" w:lineRule="auto"/>
        <w:rPr>
          <w:sz w:val="22"/>
          <w:szCs w:val="22"/>
        </w:rPr>
      </w:pPr>
      <w:r w:rsidRPr="009268AF" w:rsidDel="00191B40">
        <w:rPr>
          <w:sz w:val="22"/>
          <w:szCs w:val="22"/>
        </w:rPr>
        <w:t>Jessica Winters</w:t>
      </w:r>
    </w:p>
    <w:p w14:paraId="0FDA04EC" w14:textId="77777777" w:rsidR="0047462E" w:rsidRPr="009268AF" w:rsidRDefault="0047462E" w:rsidP="0047462E">
      <w:pPr>
        <w:spacing w:line="276" w:lineRule="auto"/>
        <w:rPr>
          <w:sz w:val="22"/>
          <w:szCs w:val="22"/>
        </w:rPr>
      </w:pPr>
      <w:r w:rsidRPr="009268AF">
        <w:rPr>
          <w:sz w:val="22"/>
          <w:szCs w:val="22"/>
        </w:rPr>
        <w:t>Nooks Lindell</w:t>
      </w:r>
    </w:p>
    <w:p w14:paraId="39FB940C" w14:textId="77777777" w:rsidR="0047462E" w:rsidRPr="009268AF" w:rsidRDefault="0047462E" w:rsidP="0047462E">
      <w:pPr>
        <w:spacing w:line="276" w:lineRule="auto"/>
        <w:rPr>
          <w:sz w:val="22"/>
          <w:szCs w:val="22"/>
        </w:rPr>
      </w:pPr>
      <w:r w:rsidRPr="009268AF">
        <w:rPr>
          <w:sz w:val="22"/>
          <w:szCs w:val="22"/>
        </w:rPr>
        <w:t>Siku Rojas</w:t>
      </w:r>
    </w:p>
    <w:p w14:paraId="036B60B0" w14:textId="77777777" w:rsidR="0047462E" w:rsidRPr="009268AF" w:rsidRDefault="0047462E" w:rsidP="0047462E">
      <w:pPr>
        <w:spacing w:line="276" w:lineRule="auto"/>
        <w:rPr>
          <w:sz w:val="22"/>
          <w:szCs w:val="22"/>
        </w:rPr>
      </w:pPr>
    </w:p>
    <w:p w14:paraId="4968E8A0" w14:textId="77777777" w:rsidR="0047462E" w:rsidRPr="009268AF" w:rsidRDefault="0047462E" w:rsidP="0047462E">
      <w:pPr>
        <w:spacing w:line="276" w:lineRule="auto"/>
        <w:rPr>
          <w:b/>
          <w:bCs/>
          <w:sz w:val="22"/>
          <w:szCs w:val="22"/>
        </w:rPr>
      </w:pPr>
      <w:r w:rsidRPr="009268AF">
        <w:rPr>
          <w:b/>
          <w:bCs/>
          <w:sz w:val="22"/>
          <w:szCs w:val="22"/>
        </w:rPr>
        <w:t>Other contributors</w:t>
      </w:r>
    </w:p>
    <w:p w14:paraId="58B10DCD" w14:textId="77777777" w:rsidR="0047462E" w:rsidRPr="009268AF" w:rsidRDefault="0047462E" w:rsidP="0047462E">
      <w:pPr>
        <w:spacing w:line="276" w:lineRule="auto"/>
        <w:rPr>
          <w:sz w:val="22"/>
          <w:szCs w:val="22"/>
        </w:rPr>
      </w:pPr>
      <w:r w:rsidRPr="009268AF">
        <w:rPr>
          <w:sz w:val="22"/>
          <w:szCs w:val="22"/>
        </w:rPr>
        <w:t>Caitlyn Baikie</w:t>
      </w:r>
    </w:p>
    <w:p w14:paraId="1B6B5CD9" w14:textId="77777777" w:rsidR="0047462E" w:rsidRPr="009268AF" w:rsidDel="00191B40" w:rsidRDefault="0047462E" w:rsidP="0047462E">
      <w:pPr>
        <w:spacing w:line="276" w:lineRule="auto"/>
        <w:rPr>
          <w:sz w:val="22"/>
          <w:szCs w:val="22"/>
        </w:rPr>
      </w:pPr>
      <w:r w:rsidRPr="009268AF" w:rsidDel="00191B40">
        <w:rPr>
          <w:sz w:val="22"/>
          <w:szCs w:val="22"/>
        </w:rPr>
        <w:t>Daniel Taukie</w:t>
      </w:r>
    </w:p>
    <w:p w14:paraId="00D5AF7A" w14:textId="77777777" w:rsidR="0047462E" w:rsidRPr="009268AF" w:rsidDel="00191B40" w:rsidRDefault="0047462E" w:rsidP="0047462E">
      <w:pPr>
        <w:spacing w:line="276" w:lineRule="auto"/>
        <w:rPr>
          <w:sz w:val="22"/>
          <w:szCs w:val="22"/>
        </w:rPr>
      </w:pPr>
      <w:r w:rsidRPr="009268AF" w:rsidDel="00191B40">
        <w:rPr>
          <w:sz w:val="22"/>
          <w:szCs w:val="22"/>
        </w:rPr>
        <w:t>Janice Grey</w:t>
      </w:r>
    </w:p>
    <w:p w14:paraId="20B9891B" w14:textId="77777777" w:rsidR="0047462E" w:rsidRPr="009268AF" w:rsidRDefault="0047462E" w:rsidP="0047462E">
      <w:pPr>
        <w:spacing w:line="276" w:lineRule="auto"/>
        <w:rPr>
          <w:sz w:val="22"/>
          <w:szCs w:val="22"/>
        </w:rPr>
      </w:pPr>
      <w:r w:rsidRPr="009268AF">
        <w:rPr>
          <w:sz w:val="22"/>
          <w:szCs w:val="22"/>
        </w:rPr>
        <w:t>Jessica Wakefield</w:t>
      </w:r>
    </w:p>
    <w:p w14:paraId="08CD839D" w14:textId="77777777" w:rsidR="0047462E" w:rsidRPr="009268AF" w:rsidRDefault="0047462E" w:rsidP="0047462E">
      <w:pPr>
        <w:spacing w:line="276" w:lineRule="auto"/>
        <w:rPr>
          <w:sz w:val="22"/>
          <w:szCs w:val="22"/>
        </w:rPr>
      </w:pPr>
      <w:r w:rsidRPr="009268AF">
        <w:rPr>
          <w:sz w:val="22"/>
          <w:szCs w:val="22"/>
        </w:rPr>
        <w:lastRenderedPageBreak/>
        <w:t>Katherine Minich</w:t>
      </w:r>
    </w:p>
    <w:p w14:paraId="4F3EE2DB" w14:textId="77777777" w:rsidR="0047462E" w:rsidRPr="00B23515" w:rsidRDefault="0047462E" w:rsidP="0047462E">
      <w:pPr>
        <w:spacing w:line="276" w:lineRule="auto"/>
        <w:rPr>
          <w:sz w:val="22"/>
          <w:szCs w:val="22"/>
          <w:lang w:val="fr-CA"/>
        </w:rPr>
      </w:pPr>
      <w:r w:rsidRPr="00B23515">
        <w:rPr>
          <w:sz w:val="22"/>
          <w:szCs w:val="22"/>
          <w:lang w:val="fr-CA"/>
        </w:rPr>
        <w:t>Lori Tagoona</w:t>
      </w:r>
    </w:p>
    <w:p w14:paraId="3A91D253" w14:textId="77777777" w:rsidR="0047462E" w:rsidRPr="00B23515" w:rsidRDefault="0047462E" w:rsidP="0047462E">
      <w:pPr>
        <w:spacing w:line="276" w:lineRule="auto"/>
        <w:rPr>
          <w:sz w:val="22"/>
          <w:szCs w:val="22"/>
          <w:lang w:val="fr-CA"/>
        </w:rPr>
      </w:pPr>
      <w:r w:rsidRPr="00B23515" w:rsidDel="00191B40">
        <w:rPr>
          <w:sz w:val="22"/>
          <w:szCs w:val="22"/>
          <w:lang w:val="fr-CA"/>
        </w:rPr>
        <w:t>Michelle Porter</w:t>
      </w:r>
    </w:p>
    <w:p w14:paraId="048FC22B" w14:textId="77777777" w:rsidR="0047462E" w:rsidRPr="00B23515" w:rsidRDefault="0047462E" w:rsidP="0047462E">
      <w:pPr>
        <w:spacing w:line="276" w:lineRule="auto"/>
        <w:rPr>
          <w:sz w:val="22"/>
          <w:szCs w:val="22"/>
          <w:lang w:val="fr-CA"/>
        </w:rPr>
      </w:pPr>
    </w:p>
    <w:p w14:paraId="1A189CA0" w14:textId="77777777" w:rsidR="0047462E" w:rsidRPr="00B23515" w:rsidRDefault="0047462E" w:rsidP="0047462E">
      <w:pPr>
        <w:spacing w:line="360" w:lineRule="auto"/>
        <w:rPr>
          <w:b/>
          <w:sz w:val="22"/>
          <w:szCs w:val="22"/>
          <w:lang w:val="fr-CA"/>
        </w:rPr>
      </w:pPr>
      <w:r w:rsidRPr="00B23515">
        <w:rPr>
          <w:b/>
          <w:sz w:val="22"/>
          <w:szCs w:val="22"/>
          <w:lang w:val="fr-CA"/>
        </w:rPr>
        <w:t>Recommended citation</w:t>
      </w:r>
    </w:p>
    <w:p w14:paraId="3D3D7806" w14:textId="77777777" w:rsidR="0047462E" w:rsidRPr="00746E26" w:rsidRDefault="0047462E" w:rsidP="000F374E">
      <w:pPr>
        <w:spacing w:line="276" w:lineRule="auto"/>
        <w:rPr>
          <w:sz w:val="22"/>
          <w:szCs w:val="22"/>
        </w:rPr>
      </w:pPr>
      <w:r w:rsidRPr="00746E26">
        <w:rPr>
          <w:sz w:val="22"/>
          <w:szCs w:val="22"/>
        </w:rPr>
        <w:t xml:space="preserve">Reed, G., Fox, S., Littlechild, D., McGregor, D., Lewis, D., Popp, J., Wray, K., Kassi, N., Ruben, R., Morales, S. and Lonsdale, S. (2024). </w:t>
      </w:r>
      <w:r w:rsidRPr="00746E26">
        <w:rPr>
          <w:i/>
          <w:sz w:val="22"/>
          <w:szCs w:val="22"/>
        </w:rPr>
        <w:t>For Our Future: Indigenous Resilience Report</w:t>
      </w:r>
      <w:r w:rsidRPr="00746E26">
        <w:rPr>
          <w:sz w:val="22"/>
          <w:szCs w:val="22"/>
        </w:rPr>
        <w:t>. Ottawa, Ontario.</w:t>
      </w:r>
    </w:p>
    <w:p w14:paraId="7B13EF06" w14:textId="4B953E8F" w:rsidR="0047462E" w:rsidRPr="009268AF" w:rsidRDefault="0047462E">
      <w:pPr>
        <w:spacing w:after="160" w:line="259" w:lineRule="auto"/>
        <w:rPr>
          <w:rFonts w:eastAsiaTheme="majorEastAsia" w:cstheme="majorBidi"/>
          <w:spacing w:val="-10"/>
          <w:kern w:val="28"/>
          <w:sz w:val="56"/>
          <w:szCs w:val="56"/>
        </w:rPr>
      </w:pPr>
      <w:r w:rsidRPr="009268AF">
        <w:br w:type="page"/>
      </w:r>
    </w:p>
    <w:sdt>
      <w:sdtPr>
        <w:rPr>
          <w:rFonts w:ascii="Times New Roman" w:eastAsia="Times New Roman" w:hAnsi="Times New Roman" w:cs="Times New Roman"/>
          <w:color w:val="auto"/>
          <w:sz w:val="24"/>
          <w:szCs w:val="24"/>
          <w:lang w:val="en-CA"/>
        </w:rPr>
        <w:id w:val="51125345"/>
        <w:docPartObj>
          <w:docPartGallery w:val="Table of Contents"/>
          <w:docPartUnique/>
        </w:docPartObj>
      </w:sdtPr>
      <w:sdtEndPr>
        <w:rPr>
          <w:b/>
          <w:bCs/>
          <w:noProof/>
          <w:sz w:val="22"/>
          <w:szCs w:val="22"/>
        </w:rPr>
      </w:sdtEndPr>
      <w:sdtContent>
        <w:p w14:paraId="276E4393" w14:textId="6F7365E7" w:rsidR="00180E07" w:rsidRPr="009268AF" w:rsidRDefault="00180E07" w:rsidP="00404D9A">
          <w:pPr>
            <w:pStyle w:val="TOCHeading"/>
            <w:rPr>
              <w:rFonts w:ascii="Times New Roman" w:eastAsiaTheme="majorEastAsia" w:hAnsi="Times New Roman"/>
              <w:color w:val="4472C4" w:themeColor="accent1"/>
              <w:sz w:val="26"/>
              <w:lang w:val="en-CA"/>
            </w:rPr>
          </w:pPr>
          <w:r w:rsidRPr="009268AF">
            <w:rPr>
              <w:rFonts w:ascii="Times New Roman" w:eastAsiaTheme="majorEastAsia" w:hAnsi="Times New Roman"/>
              <w:color w:val="4472C4" w:themeColor="accent1"/>
              <w:sz w:val="26"/>
              <w:lang w:val="en-CA"/>
            </w:rPr>
            <w:t xml:space="preserve">Table of </w:t>
          </w:r>
          <w:r w:rsidR="00D168C2" w:rsidRPr="009268AF">
            <w:rPr>
              <w:rFonts w:ascii="Times New Roman" w:eastAsiaTheme="majorEastAsia" w:hAnsi="Times New Roman"/>
              <w:color w:val="4472C4" w:themeColor="accent1"/>
              <w:sz w:val="26"/>
              <w:lang w:val="en-CA"/>
            </w:rPr>
            <w:t>c</w:t>
          </w:r>
          <w:r w:rsidRPr="009268AF">
            <w:rPr>
              <w:rFonts w:ascii="Times New Roman" w:eastAsiaTheme="majorEastAsia" w:hAnsi="Times New Roman"/>
              <w:color w:val="4472C4" w:themeColor="accent1"/>
              <w:sz w:val="26"/>
              <w:lang w:val="en-CA"/>
            </w:rPr>
            <w:t>ontents</w:t>
          </w:r>
        </w:p>
        <w:p w14:paraId="76FBD179" w14:textId="1B260F15" w:rsidR="00746E26" w:rsidRDefault="00180E07">
          <w:pPr>
            <w:pStyle w:val="TOC1"/>
            <w:rPr>
              <w:rFonts w:asciiTheme="minorHAnsi" w:eastAsiaTheme="minorEastAsia" w:hAnsiTheme="minorHAnsi" w:cstheme="minorBidi"/>
              <w:noProof/>
              <w:kern w:val="2"/>
              <w:sz w:val="22"/>
              <w:szCs w:val="22"/>
              <w:lang w:eastAsia="en-CA"/>
              <w14:ligatures w14:val="standardContextual"/>
            </w:rPr>
          </w:pPr>
          <w:r w:rsidRPr="009268AF">
            <w:rPr>
              <w:sz w:val="22"/>
              <w:szCs w:val="22"/>
            </w:rPr>
            <w:fldChar w:fldCharType="begin"/>
          </w:r>
          <w:r w:rsidRPr="009268AF">
            <w:rPr>
              <w:sz w:val="22"/>
              <w:szCs w:val="22"/>
            </w:rPr>
            <w:instrText xml:space="preserve"> TOC \o "1-3" \h \z \u </w:instrText>
          </w:r>
          <w:r w:rsidRPr="009268AF">
            <w:rPr>
              <w:sz w:val="22"/>
              <w:szCs w:val="22"/>
            </w:rPr>
            <w:fldChar w:fldCharType="separate"/>
          </w:r>
          <w:hyperlink w:anchor="_Toc156292270" w:history="1">
            <w:r w:rsidR="00746E26" w:rsidRPr="00D41F6A">
              <w:rPr>
                <w:rStyle w:val="Hyperlink"/>
                <w:noProof/>
              </w:rPr>
              <w:t>Key Messages</w:t>
            </w:r>
            <w:r w:rsidR="00746E26">
              <w:rPr>
                <w:noProof/>
                <w:webHidden/>
              </w:rPr>
              <w:tab/>
            </w:r>
            <w:r w:rsidR="00746E26">
              <w:rPr>
                <w:noProof/>
                <w:webHidden/>
              </w:rPr>
              <w:fldChar w:fldCharType="begin"/>
            </w:r>
            <w:r w:rsidR="00746E26">
              <w:rPr>
                <w:noProof/>
                <w:webHidden/>
              </w:rPr>
              <w:instrText xml:space="preserve"> PAGEREF _Toc156292270 \h </w:instrText>
            </w:r>
            <w:r w:rsidR="00746E26">
              <w:rPr>
                <w:noProof/>
                <w:webHidden/>
              </w:rPr>
            </w:r>
            <w:r w:rsidR="00746E26">
              <w:rPr>
                <w:noProof/>
                <w:webHidden/>
              </w:rPr>
              <w:fldChar w:fldCharType="separate"/>
            </w:r>
            <w:r w:rsidR="00746E26">
              <w:rPr>
                <w:noProof/>
                <w:webHidden/>
              </w:rPr>
              <w:t>7</w:t>
            </w:r>
            <w:r w:rsidR="00746E26">
              <w:rPr>
                <w:noProof/>
                <w:webHidden/>
              </w:rPr>
              <w:fldChar w:fldCharType="end"/>
            </w:r>
          </w:hyperlink>
        </w:p>
        <w:p w14:paraId="35A00199" w14:textId="001609C8"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271" w:history="1">
            <w:r w:rsidR="00746E26" w:rsidRPr="00D41F6A">
              <w:rPr>
                <w:rStyle w:val="Hyperlink"/>
                <w:noProof/>
              </w:rPr>
              <w:t>1.0 Preface</w:t>
            </w:r>
            <w:r w:rsidR="00746E26">
              <w:rPr>
                <w:noProof/>
                <w:webHidden/>
              </w:rPr>
              <w:tab/>
            </w:r>
            <w:r w:rsidR="00746E26">
              <w:rPr>
                <w:noProof/>
                <w:webHidden/>
              </w:rPr>
              <w:fldChar w:fldCharType="begin"/>
            </w:r>
            <w:r w:rsidR="00746E26">
              <w:rPr>
                <w:noProof/>
                <w:webHidden/>
              </w:rPr>
              <w:instrText xml:space="preserve"> PAGEREF _Toc156292271 \h </w:instrText>
            </w:r>
            <w:r w:rsidR="00746E26">
              <w:rPr>
                <w:noProof/>
                <w:webHidden/>
              </w:rPr>
            </w:r>
            <w:r w:rsidR="00746E26">
              <w:rPr>
                <w:noProof/>
                <w:webHidden/>
              </w:rPr>
              <w:fldChar w:fldCharType="separate"/>
            </w:r>
            <w:r w:rsidR="00746E26">
              <w:rPr>
                <w:noProof/>
                <w:webHidden/>
              </w:rPr>
              <w:t>7</w:t>
            </w:r>
            <w:r w:rsidR="00746E26">
              <w:rPr>
                <w:noProof/>
                <w:webHidden/>
              </w:rPr>
              <w:fldChar w:fldCharType="end"/>
            </w:r>
          </w:hyperlink>
        </w:p>
        <w:p w14:paraId="566A2120" w14:textId="55E8CA96"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272" w:history="1">
            <w:r w:rsidR="00746E26" w:rsidRPr="00D41F6A">
              <w:rPr>
                <w:rStyle w:val="Hyperlink"/>
                <w:noProof/>
              </w:rPr>
              <w:t xml:space="preserve">2.0 Opening </w:t>
            </w:r>
            <w:r w:rsidR="00746E26" w:rsidRPr="00D41F6A">
              <w:rPr>
                <w:rStyle w:val="Hyperlink"/>
                <w:rFonts w:eastAsiaTheme="majorEastAsia"/>
                <w:noProof/>
              </w:rPr>
              <w:t>words</w:t>
            </w:r>
            <w:r w:rsidR="00746E26">
              <w:rPr>
                <w:noProof/>
                <w:webHidden/>
              </w:rPr>
              <w:tab/>
            </w:r>
            <w:r w:rsidR="00746E26">
              <w:rPr>
                <w:noProof/>
                <w:webHidden/>
              </w:rPr>
              <w:fldChar w:fldCharType="begin"/>
            </w:r>
            <w:r w:rsidR="00746E26">
              <w:rPr>
                <w:noProof/>
                <w:webHidden/>
              </w:rPr>
              <w:instrText xml:space="preserve"> PAGEREF _Toc156292272 \h </w:instrText>
            </w:r>
            <w:r w:rsidR="00746E26">
              <w:rPr>
                <w:noProof/>
                <w:webHidden/>
              </w:rPr>
            </w:r>
            <w:r w:rsidR="00746E26">
              <w:rPr>
                <w:noProof/>
                <w:webHidden/>
              </w:rPr>
              <w:fldChar w:fldCharType="separate"/>
            </w:r>
            <w:r w:rsidR="00746E26">
              <w:rPr>
                <w:noProof/>
                <w:webHidden/>
              </w:rPr>
              <w:t>8</w:t>
            </w:r>
            <w:r w:rsidR="00746E26">
              <w:rPr>
                <w:noProof/>
                <w:webHidden/>
              </w:rPr>
              <w:fldChar w:fldCharType="end"/>
            </w:r>
          </w:hyperlink>
        </w:p>
        <w:p w14:paraId="40859A99" w14:textId="5905E63F"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273" w:history="1">
            <w:r w:rsidR="00746E26" w:rsidRPr="00D41F6A">
              <w:rPr>
                <w:rStyle w:val="Hyperlink"/>
                <w:noProof/>
              </w:rPr>
              <w:t>3.0 About this report</w:t>
            </w:r>
            <w:r w:rsidR="00746E26">
              <w:rPr>
                <w:noProof/>
                <w:webHidden/>
              </w:rPr>
              <w:tab/>
            </w:r>
            <w:r w:rsidR="00746E26">
              <w:rPr>
                <w:noProof/>
                <w:webHidden/>
              </w:rPr>
              <w:fldChar w:fldCharType="begin"/>
            </w:r>
            <w:r w:rsidR="00746E26">
              <w:rPr>
                <w:noProof/>
                <w:webHidden/>
              </w:rPr>
              <w:instrText xml:space="preserve"> PAGEREF _Toc156292273 \h </w:instrText>
            </w:r>
            <w:r w:rsidR="00746E26">
              <w:rPr>
                <w:noProof/>
                <w:webHidden/>
              </w:rPr>
            </w:r>
            <w:r w:rsidR="00746E26">
              <w:rPr>
                <w:noProof/>
                <w:webHidden/>
              </w:rPr>
              <w:fldChar w:fldCharType="separate"/>
            </w:r>
            <w:r w:rsidR="00746E26">
              <w:rPr>
                <w:noProof/>
                <w:webHidden/>
              </w:rPr>
              <w:t>8</w:t>
            </w:r>
            <w:r w:rsidR="00746E26">
              <w:rPr>
                <w:noProof/>
                <w:webHidden/>
              </w:rPr>
              <w:fldChar w:fldCharType="end"/>
            </w:r>
          </w:hyperlink>
        </w:p>
        <w:p w14:paraId="6088AE7B" w14:textId="05DE8A02"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74" w:history="1">
            <w:r w:rsidR="00746E26" w:rsidRPr="00D41F6A">
              <w:rPr>
                <w:rStyle w:val="Hyperlink"/>
                <w:noProof/>
              </w:rPr>
              <w:t>3.1 Our approach to writing this report</w:t>
            </w:r>
            <w:r w:rsidR="00746E26">
              <w:rPr>
                <w:noProof/>
                <w:webHidden/>
              </w:rPr>
              <w:tab/>
            </w:r>
            <w:r w:rsidR="00746E26">
              <w:rPr>
                <w:noProof/>
                <w:webHidden/>
              </w:rPr>
              <w:fldChar w:fldCharType="begin"/>
            </w:r>
            <w:r w:rsidR="00746E26">
              <w:rPr>
                <w:noProof/>
                <w:webHidden/>
              </w:rPr>
              <w:instrText xml:space="preserve"> PAGEREF _Toc156292274 \h </w:instrText>
            </w:r>
            <w:r w:rsidR="00746E26">
              <w:rPr>
                <w:noProof/>
                <w:webHidden/>
              </w:rPr>
            </w:r>
            <w:r w:rsidR="00746E26">
              <w:rPr>
                <w:noProof/>
                <w:webHidden/>
              </w:rPr>
              <w:fldChar w:fldCharType="separate"/>
            </w:r>
            <w:r w:rsidR="00746E26">
              <w:rPr>
                <w:noProof/>
                <w:webHidden/>
              </w:rPr>
              <w:t>8</w:t>
            </w:r>
            <w:r w:rsidR="00746E26">
              <w:rPr>
                <w:noProof/>
                <w:webHidden/>
              </w:rPr>
              <w:fldChar w:fldCharType="end"/>
            </w:r>
          </w:hyperlink>
        </w:p>
        <w:p w14:paraId="769A88C9" w14:textId="6EFBDC09"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75" w:history="1">
            <w:r w:rsidR="00746E26" w:rsidRPr="00D41F6A">
              <w:rPr>
                <w:rStyle w:val="Hyperlink"/>
                <w:noProof/>
              </w:rPr>
              <w:t>3.2 Citations, evidence and Indigenous methodologies</w:t>
            </w:r>
            <w:r w:rsidR="00746E26">
              <w:rPr>
                <w:noProof/>
                <w:webHidden/>
              </w:rPr>
              <w:tab/>
            </w:r>
            <w:r w:rsidR="00746E26">
              <w:rPr>
                <w:noProof/>
                <w:webHidden/>
              </w:rPr>
              <w:fldChar w:fldCharType="begin"/>
            </w:r>
            <w:r w:rsidR="00746E26">
              <w:rPr>
                <w:noProof/>
                <w:webHidden/>
              </w:rPr>
              <w:instrText xml:space="preserve"> PAGEREF _Toc156292275 \h </w:instrText>
            </w:r>
            <w:r w:rsidR="00746E26">
              <w:rPr>
                <w:noProof/>
                <w:webHidden/>
              </w:rPr>
            </w:r>
            <w:r w:rsidR="00746E26">
              <w:rPr>
                <w:noProof/>
                <w:webHidden/>
              </w:rPr>
              <w:fldChar w:fldCharType="separate"/>
            </w:r>
            <w:r w:rsidR="00746E26">
              <w:rPr>
                <w:noProof/>
                <w:webHidden/>
              </w:rPr>
              <w:t>13</w:t>
            </w:r>
            <w:r w:rsidR="00746E26">
              <w:rPr>
                <w:noProof/>
                <w:webHidden/>
              </w:rPr>
              <w:fldChar w:fldCharType="end"/>
            </w:r>
          </w:hyperlink>
        </w:p>
        <w:p w14:paraId="217E7AA3" w14:textId="4677F24A"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76" w:history="1">
            <w:r w:rsidR="00746E26" w:rsidRPr="00D41F6A">
              <w:rPr>
                <w:rStyle w:val="Hyperlink"/>
                <w:noProof/>
              </w:rPr>
              <w:t>3.3 Report context and significance</w:t>
            </w:r>
            <w:r w:rsidR="00746E26">
              <w:rPr>
                <w:noProof/>
                <w:webHidden/>
              </w:rPr>
              <w:tab/>
            </w:r>
            <w:r w:rsidR="00746E26">
              <w:rPr>
                <w:noProof/>
                <w:webHidden/>
              </w:rPr>
              <w:fldChar w:fldCharType="begin"/>
            </w:r>
            <w:r w:rsidR="00746E26">
              <w:rPr>
                <w:noProof/>
                <w:webHidden/>
              </w:rPr>
              <w:instrText xml:space="preserve"> PAGEREF _Toc156292276 \h </w:instrText>
            </w:r>
            <w:r w:rsidR="00746E26">
              <w:rPr>
                <w:noProof/>
                <w:webHidden/>
              </w:rPr>
            </w:r>
            <w:r w:rsidR="00746E26">
              <w:rPr>
                <w:noProof/>
                <w:webHidden/>
              </w:rPr>
              <w:fldChar w:fldCharType="separate"/>
            </w:r>
            <w:r w:rsidR="00746E26">
              <w:rPr>
                <w:noProof/>
                <w:webHidden/>
              </w:rPr>
              <w:t>14</w:t>
            </w:r>
            <w:r w:rsidR="00746E26">
              <w:rPr>
                <w:noProof/>
                <w:webHidden/>
              </w:rPr>
              <w:fldChar w:fldCharType="end"/>
            </w:r>
          </w:hyperlink>
        </w:p>
        <w:p w14:paraId="0C337D2F" w14:textId="0ED3DF7A"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77" w:history="1">
            <w:r w:rsidR="00746E26" w:rsidRPr="00D41F6A">
              <w:rPr>
                <w:rStyle w:val="Hyperlink"/>
                <w:noProof/>
              </w:rPr>
              <w:t>3.4 Recognizing the impact of colonialism</w:t>
            </w:r>
            <w:r w:rsidR="00746E26">
              <w:rPr>
                <w:noProof/>
                <w:webHidden/>
              </w:rPr>
              <w:tab/>
            </w:r>
            <w:r w:rsidR="00746E26">
              <w:rPr>
                <w:noProof/>
                <w:webHidden/>
              </w:rPr>
              <w:fldChar w:fldCharType="begin"/>
            </w:r>
            <w:r w:rsidR="00746E26">
              <w:rPr>
                <w:noProof/>
                <w:webHidden/>
              </w:rPr>
              <w:instrText xml:space="preserve"> PAGEREF _Toc156292277 \h </w:instrText>
            </w:r>
            <w:r w:rsidR="00746E26">
              <w:rPr>
                <w:noProof/>
                <w:webHidden/>
              </w:rPr>
            </w:r>
            <w:r w:rsidR="00746E26">
              <w:rPr>
                <w:noProof/>
                <w:webHidden/>
              </w:rPr>
              <w:fldChar w:fldCharType="separate"/>
            </w:r>
            <w:r w:rsidR="00746E26">
              <w:rPr>
                <w:noProof/>
                <w:webHidden/>
              </w:rPr>
              <w:t>15</w:t>
            </w:r>
            <w:r w:rsidR="00746E26">
              <w:rPr>
                <w:noProof/>
                <w:webHidden/>
              </w:rPr>
              <w:fldChar w:fldCharType="end"/>
            </w:r>
          </w:hyperlink>
        </w:p>
        <w:p w14:paraId="2E562FDE" w14:textId="05A82223"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78" w:history="1">
            <w:r w:rsidR="00746E26" w:rsidRPr="00D41F6A">
              <w:rPr>
                <w:rStyle w:val="Hyperlink"/>
                <w:noProof/>
              </w:rPr>
              <w:t>3.5 How to read this report</w:t>
            </w:r>
            <w:r w:rsidR="00746E26">
              <w:rPr>
                <w:noProof/>
                <w:webHidden/>
              </w:rPr>
              <w:tab/>
            </w:r>
            <w:r w:rsidR="00746E26">
              <w:rPr>
                <w:noProof/>
                <w:webHidden/>
              </w:rPr>
              <w:fldChar w:fldCharType="begin"/>
            </w:r>
            <w:r w:rsidR="00746E26">
              <w:rPr>
                <w:noProof/>
                <w:webHidden/>
              </w:rPr>
              <w:instrText xml:space="preserve"> PAGEREF _Toc156292278 \h </w:instrText>
            </w:r>
            <w:r w:rsidR="00746E26">
              <w:rPr>
                <w:noProof/>
                <w:webHidden/>
              </w:rPr>
            </w:r>
            <w:r w:rsidR="00746E26">
              <w:rPr>
                <w:noProof/>
                <w:webHidden/>
              </w:rPr>
              <w:fldChar w:fldCharType="separate"/>
            </w:r>
            <w:r w:rsidR="00746E26">
              <w:rPr>
                <w:noProof/>
                <w:webHidden/>
              </w:rPr>
              <w:t>19</w:t>
            </w:r>
            <w:r w:rsidR="00746E26">
              <w:rPr>
                <w:noProof/>
                <w:webHidden/>
              </w:rPr>
              <w:fldChar w:fldCharType="end"/>
            </w:r>
          </w:hyperlink>
        </w:p>
        <w:p w14:paraId="3B772F8A" w14:textId="04A400AB"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79" w:history="1">
            <w:r w:rsidR="00746E26" w:rsidRPr="00D41F6A">
              <w:rPr>
                <w:rStyle w:val="Hyperlink"/>
                <w:noProof/>
              </w:rPr>
              <w:t>3.6 COVID-19 and three exceptional years</w:t>
            </w:r>
            <w:r w:rsidR="00746E26">
              <w:rPr>
                <w:noProof/>
                <w:webHidden/>
              </w:rPr>
              <w:tab/>
            </w:r>
            <w:r w:rsidR="00746E26">
              <w:rPr>
                <w:noProof/>
                <w:webHidden/>
              </w:rPr>
              <w:fldChar w:fldCharType="begin"/>
            </w:r>
            <w:r w:rsidR="00746E26">
              <w:rPr>
                <w:noProof/>
                <w:webHidden/>
              </w:rPr>
              <w:instrText xml:space="preserve"> PAGEREF _Toc156292279 \h </w:instrText>
            </w:r>
            <w:r w:rsidR="00746E26">
              <w:rPr>
                <w:noProof/>
                <w:webHidden/>
              </w:rPr>
            </w:r>
            <w:r w:rsidR="00746E26">
              <w:rPr>
                <w:noProof/>
                <w:webHidden/>
              </w:rPr>
              <w:fldChar w:fldCharType="separate"/>
            </w:r>
            <w:r w:rsidR="00746E26">
              <w:rPr>
                <w:noProof/>
                <w:webHidden/>
              </w:rPr>
              <w:t>19</w:t>
            </w:r>
            <w:r w:rsidR="00746E26">
              <w:rPr>
                <w:noProof/>
                <w:webHidden/>
              </w:rPr>
              <w:fldChar w:fldCharType="end"/>
            </w:r>
          </w:hyperlink>
        </w:p>
        <w:p w14:paraId="66679D71" w14:textId="64158586"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280" w:history="1">
            <w:r w:rsidR="00746E26" w:rsidRPr="00D41F6A">
              <w:rPr>
                <w:rStyle w:val="Hyperlink"/>
                <w:noProof/>
              </w:rPr>
              <w:t>4.0 Introduction</w:t>
            </w:r>
            <w:r w:rsidR="00746E26">
              <w:rPr>
                <w:noProof/>
                <w:webHidden/>
              </w:rPr>
              <w:tab/>
            </w:r>
            <w:r w:rsidR="00746E26">
              <w:rPr>
                <w:noProof/>
                <w:webHidden/>
              </w:rPr>
              <w:fldChar w:fldCharType="begin"/>
            </w:r>
            <w:r w:rsidR="00746E26">
              <w:rPr>
                <w:noProof/>
                <w:webHidden/>
              </w:rPr>
              <w:instrText xml:space="preserve"> PAGEREF _Toc156292280 \h </w:instrText>
            </w:r>
            <w:r w:rsidR="00746E26">
              <w:rPr>
                <w:noProof/>
                <w:webHidden/>
              </w:rPr>
            </w:r>
            <w:r w:rsidR="00746E26">
              <w:rPr>
                <w:noProof/>
                <w:webHidden/>
              </w:rPr>
              <w:fldChar w:fldCharType="separate"/>
            </w:r>
            <w:r w:rsidR="00746E26">
              <w:rPr>
                <w:noProof/>
                <w:webHidden/>
              </w:rPr>
              <w:t>21</w:t>
            </w:r>
            <w:r w:rsidR="00746E26">
              <w:rPr>
                <w:noProof/>
                <w:webHidden/>
              </w:rPr>
              <w:fldChar w:fldCharType="end"/>
            </w:r>
          </w:hyperlink>
        </w:p>
        <w:p w14:paraId="300FEFDD" w14:textId="69509AD9"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281" w:history="1">
            <w:r w:rsidR="00746E26" w:rsidRPr="00D41F6A">
              <w:rPr>
                <w:rStyle w:val="Hyperlink"/>
                <w:noProof/>
              </w:rPr>
              <w:t xml:space="preserve">5.0 Indigenous Peoples </w:t>
            </w:r>
            <w:r w:rsidR="00746E26" w:rsidRPr="00D41F6A">
              <w:rPr>
                <w:rStyle w:val="Hyperlink"/>
                <w:rFonts w:eastAsiaTheme="majorEastAsia"/>
                <w:noProof/>
                <w:lang w:val="en-US"/>
              </w:rPr>
              <w:t>have</w:t>
            </w:r>
            <w:r w:rsidR="00746E26" w:rsidRPr="00D41F6A">
              <w:rPr>
                <w:rStyle w:val="Hyperlink"/>
                <w:noProof/>
              </w:rPr>
              <w:t xml:space="preserve"> unique strengths for responding to environmental and climate changes</w:t>
            </w:r>
            <w:r w:rsidR="00746E26">
              <w:rPr>
                <w:noProof/>
                <w:webHidden/>
              </w:rPr>
              <w:tab/>
            </w:r>
            <w:r w:rsidR="00746E26">
              <w:rPr>
                <w:noProof/>
                <w:webHidden/>
              </w:rPr>
              <w:fldChar w:fldCharType="begin"/>
            </w:r>
            <w:r w:rsidR="00746E26">
              <w:rPr>
                <w:noProof/>
                <w:webHidden/>
              </w:rPr>
              <w:instrText xml:space="preserve"> PAGEREF _Toc156292281 \h </w:instrText>
            </w:r>
            <w:r w:rsidR="00746E26">
              <w:rPr>
                <w:noProof/>
                <w:webHidden/>
              </w:rPr>
            </w:r>
            <w:r w:rsidR="00746E26">
              <w:rPr>
                <w:noProof/>
                <w:webHidden/>
              </w:rPr>
              <w:fldChar w:fldCharType="separate"/>
            </w:r>
            <w:r w:rsidR="00746E26">
              <w:rPr>
                <w:noProof/>
                <w:webHidden/>
              </w:rPr>
              <w:t>22</w:t>
            </w:r>
            <w:r w:rsidR="00746E26">
              <w:rPr>
                <w:noProof/>
                <w:webHidden/>
              </w:rPr>
              <w:fldChar w:fldCharType="end"/>
            </w:r>
          </w:hyperlink>
        </w:p>
        <w:p w14:paraId="6E71B5C4" w14:textId="3F80968B"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82" w:history="1">
            <w:r w:rsidR="00746E26" w:rsidRPr="00D41F6A">
              <w:rPr>
                <w:rStyle w:val="Hyperlink"/>
                <w:noProof/>
              </w:rPr>
              <w:t>5.1 Introduction</w:t>
            </w:r>
            <w:r w:rsidR="00746E26">
              <w:rPr>
                <w:noProof/>
                <w:webHidden/>
              </w:rPr>
              <w:tab/>
            </w:r>
            <w:r w:rsidR="00746E26">
              <w:rPr>
                <w:noProof/>
                <w:webHidden/>
              </w:rPr>
              <w:fldChar w:fldCharType="begin"/>
            </w:r>
            <w:r w:rsidR="00746E26">
              <w:rPr>
                <w:noProof/>
                <w:webHidden/>
              </w:rPr>
              <w:instrText xml:space="preserve"> PAGEREF _Toc156292282 \h </w:instrText>
            </w:r>
            <w:r w:rsidR="00746E26">
              <w:rPr>
                <w:noProof/>
                <w:webHidden/>
              </w:rPr>
            </w:r>
            <w:r w:rsidR="00746E26">
              <w:rPr>
                <w:noProof/>
                <w:webHidden/>
              </w:rPr>
              <w:fldChar w:fldCharType="separate"/>
            </w:r>
            <w:r w:rsidR="00746E26">
              <w:rPr>
                <w:noProof/>
                <w:webHidden/>
              </w:rPr>
              <w:t>23</w:t>
            </w:r>
            <w:r w:rsidR="00746E26">
              <w:rPr>
                <w:noProof/>
                <w:webHidden/>
              </w:rPr>
              <w:fldChar w:fldCharType="end"/>
            </w:r>
          </w:hyperlink>
        </w:p>
        <w:p w14:paraId="1B572128" w14:textId="4F6EF663"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83" w:history="1">
            <w:r w:rsidR="00746E26" w:rsidRPr="00D41F6A">
              <w:rPr>
                <w:rStyle w:val="Hyperlink"/>
                <w:noProof/>
              </w:rPr>
              <w:t>5.2 Intersecting impacts: colonialism and climate change on Indigenous Peoples</w:t>
            </w:r>
            <w:r w:rsidR="00746E26">
              <w:rPr>
                <w:noProof/>
                <w:webHidden/>
              </w:rPr>
              <w:tab/>
            </w:r>
            <w:r w:rsidR="00746E26">
              <w:rPr>
                <w:noProof/>
                <w:webHidden/>
              </w:rPr>
              <w:fldChar w:fldCharType="begin"/>
            </w:r>
            <w:r w:rsidR="00746E26">
              <w:rPr>
                <w:noProof/>
                <w:webHidden/>
              </w:rPr>
              <w:instrText xml:space="preserve"> PAGEREF _Toc156292283 \h </w:instrText>
            </w:r>
            <w:r w:rsidR="00746E26">
              <w:rPr>
                <w:noProof/>
                <w:webHidden/>
              </w:rPr>
            </w:r>
            <w:r w:rsidR="00746E26">
              <w:rPr>
                <w:noProof/>
                <w:webHidden/>
              </w:rPr>
              <w:fldChar w:fldCharType="separate"/>
            </w:r>
            <w:r w:rsidR="00746E26">
              <w:rPr>
                <w:noProof/>
                <w:webHidden/>
              </w:rPr>
              <w:t>24</w:t>
            </w:r>
            <w:r w:rsidR="00746E26">
              <w:rPr>
                <w:noProof/>
                <w:webHidden/>
              </w:rPr>
              <w:fldChar w:fldCharType="end"/>
            </w:r>
          </w:hyperlink>
        </w:p>
        <w:p w14:paraId="789FC63B" w14:textId="413140A6"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84" w:history="1">
            <w:r w:rsidR="00746E26" w:rsidRPr="00D41F6A">
              <w:rPr>
                <w:rStyle w:val="Hyperlink"/>
                <w:noProof/>
              </w:rPr>
              <w:t>5.3 Indigenous Peoples are actively responding to environmental change</w:t>
            </w:r>
            <w:r w:rsidR="00746E26">
              <w:rPr>
                <w:noProof/>
                <w:webHidden/>
              </w:rPr>
              <w:tab/>
            </w:r>
            <w:r w:rsidR="00746E26">
              <w:rPr>
                <w:noProof/>
                <w:webHidden/>
              </w:rPr>
              <w:fldChar w:fldCharType="begin"/>
            </w:r>
            <w:r w:rsidR="00746E26">
              <w:rPr>
                <w:noProof/>
                <w:webHidden/>
              </w:rPr>
              <w:instrText xml:space="preserve"> PAGEREF _Toc156292284 \h </w:instrText>
            </w:r>
            <w:r w:rsidR="00746E26">
              <w:rPr>
                <w:noProof/>
                <w:webHidden/>
              </w:rPr>
            </w:r>
            <w:r w:rsidR="00746E26">
              <w:rPr>
                <w:noProof/>
                <w:webHidden/>
              </w:rPr>
              <w:fldChar w:fldCharType="separate"/>
            </w:r>
            <w:r w:rsidR="00746E26">
              <w:rPr>
                <w:noProof/>
                <w:webHidden/>
              </w:rPr>
              <w:t>25</w:t>
            </w:r>
            <w:r w:rsidR="00746E26">
              <w:rPr>
                <w:noProof/>
                <w:webHidden/>
              </w:rPr>
              <w:fldChar w:fldCharType="end"/>
            </w:r>
          </w:hyperlink>
        </w:p>
        <w:p w14:paraId="2484C94F" w14:textId="6277BA78"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85" w:history="1">
            <w:r w:rsidR="00746E26" w:rsidRPr="00D41F6A">
              <w:rPr>
                <w:rStyle w:val="Hyperlink"/>
                <w:noProof/>
              </w:rPr>
              <w:t>Case Story 1: Indigenous Climate Atlas: Digitally weaving Indigenous Knowledge, climate science and storytelling to support climate change adaptation and resilience</w:t>
            </w:r>
            <w:r w:rsidR="00746E26">
              <w:rPr>
                <w:noProof/>
                <w:webHidden/>
              </w:rPr>
              <w:tab/>
            </w:r>
            <w:r w:rsidR="00746E26">
              <w:rPr>
                <w:noProof/>
                <w:webHidden/>
              </w:rPr>
              <w:fldChar w:fldCharType="begin"/>
            </w:r>
            <w:r w:rsidR="00746E26">
              <w:rPr>
                <w:noProof/>
                <w:webHidden/>
              </w:rPr>
              <w:instrText xml:space="preserve"> PAGEREF _Toc156292285 \h </w:instrText>
            </w:r>
            <w:r w:rsidR="00746E26">
              <w:rPr>
                <w:noProof/>
                <w:webHidden/>
              </w:rPr>
            </w:r>
            <w:r w:rsidR="00746E26">
              <w:rPr>
                <w:noProof/>
                <w:webHidden/>
              </w:rPr>
              <w:fldChar w:fldCharType="separate"/>
            </w:r>
            <w:r w:rsidR="00746E26">
              <w:rPr>
                <w:noProof/>
                <w:webHidden/>
              </w:rPr>
              <w:t>26</w:t>
            </w:r>
            <w:r w:rsidR="00746E26">
              <w:rPr>
                <w:noProof/>
                <w:webHidden/>
              </w:rPr>
              <w:fldChar w:fldCharType="end"/>
            </w:r>
          </w:hyperlink>
        </w:p>
        <w:p w14:paraId="152BA98D" w14:textId="3C61ACB7"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86" w:history="1">
            <w:r w:rsidR="00746E26" w:rsidRPr="00D41F6A">
              <w:rPr>
                <w:rStyle w:val="Hyperlink"/>
                <w:noProof/>
              </w:rPr>
              <w:t>5.4 Indigenous Peoples are responding to the climate crisis with strengths-based approaches</w:t>
            </w:r>
            <w:r w:rsidR="00746E26">
              <w:rPr>
                <w:noProof/>
                <w:webHidden/>
              </w:rPr>
              <w:tab/>
            </w:r>
            <w:r w:rsidR="00746E26">
              <w:rPr>
                <w:noProof/>
                <w:webHidden/>
              </w:rPr>
              <w:fldChar w:fldCharType="begin"/>
            </w:r>
            <w:r w:rsidR="00746E26">
              <w:rPr>
                <w:noProof/>
                <w:webHidden/>
              </w:rPr>
              <w:instrText xml:space="preserve"> PAGEREF _Toc156292286 \h </w:instrText>
            </w:r>
            <w:r w:rsidR="00746E26">
              <w:rPr>
                <w:noProof/>
                <w:webHidden/>
              </w:rPr>
            </w:r>
            <w:r w:rsidR="00746E26">
              <w:rPr>
                <w:noProof/>
                <w:webHidden/>
              </w:rPr>
              <w:fldChar w:fldCharType="separate"/>
            </w:r>
            <w:r w:rsidR="00746E26">
              <w:rPr>
                <w:noProof/>
                <w:webHidden/>
              </w:rPr>
              <w:t>29</w:t>
            </w:r>
            <w:r w:rsidR="00746E26">
              <w:rPr>
                <w:noProof/>
                <w:webHidden/>
              </w:rPr>
              <w:fldChar w:fldCharType="end"/>
            </w:r>
          </w:hyperlink>
        </w:p>
        <w:p w14:paraId="4714557F" w14:textId="49B35DA5"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287" w:history="1">
            <w:r w:rsidR="00746E26" w:rsidRPr="00D41F6A">
              <w:rPr>
                <w:rStyle w:val="Hyperlink"/>
                <w:noProof/>
              </w:rPr>
              <w:t>5.4.1 Indigenous climate emergency declarations and “All My Relations”</w:t>
            </w:r>
            <w:r w:rsidR="00746E26">
              <w:rPr>
                <w:noProof/>
                <w:webHidden/>
              </w:rPr>
              <w:tab/>
            </w:r>
            <w:r w:rsidR="00746E26">
              <w:rPr>
                <w:noProof/>
                <w:webHidden/>
              </w:rPr>
              <w:fldChar w:fldCharType="begin"/>
            </w:r>
            <w:r w:rsidR="00746E26">
              <w:rPr>
                <w:noProof/>
                <w:webHidden/>
              </w:rPr>
              <w:instrText xml:space="preserve"> PAGEREF _Toc156292287 \h </w:instrText>
            </w:r>
            <w:r w:rsidR="00746E26">
              <w:rPr>
                <w:noProof/>
                <w:webHidden/>
              </w:rPr>
            </w:r>
            <w:r w:rsidR="00746E26">
              <w:rPr>
                <w:noProof/>
                <w:webHidden/>
              </w:rPr>
              <w:fldChar w:fldCharType="separate"/>
            </w:r>
            <w:r w:rsidR="00746E26">
              <w:rPr>
                <w:noProof/>
                <w:webHidden/>
              </w:rPr>
              <w:t>30</w:t>
            </w:r>
            <w:r w:rsidR="00746E26">
              <w:rPr>
                <w:noProof/>
                <w:webHidden/>
              </w:rPr>
              <w:fldChar w:fldCharType="end"/>
            </w:r>
          </w:hyperlink>
        </w:p>
        <w:p w14:paraId="7220C9B7" w14:textId="725C3ECE"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88" w:history="1">
            <w:r w:rsidR="00746E26" w:rsidRPr="00D41F6A">
              <w:rPr>
                <w:rStyle w:val="Hyperlink"/>
                <w:noProof/>
              </w:rPr>
              <w:t>Case Story 2: SevenGen: Empowering Indigenous youth to shape a sustainable energy future</w:t>
            </w:r>
            <w:r w:rsidR="00746E26">
              <w:rPr>
                <w:noProof/>
                <w:webHidden/>
              </w:rPr>
              <w:tab/>
            </w:r>
            <w:r w:rsidR="00746E26">
              <w:rPr>
                <w:noProof/>
                <w:webHidden/>
              </w:rPr>
              <w:fldChar w:fldCharType="begin"/>
            </w:r>
            <w:r w:rsidR="00746E26">
              <w:rPr>
                <w:noProof/>
                <w:webHidden/>
              </w:rPr>
              <w:instrText xml:space="preserve"> PAGEREF _Toc156292288 \h </w:instrText>
            </w:r>
            <w:r w:rsidR="00746E26">
              <w:rPr>
                <w:noProof/>
                <w:webHidden/>
              </w:rPr>
            </w:r>
            <w:r w:rsidR="00746E26">
              <w:rPr>
                <w:noProof/>
                <w:webHidden/>
              </w:rPr>
              <w:fldChar w:fldCharType="separate"/>
            </w:r>
            <w:r w:rsidR="00746E26">
              <w:rPr>
                <w:noProof/>
                <w:webHidden/>
              </w:rPr>
              <w:t>32</w:t>
            </w:r>
            <w:r w:rsidR="00746E26">
              <w:rPr>
                <w:noProof/>
                <w:webHidden/>
              </w:rPr>
              <w:fldChar w:fldCharType="end"/>
            </w:r>
          </w:hyperlink>
        </w:p>
        <w:p w14:paraId="6EE776DA" w14:textId="19A60C58"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289" w:history="1">
            <w:r w:rsidR="00746E26" w:rsidRPr="00D41F6A">
              <w:rPr>
                <w:rStyle w:val="Hyperlink"/>
                <w:noProof/>
              </w:rPr>
              <w:t>5.4.2 Indigenous rights and responsibilities</w:t>
            </w:r>
            <w:r w:rsidR="00746E26">
              <w:rPr>
                <w:noProof/>
                <w:webHidden/>
              </w:rPr>
              <w:tab/>
            </w:r>
            <w:r w:rsidR="00746E26">
              <w:rPr>
                <w:noProof/>
                <w:webHidden/>
              </w:rPr>
              <w:fldChar w:fldCharType="begin"/>
            </w:r>
            <w:r w:rsidR="00746E26">
              <w:rPr>
                <w:noProof/>
                <w:webHidden/>
              </w:rPr>
              <w:instrText xml:space="preserve"> PAGEREF _Toc156292289 \h </w:instrText>
            </w:r>
            <w:r w:rsidR="00746E26">
              <w:rPr>
                <w:noProof/>
                <w:webHidden/>
              </w:rPr>
            </w:r>
            <w:r w:rsidR="00746E26">
              <w:rPr>
                <w:noProof/>
                <w:webHidden/>
              </w:rPr>
              <w:fldChar w:fldCharType="separate"/>
            </w:r>
            <w:r w:rsidR="00746E26">
              <w:rPr>
                <w:noProof/>
                <w:webHidden/>
              </w:rPr>
              <w:t>32</w:t>
            </w:r>
            <w:r w:rsidR="00746E26">
              <w:rPr>
                <w:noProof/>
                <w:webHidden/>
              </w:rPr>
              <w:fldChar w:fldCharType="end"/>
            </w:r>
          </w:hyperlink>
        </w:p>
        <w:p w14:paraId="40C76F53" w14:textId="199EC61E"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290" w:history="1">
            <w:r w:rsidR="00746E26" w:rsidRPr="00D41F6A">
              <w:rPr>
                <w:rStyle w:val="Hyperlink"/>
                <w:noProof/>
              </w:rPr>
              <w:t>6.0 Climate change is one of many crises that First Nations, Inuit and Métis face</w:t>
            </w:r>
            <w:r w:rsidR="00746E26">
              <w:rPr>
                <w:noProof/>
                <w:webHidden/>
              </w:rPr>
              <w:tab/>
            </w:r>
            <w:r w:rsidR="00746E26">
              <w:rPr>
                <w:noProof/>
                <w:webHidden/>
              </w:rPr>
              <w:fldChar w:fldCharType="begin"/>
            </w:r>
            <w:r w:rsidR="00746E26">
              <w:rPr>
                <w:noProof/>
                <w:webHidden/>
              </w:rPr>
              <w:instrText xml:space="preserve"> PAGEREF _Toc156292290 \h </w:instrText>
            </w:r>
            <w:r w:rsidR="00746E26">
              <w:rPr>
                <w:noProof/>
                <w:webHidden/>
              </w:rPr>
            </w:r>
            <w:r w:rsidR="00746E26">
              <w:rPr>
                <w:noProof/>
                <w:webHidden/>
              </w:rPr>
              <w:fldChar w:fldCharType="separate"/>
            </w:r>
            <w:r w:rsidR="00746E26">
              <w:rPr>
                <w:noProof/>
                <w:webHidden/>
              </w:rPr>
              <w:t>33</w:t>
            </w:r>
            <w:r w:rsidR="00746E26">
              <w:rPr>
                <w:noProof/>
                <w:webHidden/>
              </w:rPr>
              <w:fldChar w:fldCharType="end"/>
            </w:r>
          </w:hyperlink>
        </w:p>
        <w:p w14:paraId="3E068CCF" w14:textId="2B7506DA"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91" w:history="1">
            <w:r w:rsidR="00746E26" w:rsidRPr="00D41F6A">
              <w:rPr>
                <w:rStyle w:val="Hyperlink"/>
                <w:noProof/>
              </w:rPr>
              <w:t>6.1 Introduction</w:t>
            </w:r>
            <w:r w:rsidR="00746E26">
              <w:rPr>
                <w:noProof/>
                <w:webHidden/>
              </w:rPr>
              <w:tab/>
            </w:r>
            <w:r w:rsidR="00746E26">
              <w:rPr>
                <w:noProof/>
                <w:webHidden/>
              </w:rPr>
              <w:fldChar w:fldCharType="begin"/>
            </w:r>
            <w:r w:rsidR="00746E26">
              <w:rPr>
                <w:noProof/>
                <w:webHidden/>
              </w:rPr>
              <w:instrText xml:space="preserve"> PAGEREF _Toc156292291 \h </w:instrText>
            </w:r>
            <w:r w:rsidR="00746E26">
              <w:rPr>
                <w:noProof/>
                <w:webHidden/>
              </w:rPr>
            </w:r>
            <w:r w:rsidR="00746E26">
              <w:rPr>
                <w:noProof/>
                <w:webHidden/>
              </w:rPr>
              <w:fldChar w:fldCharType="separate"/>
            </w:r>
            <w:r w:rsidR="00746E26">
              <w:rPr>
                <w:noProof/>
                <w:webHidden/>
              </w:rPr>
              <w:t>34</w:t>
            </w:r>
            <w:r w:rsidR="00746E26">
              <w:rPr>
                <w:noProof/>
                <w:webHidden/>
              </w:rPr>
              <w:fldChar w:fldCharType="end"/>
            </w:r>
          </w:hyperlink>
        </w:p>
        <w:p w14:paraId="1C54A9E2" w14:textId="084B5EBD"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92" w:history="1">
            <w:r w:rsidR="00746E26" w:rsidRPr="00D41F6A">
              <w:rPr>
                <w:rStyle w:val="Hyperlink"/>
                <w:noProof/>
              </w:rPr>
              <w:t>6.2 Interconnected disruptions to environment, economy, culture, language, health and more</w:t>
            </w:r>
            <w:r w:rsidR="00746E26">
              <w:rPr>
                <w:noProof/>
                <w:webHidden/>
              </w:rPr>
              <w:tab/>
            </w:r>
            <w:r w:rsidR="00746E26">
              <w:rPr>
                <w:noProof/>
                <w:webHidden/>
              </w:rPr>
              <w:fldChar w:fldCharType="begin"/>
            </w:r>
            <w:r w:rsidR="00746E26">
              <w:rPr>
                <w:noProof/>
                <w:webHidden/>
              </w:rPr>
              <w:instrText xml:space="preserve"> PAGEREF _Toc156292292 \h </w:instrText>
            </w:r>
            <w:r w:rsidR="00746E26">
              <w:rPr>
                <w:noProof/>
                <w:webHidden/>
              </w:rPr>
            </w:r>
            <w:r w:rsidR="00746E26">
              <w:rPr>
                <w:noProof/>
                <w:webHidden/>
              </w:rPr>
              <w:fldChar w:fldCharType="separate"/>
            </w:r>
            <w:r w:rsidR="00746E26">
              <w:rPr>
                <w:noProof/>
                <w:webHidden/>
              </w:rPr>
              <w:t>35</w:t>
            </w:r>
            <w:r w:rsidR="00746E26">
              <w:rPr>
                <w:noProof/>
                <w:webHidden/>
              </w:rPr>
              <w:fldChar w:fldCharType="end"/>
            </w:r>
          </w:hyperlink>
        </w:p>
        <w:p w14:paraId="7705FDEB" w14:textId="03E1BC49"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93" w:history="1">
            <w:r w:rsidR="00746E26" w:rsidRPr="00D41F6A">
              <w:rPr>
                <w:rStyle w:val="Hyperlink"/>
                <w:noProof/>
              </w:rPr>
              <w:t>Case Story 3: Intersections of climate change and traditions: the Northern Tutchone People of the Selkirk First Nation</w:t>
            </w:r>
            <w:r w:rsidR="00746E26">
              <w:rPr>
                <w:noProof/>
                <w:webHidden/>
              </w:rPr>
              <w:tab/>
            </w:r>
            <w:r w:rsidR="00746E26">
              <w:rPr>
                <w:noProof/>
                <w:webHidden/>
              </w:rPr>
              <w:fldChar w:fldCharType="begin"/>
            </w:r>
            <w:r w:rsidR="00746E26">
              <w:rPr>
                <w:noProof/>
                <w:webHidden/>
              </w:rPr>
              <w:instrText xml:space="preserve"> PAGEREF _Toc156292293 \h </w:instrText>
            </w:r>
            <w:r w:rsidR="00746E26">
              <w:rPr>
                <w:noProof/>
                <w:webHidden/>
              </w:rPr>
            </w:r>
            <w:r w:rsidR="00746E26">
              <w:rPr>
                <w:noProof/>
                <w:webHidden/>
              </w:rPr>
              <w:fldChar w:fldCharType="separate"/>
            </w:r>
            <w:r w:rsidR="00746E26">
              <w:rPr>
                <w:noProof/>
                <w:webHidden/>
              </w:rPr>
              <w:t>36</w:t>
            </w:r>
            <w:r w:rsidR="00746E26">
              <w:rPr>
                <w:noProof/>
                <w:webHidden/>
              </w:rPr>
              <w:fldChar w:fldCharType="end"/>
            </w:r>
          </w:hyperlink>
        </w:p>
        <w:p w14:paraId="3BEB10C4" w14:textId="184AEEBE"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94" w:history="1">
            <w:r w:rsidR="00746E26" w:rsidRPr="00D41F6A">
              <w:rPr>
                <w:rStyle w:val="Hyperlink"/>
                <w:noProof/>
              </w:rPr>
              <w:t>6.3 Connections between climate change impacts, infrastructure and the multiple crises facing First Nations, Inuit and Métis</w:t>
            </w:r>
            <w:r w:rsidR="00746E26">
              <w:rPr>
                <w:noProof/>
                <w:webHidden/>
              </w:rPr>
              <w:tab/>
            </w:r>
            <w:r w:rsidR="00746E26">
              <w:rPr>
                <w:noProof/>
                <w:webHidden/>
              </w:rPr>
              <w:fldChar w:fldCharType="begin"/>
            </w:r>
            <w:r w:rsidR="00746E26">
              <w:rPr>
                <w:noProof/>
                <w:webHidden/>
              </w:rPr>
              <w:instrText xml:space="preserve"> PAGEREF _Toc156292294 \h </w:instrText>
            </w:r>
            <w:r w:rsidR="00746E26">
              <w:rPr>
                <w:noProof/>
                <w:webHidden/>
              </w:rPr>
            </w:r>
            <w:r w:rsidR="00746E26">
              <w:rPr>
                <w:noProof/>
                <w:webHidden/>
              </w:rPr>
              <w:fldChar w:fldCharType="separate"/>
            </w:r>
            <w:r w:rsidR="00746E26">
              <w:rPr>
                <w:noProof/>
                <w:webHidden/>
              </w:rPr>
              <w:t>37</w:t>
            </w:r>
            <w:r w:rsidR="00746E26">
              <w:rPr>
                <w:noProof/>
                <w:webHidden/>
              </w:rPr>
              <w:fldChar w:fldCharType="end"/>
            </w:r>
          </w:hyperlink>
        </w:p>
        <w:p w14:paraId="43EEF45D" w14:textId="7F9D384F"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95" w:history="1">
            <w:r w:rsidR="00746E26" w:rsidRPr="00D41F6A">
              <w:rPr>
                <w:rStyle w:val="Hyperlink"/>
                <w:noProof/>
              </w:rPr>
              <w:t>Case Story 4: Intersections of environmental displacement and health: Pictou Landing First Nation</w:t>
            </w:r>
            <w:r w:rsidR="00746E26">
              <w:rPr>
                <w:noProof/>
                <w:webHidden/>
              </w:rPr>
              <w:tab/>
            </w:r>
            <w:r w:rsidR="00746E26">
              <w:rPr>
                <w:noProof/>
                <w:webHidden/>
              </w:rPr>
              <w:fldChar w:fldCharType="begin"/>
            </w:r>
            <w:r w:rsidR="00746E26">
              <w:rPr>
                <w:noProof/>
                <w:webHidden/>
              </w:rPr>
              <w:instrText xml:space="preserve"> PAGEREF _Toc156292295 \h </w:instrText>
            </w:r>
            <w:r w:rsidR="00746E26">
              <w:rPr>
                <w:noProof/>
                <w:webHidden/>
              </w:rPr>
            </w:r>
            <w:r w:rsidR="00746E26">
              <w:rPr>
                <w:noProof/>
                <w:webHidden/>
              </w:rPr>
              <w:fldChar w:fldCharType="separate"/>
            </w:r>
            <w:r w:rsidR="00746E26">
              <w:rPr>
                <w:noProof/>
                <w:webHidden/>
              </w:rPr>
              <w:t>40</w:t>
            </w:r>
            <w:r w:rsidR="00746E26">
              <w:rPr>
                <w:noProof/>
                <w:webHidden/>
              </w:rPr>
              <w:fldChar w:fldCharType="end"/>
            </w:r>
          </w:hyperlink>
        </w:p>
        <w:p w14:paraId="4121605D" w14:textId="5008B6E2"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296" w:history="1">
            <w:r w:rsidR="00746E26" w:rsidRPr="00D41F6A">
              <w:rPr>
                <w:rStyle w:val="Hyperlink"/>
                <w:rFonts w:eastAsiaTheme="majorEastAsia"/>
                <w:noProof/>
                <w:lang w:val="en-US"/>
              </w:rPr>
              <w:t>7.0 Indigenous Knowledge Systems and lived experiences are essential components of climate action</w:t>
            </w:r>
            <w:r w:rsidR="00746E26">
              <w:rPr>
                <w:noProof/>
                <w:webHidden/>
              </w:rPr>
              <w:tab/>
            </w:r>
            <w:r w:rsidR="00746E26">
              <w:rPr>
                <w:noProof/>
                <w:webHidden/>
              </w:rPr>
              <w:fldChar w:fldCharType="begin"/>
            </w:r>
            <w:r w:rsidR="00746E26">
              <w:rPr>
                <w:noProof/>
                <w:webHidden/>
              </w:rPr>
              <w:instrText xml:space="preserve"> PAGEREF _Toc156292296 \h </w:instrText>
            </w:r>
            <w:r w:rsidR="00746E26">
              <w:rPr>
                <w:noProof/>
                <w:webHidden/>
              </w:rPr>
            </w:r>
            <w:r w:rsidR="00746E26">
              <w:rPr>
                <w:noProof/>
                <w:webHidden/>
              </w:rPr>
              <w:fldChar w:fldCharType="separate"/>
            </w:r>
            <w:r w:rsidR="00746E26">
              <w:rPr>
                <w:noProof/>
                <w:webHidden/>
              </w:rPr>
              <w:t>41</w:t>
            </w:r>
            <w:r w:rsidR="00746E26">
              <w:rPr>
                <w:noProof/>
                <w:webHidden/>
              </w:rPr>
              <w:fldChar w:fldCharType="end"/>
            </w:r>
          </w:hyperlink>
        </w:p>
        <w:p w14:paraId="387A9BB0" w14:textId="770B1943"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97" w:history="1">
            <w:r w:rsidR="00746E26" w:rsidRPr="00D41F6A">
              <w:rPr>
                <w:rStyle w:val="Hyperlink"/>
                <w:noProof/>
              </w:rPr>
              <w:t>7.1 Introduction</w:t>
            </w:r>
            <w:r w:rsidR="00746E26">
              <w:rPr>
                <w:noProof/>
                <w:webHidden/>
              </w:rPr>
              <w:tab/>
            </w:r>
            <w:r w:rsidR="00746E26">
              <w:rPr>
                <w:noProof/>
                <w:webHidden/>
              </w:rPr>
              <w:fldChar w:fldCharType="begin"/>
            </w:r>
            <w:r w:rsidR="00746E26">
              <w:rPr>
                <w:noProof/>
                <w:webHidden/>
              </w:rPr>
              <w:instrText xml:space="preserve"> PAGEREF _Toc156292297 \h </w:instrText>
            </w:r>
            <w:r w:rsidR="00746E26">
              <w:rPr>
                <w:noProof/>
                <w:webHidden/>
              </w:rPr>
            </w:r>
            <w:r w:rsidR="00746E26">
              <w:rPr>
                <w:noProof/>
                <w:webHidden/>
              </w:rPr>
              <w:fldChar w:fldCharType="separate"/>
            </w:r>
            <w:r w:rsidR="00746E26">
              <w:rPr>
                <w:noProof/>
                <w:webHidden/>
              </w:rPr>
              <w:t>42</w:t>
            </w:r>
            <w:r w:rsidR="00746E26">
              <w:rPr>
                <w:noProof/>
                <w:webHidden/>
              </w:rPr>
              <w:fldChar w:fldCharType="end"/>
            </w:r>
          </w:hyperlink>
        </w:p>
        <w:p w14:paraId="52B388DA" w14:textId="2F27FE92"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98" w:history="1">
            <w:r w:rsidR="00746E26" w:rsidRPr="00D41F6A">
              <w:rPr>
                <w:rStyle w:val="Hyperlink"/>
                <w:noProof/>
              </w:rPr>
              <w:t>7.2 Indigenous observations, knowledge systems and lived experiences</w:t>
            </w:r>
            <w:r w:rsidR="00746E26">
              <w:rPr>
                <w:noProof/>
                <w:webHidden/>
              </w:rPr>
              <w:tab/>
            </w:r>
            <w:r w:rsidR="00746E26">
              <w:rPr>
                <w:noProof/>
                <w:webHidden/>
              </w:rPr>
              <w:fldChar w:fldCharType="begin"/>
            </w:r>
            <w:r w:rsidR="00746E26">
              <w:rPr>
                <w:noProof/>
                <w:webHidden/>
              </w:rPr>
              <w:instrText xml:space="preserve"> PAGEREF _Toc156292298 \h </w:instrText>
            </w:r>
            <w:r w:rsidR="00746E26">
              <w:rPr>
                <w:noProof/>
                <w:webHidden/>
              </w:rPr>
            </w:r>
            <w:r w:rsidR="00746E26">
              <w:rPr>
                <w:noProof/>
                <w:webHidden/>
              </w:rPr>
              <w:fldChar w:fldCharType="separate"/>
            </w:r>
            <w:r w:rsidR="00746E26">
              <w:rPr>
                <w:noProof/>
                <w:webHidden/>
              </w:rPr>
              <w:t>42</w:t>
            </w:r>
            <w:r w:rsidR="00746E26">
              <w:rPr>
                <w:noProof/>
                <w:webHidden/>
              </w:rPr>
              <w:fldChar w:fldCharType="end"/>
            </w:r>
          </w:hyperlink>
        </w:p>
        <w:p w14:paraId="4C95EBD6" w14:textId="4E623675"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299" w:history="1">
            <w:r w:rsidR="00746E26" w:rsidRPr="00D41F6A">
              <w:rPr>
                <w:rStyle w:val="Hyperlink"/>
                <w:noProof/>
              </w:rPr>
              <w:t>Case Story 5: Anishinaabe perspectives on climate change impacts and research</w:t>
            </w:r>
            <w:r w:rsidR="00746E26">
              <w:rPr>
                <w:noProof/>
                <w:webHidden/>
              </w:rPr>
              <w:tab/>
            </w:r>
            <w:r w:rsidR="00746E26">
              <w:rPr>
                <w:noProof/>
                <w:webHidden/>
              </w:rPr>
              <w:fldChar w:fldCharType="begin"/>
            </w:r>
            <w:r w:rsidR="00746E26">
              <w:rPr>
                <w:noProof/>
                <w:webHidden/>
              </w:rPr>
              <w:instrText xml:space="preserve"> PAGEREF _Toc156292299 \h </w:instrText>
            </w:r>
            <w:r w:rsidR="00746E26">
              <w:rPr>
                <w:noProof/>
                <w:webHidden/>
              </w:rPr>
            </w:r>
            <w:r w:rsidR="00746E26">
              <w:rPr>
                <w:noProof/>
                <w:webHidden/>
              </w:rPr>
              <w:fldChar w:fldCharType="separate"/>
            </w:r>
            <w:r w:rsidR="00746E26">
              <w:rPr>
                <w:noProof/>
                <w:webHidden/>
              </w:rPr>
              <w:t>44</w:t>
            </w:r>
            <w:r w:rsidR="00746E26">
              <w:rPr>
                <w:noProof/>
                <w:webHidden/>
              </w:rPr>
              <w:fldChar w:fldCharType="end"/>
            </w:r>
          </w:hyperlink>
        </w:p>
        <w:p w14:paraId="2E854603" w14:textId="128CF888"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0" w:history="1">
            <w:r w:rsidR="00746E26" w:rsidRPr="00D41F6A">
              <w:rPr>
                <w:rStyle w:val="Hyperlink"/>
                <w:noProof/>
              </w:rPr>
              <w:t>7.3 Inclusion of Indigenous observations, knowledge systems and lived experiences in climate change research and decision making</w:t>
            </w:r>
            <w:r w:rsidR="00746E26">
              <w:rPr>
                <w:noProof/>
                <w:webHidden/>
              </w:rPr>
              <w:tab/>
            </w:r>
            <w:r w:rsidR="00746E26">
              <w:rPr>
                <w:noProof/>
                <w:webHidden/>
              </w:rPr>
              <w:fldChar w:fldCharType="begin"/>
            </w:r>
            <w:r w:rsidR="00746E26">
              <w:rPr>
                <w:noProof/>
                <w:webHidden/>
              </w:rPr>
              <w:instrText xml:space="preserve"> PAGEREF _Toc156292300 \h </w:instrText>
            </w:r>
            <w:r w:rsidR="00746E26">
              <w:rPr>
                <w:noProof/>
                <w:webHidden/>
              </w:rPr>
            </w:r>
            <w:r w:rsidR="00746E26">
              <w:rPr>
                <w:noProof/>
                <w:webHidden/>
              </w:rPr>
              <w:fldChar w:fldCharType="separate"/>
            </w:r>
            <w:r w:rsidR="00746E26">
              <w:rPr>
                <w:noProof/>
                <w:webHidden/>
              </w:rPr>
              <w:t>44</w:t>
            </w:r>
            <w:r w:rsidR="00746E26">
              <w:rPr>
                <w:noProof/>
                <w:webHidden/>
              </w:rPr>
              <w:fldChar w:fldCharType="end"/>
            </w:r>
          </w:hyperlink>
        </w:p>
        <w:p w14:paraId="49DBAFB0" w14:textId="02053817"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1" w:history="1">
            <w:r w:rsidR="00746E26" w:rsidRPr="00D41F6A">
              <w:rPr>
                <w:rStyle w:val="Hyperlink"/>
                <w:noProof/>
              </w:rPr>
              <w:t>Case Story 6: “The Eyes and Ears for the Land and Water”—The Rising Tide of Indigenous Guardians Programs and Expansion of Indigenous Protected and Conserved Areas in Canada</w:t>
            </w:r>
            <w:r w:rsidR="00746E26">
              <w:rPr>
                <w:noProof/>
                <w:webHidden/>
              </w:rPr>
              <w:tab/>
            </w:r>
            <w:r w:rsidR="00746E26">
              <w:rPr>
                <w:noProof/>
                <w:webHidden/>
              </w:rPr>
              <w:fldChar w:fldCharType="begin"/>
            </w:r>
            <w:r w:rsidR="00746E26">
              <w:rPr>
                <w:noProof/>
                <w:webHidden/>
              </w:rPr>
              <w:instrText xml:space="preserve"> PAGEREF _Toc156292301 \h </w:instrText>
            </w:r>
            <w:r w:rsidR="00746E26">
              <w:rPr>
                <w:noProof/>
                <w:webHidden/>
              </w:rPr>
            </w:r>
            <w:r w:rsidR="00746E26">
              <w:rPr>
                <w:noProof/>
                <w:webHidden/>
              </w:rPr>
              <w:fldChar w:fldCharType="separate"/>
            </w:r>
            <w:r w:rsidR="00746E26">
              <w:rPr>
                <w:noProof/>
                <w:webHidden/>
              </w:rPr>
              <w:t>46</w:t>
            </w:r>
            <w:r w:rsidR="00746E26">
              <w:rPr>
                <w:noProof/>
                <w:webHidden/>
              </w:rPr>
              <w:fldChar w:fldCharType="end"/>
            </w:r>
          </w:hyperlink>
        </w:p>
        <w:p w14:paraId="0BEFE189" w14:textId="29F776E7"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2" w:history="1">
            <w:r w:rsidR="00746E26" w:rsidRPr="00D41F6A">
              <w:rPr>
                <w:rStyle w:val="Hyperlink"/>
                <w:noProof/>
              </w:rPr>
              <w:t>7.4 Decolonizing climate change research and policy</w:t>
            </w:r>
            <w:r w:rsidR="00746E26">
              <w:rPr>
                <w:noProof/>
                <w:webHidden/>
              </w:rPr>
              <w:tab/>
            </w:r>
            <w:r w:rsidR="00746E26">
              <w:rPr>
                <w:noProof/>
                <w:webHidden/>
              </w:rPr>
              <w:fldChar w:fldCharType="begin"/>
            </w:r>
            <w:r w:rsidR="00746E26">
              <w:rPr>
                <w:noProof/>
                <w:webHidden/>
              </w:rPr>
              <w:instrText xml:space="preserve"> PAGEREF _Toc156292302 \h </w:instrText>
            </w:r>
            <w:r w:rsidR="00746E26">
              <w:rPr>
                <w:noProof/>
                <w:webHidden/>
              </w:rPr>
            </w:r>
            <w:r w:rsidR="00746E26">
              <w:rPr>
                <w:noProof/>
                <w:webHidden/>
              </w:rPr>
              <w:fldChar w:fldCharType="separate"/>
            </w:r>
            <w:r w:rsidR="00746E26">
              <w:rPr>
                <w:noProof/>
                <w:webHidden/>
              </w:rPr>
              <w:t>47</w:t>
            </w:r>
            <w:r w:rsidR="00746E26">
              <w:rPr>
                <w:noProof/>
                <w:webHidden/>
              </w:rPr>
              <w:fldChar w:fldCharType="end"/>
            </w:r>
          </w:hyperlink>
        </w:p>
        <w:p w14:paraId="0CABFC25" w14:textId="53520748"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3" w:history="1">
            <w:r w:rsidR="00746E26" w:rsidRPr="00D41F6A">
              <w:rPr>
                <w:rStyle w:val="Hyperlink"/>
                <w:noProof/>
              </w:rPr>
              <w:t>Case Story 7: Decolonizing climate policy: An Indigenous Climate Action project</w:t>
            </w:r>
            <w:r w:rsidR="00746E26">
              <w:rPr>
                <w:noProof/>
                <w:webHidden/>
              </w:rPr>
              <w:tab/>
            </w:r>
            <w:r w:rsidR="00746E26">
              <w:rPr>
                <w:noProof/>
                <w:webHidden/>
              </w:rPr>
              <w:fldChar w:fldCharType="begin"/>
            </w:r>
            <w:r w:rsidR="00746E26">
              <w:rPr>
                <w:noProof/>
                <w:webHidden/>
              </w:rPr>
              <w:instrText xml:space="preserve"> PAGEREF _Toc156292303 \h </w:instrText>
            </w:r>
            <w:r w:rsidR="00746E26">
              <w:rPr>
                <w:noProof/>
                <w:webHidden/>
              </w:rPr>
            </w:r>
            <w:r w:rsidR="00746E26">
              <w:rPr>
                <w:noProof/>
                <w:webHidden/>
              </w:rPr>
              <w:fldChar w:fldCharType="separate"/>
            </w:r>
            <w:r w:rsidR="00746E26">
              <w:rPr>
                <w:noProof/>
                <w:webHidden/>
              </w:rPr>
              <w:t>48</w:t>
            </w:r>
            <w:r w:rsidR="00746E26">
              <w:rPr>
                <w:noProof/>
                <w:webHidden/>
              </w:rPr>
              <w:fldChar w:fldCharType="end"/>
            </w:r>
          </w:hyperlink>
        </w:p>
        <w:p w14:paraId="3CF4D3D6" w14:textId="7C06C084"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4" w:history="1">
            <w:r w:rsidR="00746E26" w:rsidRPr="00D41F6A">
              <w:rPr>
                <w:rStyle w:val="Hyperlink"/>
                <w:noProof/>
              </w:rPr>
              <w:t>7.5 Indigenous indicators, methods and practices for observing, monitoring and assessing change</w:t>
            </w:r>
            <w:r w:rsidR="00746E26">
              <w:rPr>
                <w:noProof/>
                <w:webHidden/>
              </w:rPr>
              <w:tab/>
            </w:r>
            <w:r w:rsidR="00746E26">
              <w:rPr>
                <w:noProof/>
                <w:webHidden/>
              </w:rPr>
              <w:fldChar w:fldCharType="begin"/>
            </w:r>
            <w:r w:rsidR="00746E26">
              <w:rPr>
                <w:noProof/>
                <w:webHidden/>
              </w:rPr>
              <w:instrText xml:space="preserve"> PAGEREF _Toc156292304 \h </w:instrText>
            </w:r>
            <w:r w:rsidR="00746E26">
              <w:rPr>
                <w:noProof/>
                <w:webHidden/>
              </w:rPr>
            </w:r>
            <w:r w:rsidR="00746E26">
              <w:rPr>
                <w:noProof/>
                <w:webHidden/>
              </w:rPr>
              <w:fldChar w:fldCharType="separate"/>
            </w:r>
            <w:r w:rsidR="00746E26">
              <w:rPr>
                <w:noProof/>
                <w:webHidden/>
              </w:rPr>
              <w:t>48</w:t>
            </w:r>
            <w:r w:rsidR="00746E26">
              <w:rPr>
                <w:noProof/>
                <w:webHidden/>
              </w:rPr>
              <w:fldChar w:fldCharType="end"/>
            </w:r>
          </w:hyperlink>
        </w:p>
        <w:p w14:paraId="176F7BA8" w14:textId="10366335"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5" w:history="1">
            <w:r w:rsidR="00746E26" w:rsidRPr="00D41F6A">
              <w:rPr>
                <w:rStyle w:val="Hyperlink"/>
                <w:noProof/>
              </w:rPr>
              <w:t>Case Story 8: Tracking change in the Mackenzie River Basin</w:t>
            </w:r>
            <w:r w:rsidR="00746E26">
              <w:rPr>
                <w:noProof/>
                <w:webHidden/>
              </w:rPr>
              <w:tab/>
            </w:r>
            <w:r w:rsidR="00746E26">
              <w:rPr>
                <w:noProof/>
                <w:webHidden/>
              </w:rPr>
              <w:fldChar w:fldCharType="begin"/>
            </w:r>
            <w:r w:rsidR="00746E26">
              <w:rPr>
                <w:noProof/>
                <w:webHidden/>
              </w:rPr>
              <w:instrText xml:space="preserve"> PAGEREF _Toc156292305 \h </w:instrText>
            </w:r>
            <w:r w:rsidR="00746E26">
              <w:rPr>
                <w:noProof/>
                <w:webHidden/>
              </w:rPr>
            </w:r>
            <w:r w:rsidR="00746E26">
              <w:rPr>
                <w:noProof/>
                <w:webHidden/>
              </w:rPr>
              <w:fldChar w:fldCharType="separate"/>
            </w:r>
            <w:r w:rsidR="00746E26">
              <w:rPr>
                <w:noProof/>
                <w:webHidden/>
              </w:rPr>
              <w:t>50</w:t>
            </w:r>
            <w:r w:rsidR="00746E26">
              <w:rPr>
                <w:noProof/>
                <w:webHidden/>
              </w:rPr>
              <w:fldChar w:fldCharType="end"/>
            </w:r>
          </w:hyperlink>
        </w:p>
        <w:p w14:paraId="2AE79760" w14:textId="2B46D3C2"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306" w:history="1">
            <w:r w:rsidR="00746E26" w:rsidRPr="00D41F6A">
              <w:rPr>
                <w:rStyle w:val="Hyperlink"/>
                <w:rFonts w:eastAsiaTheme="majorEastAsia"/>
                <w:noProof/>
                <w:lang w:val="en-US"/>
              </w:rPr>
              <w:t>8.0 The food, water and energy nexus is central to First Nation, Inuit and Métis climate leadership</w:t>
            </w:r>
            <w:r w:rsidR="00746E26">
              <w:rPr>
                <w:noProof/>
                <w:webHidden/>
              </w:rPr>
              <w:tab/>
            </w:r>
            <w:r w:rsidR="00746E26">
              <w:rPr>
                <w:noProof/>
                <w:webHidden/>
              </w:rPr>
              <w:fldChar w:fldCharType="begin"/>
            </w:r>
            <w:r w:rsidR="00746E26">
              <w:rPr>
                <w:noProof/>
                <w:webHidden/>
              </w:rPr>
              <w:instrText xml:space="preserve"> PAGEREF _Toc156292306 \h </w:instrText>
            </w:r>
            <w:r w:rsidR="00746E26">
              <w:rPr>
                <w:noProof/>
                <w:webHidden/>
              </w:rPr>
            </w:r>
            <w:r w:rsidR="00746E26">
              <w:rPr>
                <w:noProof/>
                <w:webHidden/>
              </w:rPr>
              <w:fldChar w:fldCharType="separate"/>
            </w:r>
            <w:r w:rsidR="00746E26">
              <w:rPr>
                <w:noProof/>
                <w:webHidden/>
              </w:rPr>
              <w:t>50</w:t>
            </w:r>
            <w:r w:rsidR="00746E26">
              <w:rPr>
                <w:noProof/>
                <w:webHidden/>
              </w:rPr>
              <w:fldChar w:fldCharType="end"/>
            </w:r>
          </w:hyperlink>
        </w:p>
        <w:p w14:paraId="11A71253" w14:textId="3A8B69BC"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7" w:history="1">
            <w:r w:rsidR="00746E26" w:rsidRPr="00D41F6A">
              <w:rPr>
                <w:rStyle w:val="Hyperlink"/>
                <w:noProof/>
              </w:rPr>
              <w:t>8.1 Introduction</w:t>
            </w:r>
            <w:r w:rsidR="00746E26">
              <w:rPr>
                <w:noProof/>
                <w:webHidden/>
              </w:rPr>
              <w:tab/>
            </w:r>
            <w:r w:rsidR="00746E26">
              <w:rPr>
                <w:noProof/>
                <w:webHidden/>
              </w:rPr>
              <w:fldChar w:fldCharType="begin"/>
            </w:r>
            <w:r w:rsidR="00746E26">
              <w:rPr>
                <w:noProof/>
                <w:webHidden/>
              </w:rPr>
              <w:instrText xml:space="preserve"> PAGEREF _Toc156292307 \h </w:instrText>
            </w:r>
            <w:r w:rsidR="00746E26">
              <w:rPr>
                <w:noProof/>
                <w:webHidden/>
              </w:rPr>
            </w:r>
            <w:r w:rsidR="00746E26">
              <w:rPr>
                <w:noProof/>
                <w:webHidden/>
              </w:rPr>
              <w:fldChar w:fldCharType="separate"/>
            </w:r>
            <w:r w:rsidR="00746E26">
              <w:rPr>
                <w:noProof/>
                <w:webHidden/>
              </w:rPr>
              <w:t>51</w:t>
            </w:r>
            <w:r w:rsidR="00746E26">
              <w:rPr>
                <w:noProof/>
                <w:webHidden/>
              </w:rPr>
              <w:fldChar w:fldCharType="end"/>
            </w:r>
          </w:hyperlink>
        </w:p>
        <w:p w14:paraId="5176A277" w14:textId="3FFAE7A1"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8" w:history="1">
            <w:r w:rsidR="00746E26" w:rsidRPr="00D41F6A">
              <w:rPr>
                <w:rStyle w:val="Hyperlink"/>
                <w:noProof/>
              </w:rPr>
              <w:t>8.2 Food sovereignty, security, safety and management</w:t>
            </w:r>
            <w:r w:rsidR="00746E26">
              <w:rPr>
                <w:noProof/>
                <w:webHidden/>
              </w:rPr>
              <w:tab/>
            </w:r>
            <w:r w:rsidR="00746E26">
              <w:rPr>
                <w:noProof/>
                <w:webHidden/>
              </w:rPr>
              <w:fldChar w:fldCharType="begin"/>
            </w:r>
            <w:r w:rsidR="00746E26">
              <w:rPr>
                <w:noProof/>
                <w:webHidden/>
              </w:rPr>
              <w:instrText xml:space="preserve"> PAGEREF _Toc156292308 \h </w:instrText>
            </w:r>
            <w:r w:rsidR="00746E26">
              <w:rPr>
                <w:noProof/>
                <w:webHidden/>
              </w:rPr>
            </w:r>
            <w:r w:rsidR="00746E26">
              <w:rPr>
                <w:noProof/>
                <w:webHidden/>
              </w:rPr>
              <w:fldChar w:fldCharType="separate"/>
            </w:r>
            <w:r w:rsidR="00746E26">
              <w:rPr>
                <w:noProof/>
                <w:webHidden/>
              </w:rPr>
              <w:t>52</w:t>
            </w:r>
            <w:r w:rsidR="00746E26">
              <w:rPr>
                <w:noProof/>
                <w:webHidden/>
              </w:rPr>
              <w:fldChar w:fldCharType="end"/>
            </w:r>
          </w:hyperlink>
        </w:p>
        <w:p w14:paraId="4F437E6E" w14:textId="0C724D31"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09" w:history="1">
            <w:r w:rsidR="00746E26" w:rsidRPr="00D41F6A">
              <w:rPr>
                <w:rStyle w:val="Hyperlink"/>
                <w:noProof/>
              </w:rPr>
              <w:t>Case Story 9: Reflections on weather, Inuit food systems and our way of life</w:t>
            </w:r>
            <w:r w:rsidR="00746E26">
              <w:rPr>
                <w:noProof/>
                <w:webHidden/>
              </w:rPr>
              <w:tab/>
            </w:r>
            <w:r w:rsidR="00746E26">
              <w:rPr>
                <w:noProof/>
                <w:webHidden/>
              </w:rPr>
              <w:fldChar w:fldCharType="begin"/>
            </w:r>
            <w:r w:rsidR="00746E26">
              <w:rPr>
                <w:noProof/>
                <w:webHidden/>
              </w:rPr>
              <w:instrText xml:space="preserve"> PAGEREF _Toc156292309 \h </w:instrText>
            </w:r>
            <w:r w:rsidR="00746E26">
              <w:rPr>
                <w:noProof/>
                <w:webHidden/>
              </w:rPr>
            </w:r>
            <w:r w:rsidR="00746E26">
              <w:rPr>
                <w:noProof/>
                <w:webHidden/>
              </w:rPr>
              <w:fldChar w:fldCharType="separate"/>
            </w:r>
            <w:r w:rsidR="00746E26">
              <w:rPr>
                <w:noProof/>
                <w:webHidden/>
              </w:rPr>
              <w:t>55</w:t>
            </w:r>
            <w:r w:rsidR="00746E26">
              <w:rPr>
                <w:noProof/>
                <w:webHidden/>
              </w:rPr>
              <w:fldChar w:fldCharType="end"/>
            </w:r>
          </w:hyperlink>
        </w:p>
        <w:p w14:paraId="6B561B93" w14:textId="15449962"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10" w:history="1">
            <w:r w:rsidR="00746E26" w:rsidRPr="00D41F6A">
              <w:rPr>
                <w:rStyle w:val="Hyperlink"/>
                <w:noProof/>
              </w:rPr>
              <w:t>8.3 Indigenous leadership at the nexus of water and energy sovereignty</w:t>
            </w:r>
            <w:r w:rsidR="00746E26">
              <w:rPr>
                <w:noProof/>
                <w:webHidden/>
              </w:rPr>
              <w:tab/>
            </w:r>
            <w:r w:rsidR="00746E26">
              <w:rPr>
                <w:noProof/>
                <w:webHidden/>
              </w:rPr>
              <w:fldChar w:fldCharType="begin"/>
            </w:r>
            <w:r w:rsidR="00746E26">
              <w:rPr>
                <w:noProof/>
                <w:webHidden/>
              </w:rPr>
              <w:instrText xml:space="preserve"> PAGEREF _Toc156292310 \h </w:instrText>
            </w:r>
            <w:r w:rsidR="00746E26">
              <w:rPr>
                <w:noProof/>
                <w:webHidden/>
              </w:rPr>
            </w:r>
            <w:r w:rsidR="00746E26">
              <w:rPr>
                <w:noProof/>
                <w:webHidden/>
              </w:rPr>
              <w:fldChar w:fldCharType="separate"/>
            </w:r>
            <w:r w:rsidR="00746E26">
              <w:rPr>
                <w:noProof/>
                <w:webHidden/>
              </w:rPr>
              <w:t>56</w:t>
            </w:r>
            <w:r w:rsidR="00746E26">
              <w:rPr>
                <w:noProof/>
                <w:webHidden/>
              </w:rPr>
              <w:fldChar w:fldCharType="end"/>
            </w:r>
          </w:hyperlink>
        </w:p>
        <w:p w14:paraId="616CB988" w14:textId="4F0CC848"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311" w:history="1">
            <w:r w:rsidR="00746E26" w:rsidRPr="00D41F6A">
              <w:rPr>
                <w:rStyle w:val="Hyperlink"/>
                <w:noProof/>
              </w:rPr>
              <w:t>8.3.1 Energy</w:t>
            </w:r>
            <w:r w:rsidR="00746E26">
              <w:rPr>
                <w:noProof/>
                <w:webHidden/>
              </w:rPr>
              <w:tab/>
            </w:r>
            <w:r w:rsidR="00746E26">
              <w:rPr>
                <w:noProof/>
                <w:webHidden/>
              </w:rPr>
              <w:fldChar w:fldCharType="begin"/>
            </w:r>
            <w:r w:rsidR="00746E26">
              <w:rPr>
                <w:noProof/>
                <w:webHidden/>
              </w:rPr>
              <w:instrText xml:space="preserve"> PAGEREF _Toc156292311 \h </w:instrText>
            </w:r>
            <w:r w:rsidR="00746E26">
              <w:rPr>
                <w:noProof/>
                <w:webHidden/>
              </w:rPr>
            </w:r>
            <w:r w:rsidR="00746E26">
              <w:rPr>
                <w:noProof/>
                <w:webHidden/>
              </w:rPr>
              <w:fldChar w:fldCharType="separate"/>
            </w:r>
            <w:r w:rsidR="00746E26">
              <w:rPr>
                <w:noProof/>
                <w:webHidden/>
              </w:rPr>
              <w:t>56</w:t>
            </w:r>
            <w:r w:rsidR="00746E26">
              <w:rPr>
                <w:noProof/>
                <w:webHidden/>
              </w:rPr>
              <w:fldChar w:fldCharType="end"/>
            </w:r>
          </w:hyperlink>
        </w:p>
        <w:p w14:paraId="23167C3C" w14:textId="3B77CC8E"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312" w:history="1">
            <w:r w:rsidR="00746E26" w:rsidRPr="00D41F6A">
              <w:rPr>
                <w:rStyle w:val="Hyperlink"/>
                <w:noProof/>
              </w:rPr>
              <w:t>8.3.2 Water</w:t>
            </w:r>
            <w:r w:rsidR="00746E26">
              <w:rPr>
                <w:noProof/>
                <w:webHidden/>
              </w:rPr>
              <w:tab/>
            </w:r>
            <w:r w:rsidR="00746E26">
              <w:rPr>
                <w:noProof/>
                <w:webHidden/>
              </w:rPr>
              <w:fldChar w:fldCharType="begin"/>
            </w:r>
            <w:r w:rsidR="00746E26">
              <w:rPr>
                <w:noProof/>
                <w:webHidden/>
              </w:rPr>
              <w:instrText xml:space="preserve"> PAGEREF _Toc156292312 \h </w:instrText>
            </w:r>
            <w:r w:rsidR="00746E26">
              <w:rPr>
                <w:noProof/>
                <w:webHidden/>
              </w:rPr>
            </w:r>
            <w:r w:rsidR="00746E26">
              <w:rPr>
                <w:noProof/>
                <w:webHidden/>
              </w:rPr>
              <w:fldChar w:fldCharType="separate"/>
            </w:r>
            <w:r w:rsidR="00746E26">
              <w:rPr>
                <w:noProof/>
                <w:webHidden/>
              </w:rPr>
              <w:t>58</w:t>
            </w:r>
            <w:r w:rsidR="00746E26">
              <w:rPr>
                <w:noProof/>
                <w:webHidden/>
              </w:rPr>
              <w:fldChar w:fldCharType="end"/>
            </w:r>
          </w:hyperlink>
        </w:p>
        <w:p w14:paraId="30A8DDDE" w14:textId="63C682D4"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13" w:history="1">
            <w:r w:rsidR="00746E26" w:rsidRPr="00D41F6A">
              <w:rPr>
                <w:rStyle w:val="Hyperlink"/>
                <w:noProof/>
              </w:rPr>
              <w:t>8.4 Climate change impacts on Indigenous economic systems and regenerating meaningful economies</w:t>
            </w:r>
            <w:r w:rsidR="00746E26">
              <w:rPr>
                <w:noProof/>
                <w:webHidden/>
              </w:rPr>
              <w:tab/>
            </w:r>
            <w:r w:rsidR="00746E26">
              <w:rPr>
                <w:noProof/>
                <w:webHidden/>
              </w:rPr>
              <w:fldChar w:fldCharType="begin"/>
            </w:r>
            <w:r w:rsidR="00746E26">
              <w:rPr>
                <w:noProof/>
                <w:webHidden/>
              </w:rPr>
              <w:instrText xml:space="preserve"> PAGEREF _Toc156292313 \h </w:instrText>
            </w:r>
            <w:r w:rsidR="00746E26">
              <w:rPr>
                <w:noProof/>
                <w:webHidden/>
              </w:rPr>
            </w:r>
            <w:r w:rsidR="00746E26">
              <w:rPr>
                <w:noProof/>
                <w:webHidden/>
              </w:rPr>
              <w:fldChar w:fldCharType="separate"/>
            </w:r>
            <w:r w:rsidR="00746E26">
              <w:rPr>
                <w:noProof/>
                <w:webHidden/>
              </w:rPr>
              <w:t>60</w:t>
            </w:r>
            <w:r w:rsidR="00746E26">
              <w:rPr>
                <w:noProof/>
                <w:webHidden/>
              </w:rPr>
              <w:fldChar w:fldCharType="end"/>
            </w:r>
          </w:hyperlink>
        </w:p>
        <w:p w14:paraId="59545FD8" w14:textId="5814261B"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314" w:history="1">
            <w:r w:rsidR="00746E26" w:rsidRPr="00D41F6A">
              <w:rPr>
                <w:rStyle w:val="Hyperlink"/>
                <w:noProof/>
              </w:rPr>
              <w:t>8.4.1 Climate change impacts on Indigenous economic systems</w:t>
            </w:r>
            <w:r w:rsidR="00746E26">
              <w:rPr>
                <w:noProof/>
                <w:webHidden/>
              </w:rPr>
              <w:tab/>
            </w:r>
            <w:r w:rsidR="00746E26">
              <w:rPr>
                <w:noProof/>
                <w:webHidden/>
              </w:rPr>
              <w:fldChar w:fldCharType="begin"/>
            </w:r>
            <w:r w:rsidR="00746E26">
              <w:rPr>
                <w:noProof/>
                <w:webHidden/>
              </w:rPr>
              <w:instrText xml:space="preserve"> PAGEREF _Toc156292314 \h </w:instrText>
            </w:r>
            <w:r w:rsidR="00746E26">
              <w:rPr>
                <w:noProof/>
                <w:webHidden/>
              </w:rPr>
            </w:r>
            <w:r w:rsidR="00746E26">
              <w:rPr>
                <w:noProof/>
                <w:webHidden/>
              </w:rPr>
              <w:fldChar w:fldCharType="separate"/>
            </w:r>
            <w:r w:rsidR="00746E26">
              <w:rPr>
                <w:noProof/>
                <w:webHidden/>
              </w:rPr>
              <w:t>60</w:t>
            </w:r>
            <w:r w:rsidR="00746E26">
              <w:rPr>
                <w:noProof/>
                <w:webHidden/>
              </w:rPr>
              <w:fldChar w:fldCharType="end"/>
            </w:r>
          </w:hyperlink>
        </w:p>
        <w:p w14:paraId="14EDC547" w14:textId="3894A2CC"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315" w:history="1">
            <w:r w:rsidR="00746E26" w:rsidRPr="00D41F6A">
              <w:rPr>
                <w:rStyle w:val="Hyperlink"/>
                <w:noProof/>
              </w:rPr>
              <w:t>8.4.2 Indigenous participation in shaping a low-carbon future</w:t>
            </w:r>
            <w:r w:rsidR="00746E26">
              <w:rPr>
                <w:noProof/>
                <w:webHidden/>
              </w:rPr>
              <w:tab/>
            </w:r>
            <w:r w:rsidR="00746E26">
              <w:rPr>
                <w:noProof/>
                <w:webHidden/>
              </w:rPr>
              <w:fldChar w:fldCharType="begin"/>
            </w:r>
            <w:r w:rsidR="00746E26">
              <w:rPr>
                <w:noProof/>
                <w:webHidden/>
              </w:rPr>
              <w:instrText xml:space="preserve"> PAGEREF _Toc156292315 \h </w:instrText>
            </w:r>
            <w:r w:rsidR="00746E26">
              <w:rPr>
                <w:noProof/>
                <w:webHidden/>
              </w:rPr>
            </w:r>
            <w:r w:rsidR="00746E26">
              <w:rPr>
                <w:noProof/>
                <w:webHidden/>
              </w:rPr>
              <w:fldChar w:fldCharType="separate"/>
            </w:r>
            <w:r w:rsidR="00746E26">
              <w:rPr>
                <w:noProof/>
                <w:webHidden/>
              </w:rPr>
              <w:t>61</w:t>
            </w:r>
            <w:r w:rsidR="00746E26">
              <w:rPr>
                <w:noProof/>
                <w:webHidden/>
              </w:rPr>
              <w:fldChar w:fldCharType="end"/>
            </w:r>
          </w:hyperlink>
        </w:p>
        <w:p w14:paraId="00B5E62D" w14:textId="0BEACAD0"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316" w:history="1">
            <w:r w:rsidR="00746E26" w:rsidRPr="00D41F6A">
              <w:rPr>
                <w:rStyle w:val="Hyperlink"/>
                <w:noProof/>
              </w:rPr>
              <w:t>8.4.3 Indigenous-led regeneration of meaningful economies</w:t>
            </w:r>
            <w:r w:rsidR="00746E26">
              <w:rPr>
                <w:noProof/>
                <w:webHidden/>
              </w:rPr>
              <w:tab/>
            </w:r>
            <w:r w:rsidR="00746E26">
              <w:rPr>
                <w:noProof/>
                <w:webHidden/>
              </w:rPr>
              <w:fldChar w:fldCharType="begin"/>
            </w:r>
            <w:r w:rsidR="00746E26">
              <w:rPr>
                <w:noProof/>
                <w:webHidden/>
              </w:rPr>
              <w:instrText xml:space="preserve"> PAGEREF _Toc156292316 \h </w:instrText>
            </w:r>
            <w:r w:rsidR="00746E26">
              <w:rPr>
                <w:noProof/>
                <w:webHidden/>
              </w:rPr>
            </w:r>
            <w:r w:rsidR="00746E26">
              <w:rPr>
                <w:noProof/>
                <w:webHidden/>
              </w:rPr>
              <w:fldChar w:fldCharType="separate"/>
            </w:r>
            <w:r w:rsidR="00746E26">
              <w:rPr>
                <w:noProof/>
                <w:webHidden/>
              </w:rPr>
              <w:t>62</w:t>
            </w:r>
            <w:r w:rsidR="00746E26">
              <w:rPr>
                <w:noProof/>
                <w:webHidden/>
              </w:rPr>
              <w:fldChar w:fldCharType="end"/>
            </w:r>
          </w:hyperlink>
        </w:p>
        <w:p w14:paraId="5D4BF45C" w14:textId="1D68045B"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317" w:history="1">
            <w:r w:rsidR="00746E26" w:rsidRPr="00D41F6A">
              <w:rPr>
                <w:rStyle w:val="Hyperlink"/>
                <w:rFonts w:eastAsiaTheme="majorEastAsia"/>
                <w:noProof/>
                <w:lang w:val="en-US"/>
              </w:rPr>
              <w:t>9.0 Self-determination is critical to Indigenous-led climate action</w:t>
            </w:r>
            <w:r w:rsidR="00746E26">
              <w:rPr>
                <w:noProof/>
                <w:webHidden/>
              </w:rPr>
              <w:tab/>
            </w:r>
            <w:r w:rsidR="00746E26">
              <w:rPr>
                <w:noProof/>
                <w:webHidden/>
              </w:rPr>
              <w:fldChar w:fldCharType="begin"/>
            </w:r>
            <w:r w:rsidR="00746E26">
              <w:rPr>
                <w:noProof/>
                <w:webHidden/>
              </w:rPr>
              <w:instrText xml:space="preserve"> PAGEREF _Toc156292317 \h </w:instrText>
            </w:r>
            <w:r w:rsidR="00746E26">
              <w:rPr>
                <w:noProof/>
                <w:webHidden/>
              </w:rPr>
            </w:r>
            <w:r w:rsidR="00746E26">
              <w:rPr>
                <w:noProof/>
                <w:webHidden/>
              </w:rPr>
              <w:fldChar w:fldCharType="separate"/>
            </w:r>
            <w:r w:rsidR="00746E26">
              <w:rPr>
                <w:noProof/>
                <w:webHidden/>
              </w:rPr>
              <w:t>63</w:t>
            </w:r>
            <w:r w:rsidR="00746E26">
              <w:rPr>
                <w:noProof/>
                <w:webHidden/>
              </w:rPr>
              <w:fldChar w:fldCharType="end"/>
            </w:r>
          </w:hyperlink>
        </w:p>
        <w:p w14:paraId="45EA471D" w14:textId="2929B189"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18" w:history="1">
            <w:r w:rsidR="00746E26" w:rsidRPr="00D41F6A">
              <w:rPr>
                <w:rStyle w:val="Hyperlink"/>
                <w:noProof/>
              </w:rPr>
              <w:t>9.1 Introduction</w:t>
            </w:r>
            <w:r w:rsidR="00746E26">
              <w:rPr>
                <w:noProof/>
                <w:webHidden/>
              </w:rPr>
              <w:tab/>
            </w:r>
            <w:r w:rsidR="00746E26">
              <w:rPr>
                <w:noProof/>
                <w:webHidden/>
              </w:rPr>
              <w:fldChar w:fldCharType="begin"/>
            </w:r>
            <w:r w:rsidR="00746E26">
              <w:rPr>
                <w:noProof/>
                <w:webHidden/>
              </w:rPr>
              <w:instrText xml:space="preserve"> PAGEREF _Toc156292318 \h </w:instrText>
            </w:r>
            <w:r w:rsidR="00746E26">
              <w:rPr>
                <w:noProof/>
                <w:webHidden/>
              </w:rPr>
            </w:r>
            <w:r w:rsidR="00746E26">
              <w:rPr>
                <w:noProof/>
                <w:webHidden/>
              </w:rPr>
              <w:fldChar w:fldCharType="separate"/>
            </w:r>
            <w:r w:rsidR="00746E26">
              <w:rPr>
                <w:noProof/>
                <w:webHidden/>
              </w:rPr>
              <w:t>64</w:t>
            </w:r>
            <w:r w:rsidR="00746E26">
              <w:rPr>
                <w:noProof/>
                <w:webHidden/>
              </w:rPr>
              <w:fldChar w:fldCharType="end"/>
            </w:r>
          </w:hyperlink>
        </w:p>
        <w:p w14:paraId="47B6F2BC" w14:textId="169E76B1"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19" w:history="1">
            <w:r w:rsidR="00746E26" w:rsidRPr="00D41F6A">
              <w:rPr>
                <w:rStyle w:val="Hyperlink"/>
                <w:noProof/>
              </w:rPr>
              <w:t>9.2 Indigenous governance, self-determination, law and legal systems</w:t>
            </w:r>
            <w:r w:rsidR="00746E26">
              <w:rPr>
                <w:noProof/>
                <w:webHidden/>
              </w:rPr>
              <w:tab/>
            </w:r>
            <w:r w:rsidR="00746E26">
              <w:rPr>
                <w:noProof/>
                <w:webHidden/>
              </w:rPr>
              <w:fldChar w:fldCharType="begin"/>
            </w:r>
            <w:r w:rsidR="00746E26">
              <w:rPr>
                <w:noProof/>
                <w:webHidden/>
              </w:rPr>
              <w:instrText xml:space="preserve"> PAGEREF _Toc156292319 \h </w:instrText>
            </w:r>
            <w:r w:rsidR="00746E26">
              <w:rPr>
                <w:noProof/>
                <w:webHidden/>
              </w:rPr>
            </w:r>
            <w:r w:rsidR="00746E26">
              <w:rPr>
                <w:noProof/>
                <w:webHidden/>
              </w:rPr>
              <w:fldChar w:fldCharType="separate"/>
            </w:r>
            <w:r w:rsidR="00746E26">
              <w:rPr>
                <w:noProof/>
                <w:webHidden/>
              </w:rPr>
              <w:t>64</w:t>
            </w:r>
            <w:r w:rsidR="00746E26">
              <w:rPr>
                <w:noProof/>
                <w:webHidden/>
              </w:rPr>
              <w:fldChar w:fldCharType="end"/>
            </w:r>
          </w:hyperlink>
        </w:p>
        <w:p w14:paraId="508AEFE9" w14:textId="65DD60CA"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20" w:history="1">
            <w:r w:rsidR="00746E26" w:rsidRPr="00D41F6A">
              <w:rPr>
                <w:rStyle w:val="Hyperlink"/>
                <w:noProof/>
              </w:rPr>
              <w:t>Case Story 10: Indigenous law in action: The Listuguj Mi’gmaq Fishery</w:t>
            </w:r>
            <w:r w:rsidR="00746E26">
              <w:rPr>
                <w:noProof/>
                <w:webHidden/>
              </w:rPr>
              <w:tab/>
            </w:r>
            <w:r w:rsidR="00746E26">
              <w:rPr>
                <w:noProof/>
                <w:webHidden/>
              </w:rPr>
              <w:fldChar w:fldCharType="begin"/>
            </w:r>
            <w:r w:rsidR="00746E26">
              <w:rPr>
                <w:noProof/>
                <w:webHidden/>
              </w:rPr>
              <w:instrText xml:space="preserve"> PAGEREF _Toc156292320 \h </w:instrText>
            </w:r>
            <w:r w:rsidR="00746E26">
              <w:rPr>
                <w:noProof/>
                <w:webHidden/>
              </w:rPr>
            </w:r>
            <w:r w:rsidR="00746E26">
              <w:rPr>
                <w:noProof/>
                <w:webHidden/>
              </w:rPr>
              <w:fldChar w:fldCharType="separate"/>
            </w:r>
            <w:r w:rsidR="00746E26">
              <w:rPr>
                <w:noProof/>
                <w:webHidden/>
              </w:rPr>
              <w:t>66</w:t>
            </w:r>
            <w:r w:rsidR="00746E26">
              <w:rPr>
                <w:noProof/>
                <w:webHidden/>
              </w:rPr>
              <w:fldChar w:fldCharType="end"/>
            </w:r>
          </w:hyperlink>
        </w:p>
        <w:p w14:paraId="7D22A0C5" w14:textId="37E8E51B"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21" w:history="1">
            <w:r w:rsidR="00746E26" w:rsidRPr="00D41F6A">
              <w:rPr>
                <w:rStyle w:val="Hyperlink"/>
                <w:noProof/>
              </w:rPr>
              <w:t>9.3 Impacts of climate change on Indigenous governance</w:t>
            </w:r>
            <w:r w:rsidR="00746E26">
              <w:rPr>
                <w:noProof/>
                <w:webHidden/>
              </w:rPr>
              <w:tab/>
            </w:r>
            <w:r w:rsidR="00746E26">
              <w:rPr>
                <w:noProof/>
                <w:webHidden/>
              </w:rPr>
              <w:fldChar w:fldCharType="begin"/>
            </w:r>
            <w:r w:rsidR="00746E26">
              <w:rPr>
                <w:noProof/>
                <w:webHidden/>
              </w:rPr>
              <w:instrText xml:space="preserve"> PAGEREF _Toc156292321 \h </w:instrText>
            </w:r>
            <w:r w:rsidR="00746E26">
              <w:rPr>
                <w:noProof/>
                <w:webHidden/>
              </w:rPr>
            </w:r>
            <w:r w:rsidR="00746E26">
              <w:rPr>
                <w:noProof/>
                <w:webHidden/>
              </w:rPr>
              <w:fldChar w:fldCharType="separate"/>
            </w:r>
            <w:r w:rsidR="00746E26">
              <w:rPr>
                <w:noProof/>
                <w:webHidden/>
              </w:rPr>
              <w:t>67</w:t>
            </w:r>
            <w:r w:rsidR="00746E26">
              <w:rPr>
                <w:noProof/>
                <w:webHidden/>
              </w:rPr>
              <w:fldChar w:fldCharType="end"/>
            </w:r>
          </w:hyperlink>
        </w:p>
        <w:p w14:paraId="347EB1AF" w14:textId="3B0A5C6B"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22" w:history="1">
            <w:r w:rsidR="00746E26" w:rsidRPr="00D41F6A">
              <w:rPr>
                <w:rStyle w:val="Hyperlink"/>
                <w:noProof/>
              </w:rPr>
              <w:t>Case Story 11: The connection between climate action and the protection of Métis rights</w:t>
            </w:r>
            <w:r w:rsidR="00746E26">
              <w:rPr>
                <w:noProof/>
                <w:webHidden/>
              </w:rPr>
              <w:tab/>
            </w:r>
            <w:r w:rsidR="00746E26">
              <w:rPr>
                <w:noProof/>
                <w:webHidden/>
              </w:rPr>
              <w:fldChar w:fldCharType="begin"/>
            </w:r>
            <w:r w:rsidR="00746E26">
              <w:rPr>
                <w:noProof/>
                <w:webHidden/>
              </w:rPr>
              <w:instrText xml:space="preserve"> PAGEREF _Toc156292322 \h </w:instrText>
            </w:r>
            <w:r w:rsidR="00746E26">
              <w:rPr>
                <w:noProof/>
                <w:webHidden/>
              </w:rPr>
            </w:r>
            <w:r w:rsidR="00746E26">
              <w:rPr>
                <w:noProof/>
                <w:webHidden/>
              </w:rPr>
              <w:fldChar w:fldCharType="separate"/>
            </w:r>
            <w:r w:rsidR="00746E26">
              <w:rPr>
                <w:noProof/>
                <w:webHidden/>
              </w:rPr>
              <w:t>68</w:t>
            </w:r>
            <w:r w:rsidR="00746E26">
              <w:rPr>
                <w:noProof/>
                <w:webHidden/>
              </w:rPr>
              <w:fldChar w:fldCharType="end"/>
            </w:r>
          </w:hyperlink>
        </w:p>
        <w:p w14:paraId="7B7353D2" w14:textId="2290AFB0"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23" w:history="1">
            <w:r w:rsidR="00746E26" w:rsidRPr="00D41F6A">
              <w:rPr>
                <w:rStyle w:val="Hyperlink"/>
                <w:noProof/>
              </w:rPr>
              <w:t>Case Story 12: Research by Inuit for Inuit</w:t>
            </w:r>
            <w:r w:rsidR="00746E26">
              <w:rPr>
                <w:noProof/>
                <w:webHidden/>
              </w:rPr>
              <w:tab/>
            </w:r>
            <w:r w:rsidR="00746E26">
              <w:rPr>
                <w:noProof/>
                <w:webHidden/>
              </w:rPr>
              <w:fldChar w:fldCharType="begin"/>
            </w:r>
            <w:r w:rsidR="00746E26">
              <w:rPr>
                <w:noProof/>
                <w:webHidden/>
              </w:rPr>
              <w:instrText xml:space="preserve"> PAGEREF _Toc156292323 \h </w:instrText>
            </w:r>
            <w:r w:rsidR="00746E26">
              <w:rPr>
                <w:noProof/>
                <w:webHidden/>
              </w:rPr>
            </w:r>
            <w:r w:rsidR="00746E26">
              <w:rPr>
                <w:noProof/>
                <w:webHidden/>
              </w:rPr>
              <w:fldChar w:fldCharType="separate"/>
            </w:r>
            <w:r w:rsidR="00746E26">
              <w:rPr>
                <w:noProof/>
                <w:webHidden/>
              </w:rPr>
              <w:t>70</w:t>
            </w:r>
            <w:r w:rsidR="00746E26">
              <w:rPr>
                <w:noProof/>
                <w:webHidden/>
              </w:rPr>
              <w:fldChar w:fldCharType="end"/>
            </w:r>
          </w:hyperlink>
        </w:p>
        <w:p w14:paraId="1263A9E9" w14:textId="6F628AAB"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24" w:history="1">
            <w:r w:rsidR="00746E26" w:rsidRPr="00D41F6A">
              <w:rPr>
                <w:rStyle w:val="Hyperlink"/>
                <w:noProof/>
              </w:rPr>
              <w:t>9.4 Adaptive Indigenous governance in the face of a changing climate</w:t>
            </w:r>
            <w:r w:rsidR="00746E26">
              <w:rPr>
                <w:noProof/>
                <w:webHidden/>
              </w:rPr>
              <w:tab/>
            </w:r>
            <w:r w:rsidR="00746E26">
              <w:rPr>
                <w:noProof/>
                <w:webHidden/>
              </w:rPr>
              <w:fldChar w:fldCharType="begin"/>
            </w:r>
            <w:r w:rsidR="00746E26">
              <w:rPr>
                <w:noProof/>
                <w:webHidden/>
              </w:rPr>
              <w:instrText xml:space="preserve"> PAGEREF _Toc156292324 \h </w:instrText>
            </w:r>
            <w:r w:rsidR="00746E26">
              <w:rPr>
                <w:noProof/>
                <w:webHidden/>
              </w:rPr>
            </w:r>
            <w:r w:rsidR="00746E26">
              <w:rPr>
                <w:noProof/>
                <w:webHidden/>
              </w:rPr>
              <w:fldChar w:fldCharType="separate"/>
            </w:r>
            <w:r w:rsidR="00746E26">
              <w:rPr>
                <w:noProof/>
                <w:webHidden/>
              </w:rPr>
              <w:t>71</w:t>
            </w:r>
            <w:r w:rsidR="00746E26">
              <w:rPr>
                <w:noProof/>
                <w:webHidden/>
              </w:rPr>
              <w:fldChar w:fldCharType="end"/>
            </w:r>
          </w:hyperlink>
        </w:p>
        <w:p w14:paraId="147A049F" w14:textId="167316CD"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325" w:history="1">
            <w:r w:rsidR="00746E26" w:rsidRPr="00D41F6A">
              <w:rPr>
                <w:rStyle w:val="Hyperlink"/>
                <w:noProof/>
              </w:rPr>
              <w:t>9.4.1 Indigenous-led opportunities and meaningful recognition</w:t>
            </w:r>
            <w:r w:rsidR="00746E26">
              <w:rPr>
                <w:noProof/>
                <w:webHidden/>
              </w:rPr>
              <w:tab/>
            </w:r>
            <w:r w:rsidR="00746E26">
              <w:rPr>
                <w:noProof/>
                <w:webHidden/>
              </w:rPr>
              <w:fldChar w:fldCharType="begin"/>
            </w:r>
            <w:r w:rsidR="00746E26">
              <w:rPr>
                <w:noProof/>
                <w:webHidden/>
              </w:rPr>
              <w:instrText xml:space="preserve"> PAGEREF _Toc156292325 \h </w:instrText>
            </w:r>
            <w:r w:rsidR="00746E26">
              <w:rPr>
                <w:noProof/>
                <w:webHidden/>
              </w:rPr>
            </w:r>
            <w:r w:rsidR="00746E26">
              <w:rPr>
                <w:noProof/>
                <w:webHidden/>
              </w:rPr>
              <w:fldChar w:fldCharType="separate"/>
            </w:r>
            <w:r w:rsidR="00746E26">
              <w:rPr>
                <w:noProof/>
                <w:webHidden/>
              </w:rPr>
              <w:t>72</w:t>
            </w:r>
            <w:r w:rsidR="00746E26">
              <w:rPr>
                <w:noProof/>
                <w:webHidden/>
              </w:rPr>
              <w:fldChar w:fldCharType="end"/>
            </w:r>
          </w:hyperlink>
        </w:p>
        <w:p w14:paraId="28100B59" w14:textId="4486CD76"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26" w:history="1">
            <w:r w:rsidR="00746E26" w:rsidRPr="00D41F6A">
              <w:rPr>
                <w:rStyle w:val="Hyperlink"/>
                <w:noProof/>
              </w:rPr>
              <w:t>Case Story 13: Indigenous-led stewardship and research: Yunesit’in First Nation fire stewardship</w:t>
            </w:r>
            <w:r w:rsidR="00746E26">
              <w:rPr>
                <w:noProof/>
                <w:webHidden/>
              </w:rPr>
              <w:tab/>
            </w:r>
            <w:r w:rsidR="00746E26">
              <w:rPr>
                <w:noProof/>
                <w:webHidden/>
              </w:rPr>
              <w:fldChar w:fldCharType="begin"/>
            </w:r>
            <w:r w:rsidR="00746E26">
              <w:rPr>
                <w:noProof/>
                <w:webHidden/>
              </w:rPr>
              <w:instrText xml:space="preserve"> PAGEREF _Toc156292326 \h </w:instrText>
            </w:r>
            <w:r w:rsidR="00746E26">
              <w:rPr>
                <w:noProof/>
                <w:webHidden/>
              </w:rPr>
            </w:r>
            <w:r w:rsidR="00746E26">
              <w:rPr>
                <w:noProof/>
                <w:webHidden/>
              </w:rPr>
              <w:fldChar w:fldCharType="separate"/>
            </w:r>
            <w:r w:rsidR="00746E26">
              <w:rPr>
                <w:noProof/>
                <w:webHidden/>
              </w:rPr>
              <w:t>73</w:t>
            </w:r>
            <w:r w:rsidR="00746E26">
              <w:rPr>
                <w:noProof/>
                <w:webHidden/>
              </w:rPr>
              <w:fldChar w:fldCharType="end"/>
            </w:r>
          </w:hyperlink>
        </w:p>
        <w:p w14:paraId="0A902908" w14:textId="3393CAC0"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327" w:history="1">
            <w:r w:rsidR="00746E26" w:rsidRPr="00D41F6A">
              <w:rPr>
                <w:rStyle w:val="Hyperlink"/>
                <w:noProof/>
              </w:rPr>
              <w:t>9.4.2 Collaboration, pluralistic approaches and partnerships</w:t>
            </w:r>
            <w:r w:rsidR="00746E26">
              <w:rPr>
                <w:noProof/>
                <w:webHidden/>
              </w:rPr>
              <w:tab/>
            </w:r>
            <w:r w:rsidR="00746E26">
              <w:rPr>
                <w:noProof/>
                <w:webHidden/>
              </w:rPr>
              <w:fldChar w:fldCharType="begin"/>
            </w:r>
            <w:r w:rsidR="00746E26">
              <w:rPr>
                <w:noProof/>
                <w:webHidden/>
              </w:rPr>
              <w:instrText xml:space="preserve"> PAGEREF _Toc156292327 \h </w:instrText>
            </w:r>
            <w:r w:rsidR="00746E26">
              <w:rPr>
                <w:noProof/>
                <w:webHidden/>
              </w:rPr>
            </w:r>
            <w:r w:rsidR="00746E26">
              <w:rPr>
                <w:noProof/>
                <w:webHidden/>
              </w:rPr>
              <w:fldChar w:fldCharType="separate"/>
            </w:r>
            <w:r w:rsidR="00746E26">
              <w:rPr>
                <w:noProof/>
                <w:webHidden/>
              </w:rPr>
              <w:t>74</w:t>
            </w:r>
            <w:r w:rsidR="00746E26">
              <w:rPr>
                <w:noProof/>
                <w:webHidden/>
              </w:rPr>
              <w:fldChar w:fldCharType="end"/>
            </w:r>
          </w:hyperlink>
        </w:p>
        <w:p w14:paraId="5782C743" w14:textId="1C152B8E" w:rsidR="00746E26" w:rsidRDefault="00000000">
          <w:pPr>
            <w:pStyle w:val="TOC2"/>
            <w:rPr>
              <w:rFonts w:asciiTheme="minorHAnsi" w:eastAsiaTheme="minorEastAsia" w:hAnsiTheme="minorHAnsi" w:cstheme="minorBidi"/>
              <w:noProof/>
              <w:kern w:val="2"/>
              <w:sz w:val="22"/>
              <w:szCs w:val="22"/>
              <w:lang w:eastAsia="en-CA"/>
              <w14:ligatures w14:val="standardContextual"/>
            </w:rPr>
          </w:pPr>
          <w:hyperlink w:anchor="_Toc156292328" w:history="1">
            <w:r w:rsidR="00746E26" w:rsidRPr="00D41F6A">
              <w:rPr>
                <w:rStyle w:val="Hyperlink"/>
                <w:noProof/>
              </w:rPr>
              <w:t>Case Story 14: Enhancing the reintroduction of plains bison in Banff National Park through cultural monitoring and traditional knowledge</w:t>
            </w:r>
            <w:r w:rsidR="00746E26">
              <w:rPr>
                <w:noProof/>
                <w:webHidden/>
              </w:rPr>
              <w:tab/>
            </w:r>
            <w:r w:rsidR="00746E26">
              <w:rPr>
                <w:noProof/>
                <w:webHidden/>
              </w:rPr>
              <w:fldChar w:fldCharType="begin"/>
            </w:r>
            <w:r w:rsidR="00746E26">
              <w:rPr>
                <w:noProof/>
                <w:webHidden/>
              </w:rPr>
              <w:instrText xml:space="preserve"> PAGEREF _Toc156292328 \h </w:instrText>
            </w:r>
            <w:r w:rsidR="00746E26">
              <w:rPr>
                <w:noProof/>
                <w:webHidden/>
              </w:rPr>
            </w:r>
            <w:r w:rsidR="00746E26">
              <w:rPr>
                <w:noProof/>
                <w:webHidden/>
              </w:rPr>
              <w:fldChar w:fldCharType="separate"/>
            </w:r>
            <w:r w:rsidR="00746E26">
              <w:rPr>
                <w:noProof/>
                <w:webHidden/>
              </w:rPr>
              <w:t>74</w:t>
            </w:r>
            <w:r w:rsidR="00746E26">
              <w:rPr>
                <w:noProof/>
                <w:webHidden/>
              </w:rPr>
              <w:fldChar w:fldCharType="end"/>
            </w:r>
          </w:hyperlink>
        </w:p>
        <w:p w14:paraId="4F232763" w14:textId="580EA4E7" w:rsidR="00746E26" w:rsidRDefault="00000000">
          <w:pPr>
            <w:pStyle w:val="TOC3"/>
            <w:rPr>
              <w:rFonts w:asciiTheme="minorHAnsi" w:eastAsiaTheme="minorEastAsia" w:hAnsiTheme="minorHAnsi" w:cstheme="minorBidi"/>
              <w:noProof/>
              <w:kern w:val="2"/>
              <w:sz w:val="22"/>
              <w:szCs w:val="22"/>
              <w:lang w:eastAsia="en-CA"/>
              <w14:ligatures w14:val="standardContextual"/>
            </w:rPr>
          </w:pPr>
          <w:hyperlink w:anchor="_Toc156292329" w:history="1">
            <w:r w:rsidR="00746E26" w:rsidRPr="00D41F6A">
              <w:rPr>
                <w:rStyle w:val="Hyperlink"/>
                <w:noProof/>
              </w:rPr>
              <w:t>9.4.3 International collaboration, knowledge-sharing and solidarity</w:t>
            </w:r>
            <w:r w:rsidR="00746E26">
              <w:rPr>
                <w:noProof/>
                <w:webHidden/>
              </w:rPr>
              <w:tab/>
            </w:r>
            <w:r w:rsidR="00746E26">
              <w:rPr>
                <w:noProof/>
                <w:webHidden/>
              </w:rPr>
              <w:fldChar w:fldCharType="begin"/>
            </w:r>
            <w:r w:rsidR="00746E26">
              <w:rPr>
                <w:noProof/>
                <w:webHidden/>
              </w:rPr>
              <w:instrText xml:space="preserve"> PAGEREF _Toc156292329 \h </w:instrText>
            </w:r>
            <w:r w:rsidR="00746E26">
              <w:rPr>
                <w:noProof/>
                <w:webHidden/>
              </w:rPr>
            </w:r>
            <w:r w:rsidR="00746E26">
              <w:rPr>
                <w:noProof/>
                <w:webHidden/>
              </w:rPr>
              <w:fldChar w:fldCharType="separate"/>
            </w:r>
            <w:r w:rsidR="00746E26">
              <w:rPr>
                <w:noProof/>
                <w:webHidden/>
              </w:rPr>
              <w:t>75</w:t>
            </w:r>
            <w:r w:rsidR="00746E26">
              <w:rPr>
                <w:noProof/>
                <w:webHidden/>
              </w:rPr>
              <w:fldChar w:fldCharType="end"/>
            </w:r>
          </w:hyperlink>
        </w:p>
        <w:p w14:paraId="12AAD6D6" w14:textId="4919447F"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330" w:history="1">
            <w:r w:rsidR="00746E26" w:rsidRPr="00D41F6A">
              <w:rPr>
                <w:rStyle w:val="Hyperlink"/>
                <w:rFonts w:eastAsiaTheme="majorEastAsia"/>
                <w:noProof/>
                <w:lang w:val="en-US"/>
              </w:rPr>
              <w:t>10.0 Moving forward</w:t>
            </w:r>
            <w:r w:rsidR="00746E26">
              <w:rPr>
                <w:noProof/>
                <w:webHidden/>
              </w:rPr>
              <w:tab/>
            </w:r>
            <w:r w:rsidR="00746E26">
              <w:rPr>
                <w:noProof/>
                <w:webHidden/>
              </w:rPr>
              <w:fldChar w:fldCharType="begin"/>
            </w:r>
            <w:r w:rsidR="00746E26">
              <w:rPr>
                <w:noProof/>
                <w:webHidden/>
              </w:rPr>
              <w:instrText xml:space="preserve"> PAGEREF _Toc156292330 \h </w:instrText>
            </w:r>
            <w:r w:rsidR="00746E26">
              <w:rPr>
                <w:noProof/>
                <w:webHidden/>
              </w:rPr>
            </w:r>
            <w:r w:rsidR="00746E26">
              <w:rPr>
                <w:noProof/>
                <w:webHidden/>
              </w:rPr>
              <w:fldChar w:fldCharType="separate"/>
            </w:r>
            <w:r w:rsidR="00746E26">
              <w:rPr>
                <w:noProof/>
                <w:webHidden/>
              </w:rPr>
              <w:t>77</w:t>
            </w:r>
            <w:r w:rsidR="00746E26">
              <w:rPr>
                <w:noProof/>
                <w:webHidden/>
              </w:rPr>
              <w:fldChar w:fldCharType="end"/>
            </w:r>
          </w:hyperlink>
        </w:p>
        <w:p w14:paraId="3F00895D" w14:textId="01884699" w:rsidR="00746E26" w:rsidRDefault="00000000">
          <w:pPr>
            <w:pStyle w:val="TOC1"/>
            <w:rPr>
              <w:rFonts w:asciiTheme="minorHAnsi" w:eastAsiaTheme="minorEastAsia" w:hAnsiTheme="minorHAnsi" w:cstheme="minorBidi"/>
              <w:noProof/>
              <w:kern w:val="2"/>
              <w:sz w:val="22"/>
              <w:szCs w:val="22"/>
              <w:lang w:eastAsia="en-CA"/>
              <w14:ligatures w14:val="standardContextual"/>
            </w:rPr>
          </w:pPr>
          <w:hyperlink w:anchor="_Toc156292331" w:history="1">
            <w:r w:rsidR="00746E26" w:rsidRPr="00D41F6A">
              <w:rPr>
                <w:rStyle w:val="Hyperlink"/>
                <w:rFonts w:eastAsiaTheme="majorEastAsia"/>
                <w:noProof/>
                <w:lang w:val="en-US"/>
              </w:rPr>
              <w:t>11.0 References</w:t>
            </w:r>
            <w:r w:rsidR="00746E26">
              <w:rPr>
                <w:noProof/>
                <w:webHidden/>
              </w:rPr>
              <w:tab/>
            </w:r>
            <w:r w:rsidR="00746E26">
              <w:rPr>
                <w:noProof/>
                <w:webHidden/>
              </w:rPr>
              <w:fldChar w:fldCharType="begin"/>
            </w:r>
            <w:r w:rsidR="00746E26">
              <w:rPr>
                <w:noProof/>
                <w:webHidden/>
              </w:rPr>
              <w:instrText xml:space="preserve"> PAGEREF _Toc156292331 \h </w:instrText>
            </w:r>
            <w:r w:rsidR="00746E26">
              <w:rPr>
                <w:noProof/>
                <w:webHidden/>
              </w:rPr>
            </w:r>
            <w:r w:rsidR="00746E26">
              <w:rPr>
                <w:noProof/>
                <w:webHidden/>
              </w:rPr>
              <w:fldChar w:fldCharType="separate"/>
            </w:r>
            <w:r w:rsidR="00746E26">
              <w:rPr>
                <w:noProof/>
                <w:webHidden/>
              </w:rPr>
              <w:t>78</w:t>
            </w:r>
            <w:r w:rsidR="00746E26">
              <w:rPr>
                <w:noProof/>
                <w:webHidden/>
              </w:rPr>
              <w:fldChar w:fldCharType="end"/>
            </w:r>
          </w:hyperlink>
        </w:p>
        <w:p w14:paraId="32787BA3" w14:textId="12A2826A" w:rsidR="00404D9A" w:rsidRPr="009268AF" w:rsidRDefault="00180E07" w:rsidP="00360E20">
          <w:pPr>
            <w:spacing w:line="276" w:lineRule="auto"/>
            <w:rPr>
              <w:b/>
              <w:bCs/>
              <w:noProof/>
              <w:sz w:val="22"/>
              <w:szCs w:val="22"/>
            </w:rPr>
          </w:pPr>
          <w:r w:rsidRPr="009268AF">
            <w:rPr>
              <w:b/>
              <w:bCs/>
              <w:noProof/>
              <w:sz w:val="22"/>
              <w:szCs w:val="22"/>
            </w:rPr>
            <w:fldChar w:fldCharType="end"/>
          </w:r>
        </w:p>
        <w:p w14:paraId="75A8CAD7" w14:textId="7F10DC96" w:rsidR="00212D65" w:rsidRPr="009268AF" w:rsidRDefault="00404D9A" w:rsidP="00212D65">
          <w:pPr>
            <w:spacing w:after="160" w:line="259" w:lineRule="auto"/>
            <w:rPr>
              <w:b/>
              <w:bCs/>
              <w:noProof/>
              <w:sz w:val="22"/>
              <w:szCs w:val="22"/>
            </w:rPr>
          </w:pPr>
          <w:r w:rsidRPr="009268AF">
            <w:rPr>
              <w:b/>
              <w:bCs/>
              <w:noProof/>
              <w:sz w:val="22"/>
              <w:szCs w:val="22"/>
            </w:rPr>
            <w:br w:type="page"/>
          </w:r>
        </w:p>
      </w:sdtContent>
    </w:sdt>
    <w:p w14:paraId="142C0D8C" w14:textId="10935F64" w:rsidR="002D1074" w:rsidRPr="00AC1371" w:rsidRDefault="002D1074" w:rsidP="000F374E">
      <w:pPr>
        <w:pStyle w:val="Heading1"/>
        <w:spacing w:before="0" w:line="360" w:lineRule="auto"/>
        <w:ind w:left="432" w:hanging="432"/>
        <w:rPr>
          <w:b w:val="0"/>
          <w:color w:val="2F5496" w:themeColor="accent1" w:themeShade="BF"/>
          <w:sz w:val="32"/>
        </w:rPr>
      </w:pPr>
      <w:bookmarkStart w:id="3" w:name="_Toc154070434"/>
      <w:bookmarkStart w:id="4" w:name="_Toc156292270"/>
      <w:r w:rsidRPr="00AC1371">
        <w:rPr>
          <w:b w:val="0"/>
          <w:color w:val="2F5496" w:themeColor="accent1" w:themeShade="BF"/>
          <w:sz w:val="32"/>
        </w:rPr>
        <w:lastRenderedPageBreak/>
        <w:t>Key Messages</w:t>
      </w:r>
      <w:bookmarkEnd w:id="3"/>
      <w:bookmarkEnd w:id="4"/>
    </w:p>
    <w:p w14:paraId="174BEC8F" w14:textId="439820D0" w:rsidR="002D1074" w:rsidRDefault="00611773" w:rsidP="007A2BCD">
      <w:pPr>
        <w:spacing w:line="360" w:lineRule="auto"/>
        <w:rPr>
          <w:sz w:val="22"/>
          <w:szCs w:val="22"/>
        </w:rPr>
      </w:pPr>
      <w:r w:rsidRPr="009268AF">
        <w:rPr>
          <w:sz w:val="22"/>
          <w:szCs w:val="22"/>
        </w:rPr>
        <w:t xml:space="preserve">This report is structured around five key messages. While the interpretation of each message might vary slightly across our </w:t>
      </w:r>
      <w:r w:rsidR="0068711C" w:rsidRPr="00404D9A">
        <w:rPr>
          <w:sz w:val="22"/>
          <w:szCs w:val="22"/>
        </w:rPr>
        <w:t>various</w:t>
      </w:r>
      <w:r w:rsidRPr="009268AF">
        <w:rPr>
          <w:sz w:val="22"/>
          <w:szCs w:val="22"/>
        </w:rPr>
        <w:t xml:space="preserve"> homelands</w:t>
      </w:r>
      <w:r w:rsidR="0068711C" w:rsidRPr="00404D9A">
        <w:rPr>
          <w:sz w:val="22"/>
          <w:szCs w:val="22"/>
        </w:rPr>
        <w:t xml:space="preserve"> based on</w:t>
      </w:r>
      <w:r w:rsidRPr="009268AF">
        <w:rPr>
          <w:sz w:val="22"/>
          <w:szCs w:val="22"/>
        </w:rPr>
        <w:t xml:space="preserve"> our unique backgrounds and histories, they were identified and developed </w:t>
      </w:r>
      <w:r w:rsidR="0068711C" w:rsidRPr="00404D9A">
        <w:rPr>
          <w:sz w:val="22"/>
          <w:szCs w:val="22"/>
        </w:rPr>
        <w:t xml:space="preserve">collaboratively </w:t>
      </w:r>
      <w:r w:rsidRPr="009268AF">
        <w:rPr>
          <w:sz w:val="22"/>
          <w:szCs w:val="22"/>
        </w:rPr>
        <w:t xml:space="preserve">to find </w:t>
      </w:r>
      <w:r w:rsidR="0068711C" w:rsidRPr="00404D9A">
        <w:rPr>
          <w:sz w:val="22"/>
          <w:szCs w:val="22"/>
        </w:rPr>
        <w:t>commonality across</w:t>
      </w:r>
      <w:r w:rsidRPr="009268AF">
        <w:rPr>
          <w:sz w:val="22"/>
          <w:szCs w:val="22"/>
        </w:rPr>
        <w:t xml:space="preserve"> our experiences. These messages are central to conveying our knowledge and our calls to </w:t>
      </w:r>
      <w:r w:rsidR="0068711C" w:rsidRPr="00404D9A">
        <w:rPr>
          <w:iCs/>
          <w:sz w:val="22"/>
          <w:szCs w:val="22"/>
        </w:rPr>
        <w:t xml:space="preserve">urgent </w:t>
      </w:r>
      <w:r w:rsidRPr="009268AF">
        <w:rPr>
          <w:sz w:val="22"/>
          <w:szCs w:val="22"/>
        </w:rPr>
        <w:t xml:space="preserve">action on climate change. They are </w:t>
      </w:r>
      <w:r w:rsidR="75E8D781" w:rsidRPr="527D8A1D">
        <w:rPr>
          <w:sz w:val="22"/>
          <w:szCs w:val="22"/>
        </w:rPr>
        <w:t>supported by</w:t>
      </w:r>
      <w:r w:rsidRPr="009268AF">
        <w:rPr>
          <w:sz w:val="22"/>
          <w:szCs w:val="22"/>
        </w:rPr>
        <w:t xml:space="preserve"> examples and case stories that </w:t>
      </w:r>
      <w:r w:rsidR="00AC1371">
        <w:rPr>
          <w:sz w:val="22"/>
          <w:szCs w:val="22"/>
        </w:rPr>
        <w:t>highlight</w:t>
      </w:r>
      <w:r w:rsidRPr="009268AF">
        <w:rPr>
          <w:sz w:val="22"/>
          <w:szCs w:val="22"/>
        </w:rPr>
        <w:t xml:space="preserve"> Indigenous-led initiatives in climate adaptation.</w:t>
      </w:r>
    </w:p>
    <w:p w14:paraId="70F91305" w14:textId="71C69F39" w:rsidR="007B4A9D" w:rsidRDefault="007B4A9D" w:rsidP="007A2BCD">
      <w:pPr>
        <w:spacing w:line="360" w:lineRule="auto"/>
        <w:rPr>
          <w:iCs/>
          <w:sz w:val="22"/>
          <w:szCs w:val="22"/>
        </w:rPr>
      </w:pPr>
    </w:p>
    <w:p w14:paraId="79681001" w14:textId="3FA5A73D" w:rsidR="007B4A9D" w:rsidRPr="007B4A9D" w:rsidRDefault="007B4A9D" w:rsidP="007B4A9D">
      <w:pPr>
        <w:pStyle w:val="ListParagraph"/>
        <w:numPr>
          <w:ilvl w:val="0"/>
          <w:numId w:val="35"/>
        </w:numPr>
        <w:spacing w:line="360" w:lineRule="auto"/>
        <w:rPr>
          <w:sz w:val="22"/>
          <w:szCs w:val="22"/>
        </w:rPr>
      </w:pPr>
      <w:r w:rsidRPr="007B4A9D">
        <w:rPr>
          <w:b/>
          <w:bCs/>
          <w:sz w:val="22"/>
          <w:szCs w:val="22"/>
        </w:rPr>
        <w:t>Indigenous Peoples have unique strengths for responding to environmental and climate changes</w:t>
      </w:r>
      <w:r>
        <w:rPr>
          <w:b/>
          <w:bCs/>
          <w:sz w:val="22"/>
          <w:szCs w:val="22"/>
        </w:rPr>
        <w:t>.</w:t>
      </w:r>
      <w:r w:rsidRPr="007B4A9D">
        <w:rPr>
          <w:b/>
          <w:bCs/>
          <w:sz w:val="22"/>
          <w:szCs w:val="22"/>
        </w:rPr>
        <w:t xml:space="preserve"> </w:t>
      </w:r>
      <w:r w:rsidRPr="007B4A9D">
        <w:rPr>
          <w:sz w:val="22"/>
          <w:szCs w:val="22"/>
        </w:rPr>
        <w:t>First Nations, Inuit and Métis have responded to the impacts of environmental and climate change before, are actively responding today, and will continue to do so in the future. Our communities have unique strengths to address the climate crisis, despite facing disproportionate impacts from climate change and challenges related to the ongoing legacy of colonization.</w:t>
      </w:r>
    </w:p>
    <w:p w14:paraId="5192F0D9" w14:textId="73EDB7ED" w:rsidR="007B4A9D" w:rsidRPr="007B4A9D" w:rsidRDefault="007B4A9D" w:rsidP="007B4A9D">
      <w:pPr>
        <w:pStyle w:val="ListParagraph"/>
        <w:numPr>
          <w:ilvl w:val="0"/>
          <w:numId w:val="35"/>
        </w:numPr>
        <w:spacing w:line="360" w:lineRule="auto"/>
        <w:rPr>
          <w:b/>
          <w:bCs/>
          <w:sz w:val="22"/>
          <w:szCs w:val="22"/>
        </w:rPr>
      </w:pPr>
      <w:r w:rsidRPr="007B4A9D">
        <w:rPr>
          <w:b/>
          <w:bCs/>
          <w:sz w:val="22"/>
          <w:szCs w:val="22"/>
        </w:rPr>
        <w:t>Climate change is one of many crises that First Nations, Inuit and Métis face</w:t>
      </w:r>
      <w:r>
        <w:rPr>
          <w:b/>
          <w:bCs/>
          <w:sz w:val="22"/>
          <w:szCs w:val="22"/>
        </w:rPr>
        <w:t>.</w:t>
      </w:r>
      <w:r w:rsidRPr="007B4A9D">
        <w:rPr>
          <w:b/>
          <w:bCs/>
          <w:sz w:val="22"/>
          <w:szCs w:val="22"/>
        </w:rPr>
        <w:t xml:space="preserve"> </w:t>
      </w:r>
      <w:r w:rsidRPr="007B4A9D">
        <w:rPr>
          <w:sz w:val="22"/>
          <w:szCs w:val="22"/>
        </w:rPr>
        <w:t>Climate change causes serious disruption not just to the environment and economy, but also to culture, language, knowledge transfer, ceremony, identity, health and well-being.</w:t>
      </w:r>
      <w:r w:rsidRPr="007B4A9D">
        <w:rPr>
          <w:b/>
          <w:bCs/>
          <w:sz w:val="22"/>
          <w:szCs w:val="22"/>
        </w:rPr>
        <w:t xml:space="preserve"> </w:t>
      </w:r>
      <w:r w:rsidRPr="007B4A9D">
        <w:rPr>
          <w:sz w:val="22"/>
          <w:szCs w:val="22"/>
        </w:rPr>
        <w:t>These impacts are interrelated and intersect with other crises that First Nations, Inuit and Métis face.</w:t>
      </w:r>
    </w:p>
    <w:p w14:paraId="3E6A2EAB" w14:textId="20CB8860" w:rsidR="007B4A9D" w:rsidRDefault="007B4A9D" w:rsidP="0087769D">
      <w:pPr>
        <w:pStyle w:val="ListParagraph"/>
        <w:numPr>
          <w:ilvl w:val="0"/>
          <w:numId w:val="35"/>
        </w:numPr>
        <w:spacing w:line="360" w:lineRule="auto"/>
        <w:rPr>
          <w:iCs/>
          <w:sz w:val="22"/>
          <w:szCs w:val="22"/>
        </w:rPr>
      </w:pPr>
      <w:r w:rsidRPr="007B4A9D">
        <w:rPr>
          <w:b/>
          <w:bCs/>
          <w:iCs/>
          <w:sz w:val="22"/>
          <w:szCs w:val="22"/>
        </w:rPr>
        <w:t>Indigenous Knowledge Systems and lived experiences are essential components of climate action</w:t>
      </w:r>
      <w:r w:rsidRPr="007B4A9D">
        <w:rPr>
          <w:b/>
          <w:bCs/>
          <w:iCs/>
          <w:sz w:val="22"/>
          <w:szCs w:val="22"/>
        </w:rPr>
        <w:t>.</w:t>
      </w:r>
      <w:r>
        <w:rPr>
          <w:iCs/>
          <w:sz w:val="22"/>
          <w:szCs w:val="22"/>
        </w:rPr>
        <w:t xml:space="preserve"> </w:t>
      </w:r>
      <w:r w:rsidRPr="007B4A9D">
        <w:rPr>
          <w:iCs/>
          <w:sz w:val="22"/>
          <w:szCs w:val="22"/>
        </w:rPr>
        <w:t>To effectively address the impacts of climate change, it's crucial to include Indigenous observations, knowledge systems and diverse lived experiences, especially those of gender-diverse individuals, women and youth, in all aspects of climate change research, strategies and decision-making processes. First Nations, Inuit and Métis have unique and diverse indicators and methods for observing, monitoring and assessing change.</w:t>
      </w:r>
    </w:p>
    <w:p w14:paraId="746DF43C" w14:textId="5033D7D0" w:rsidR="007B4A9D" w:rsidRDefault="007B4A9D" w:rsidP="0022331C">
      <w:pPr>
        <w:pStyle w:val="ListParagraph"/>
        <w:numPr>
          <w:ilvl w:val="0"/>
          <w:numId w:val="35"/>
        </w:numPr>
        <w:spacing w:line="360" w:lineRule="auto"/>
        <w:rPr>
          <w:iCs/>
          <w:sz w:val="22"/>
          <w:szCs w:val="22"/>
        </w:rPr>
      </w:pPr>
      <w:r w:rsidRPr="007B4A9D">
        <w:rPr>
          <w:b/>
          <w:bCs/>
          <w:iCs/>
          <w:sz w:val="22"/>
          <w:szCs w:val="22"/>
        </w:rPr>
        <w:t>The food, water and energy nexus is central to First Nation, Inuit and Métis climate leadership</w:t>
      </w:r>
      <w:r w:rsidRPr="007B4A9D">
        <w:rPr>
          <w:b/>
          <w:bCs/>
          <w:iCs/>
          <w:sz w:val="22"/>
          <w:szCs w:val="22"/>
        </w:rPr>
        <w:t>.</w:t>
      </w:r>
      <w:r w:rsidRPr="007B4A9D">
        <w:rPr>
          <w:iCs/>
          <w:sz w:val="22"/>
          <w:szCs w:val="22"/>
        </w:rPr>
        <w:t xml:space="preserve"> </w:t>
      </w:r>
      <w:r w:rsidRPr="007B4A9D">
        <w:rPr>
          <w:iCs/>
          <w:sz w:val="22"/>
          <w:szCs w:val="22"/>
        </w:rPr>
        <w:t>Food sovereignty is at the heart of First Nation, Inuit and Métis cultures. The nexus of food, water and energy sovereignty is a key priority for First Nations, Inuit and Métis. In each context, reasserting authority and decision-making is enabling a redistribution of power towards First Nations, Inuit and Métis. The revitalization of meaningful Indigenous economies based on relationships with the Land, Water and Ice are central to this redistribution and to Indigenous-led climate action.</w:t>
      </w:r>
    </w:p>
    <w:p w14:paraId="2A46E117" w14:textId="6DA5237B" w:rsidR="007B4A9D" w:rsidRPr="007B4A9D" w:rsidRDefault="007B4A9D" w:rsidP="00E93D6A">
      <w:pPr>
        <w:pStyle w:val="ListParagraph"/>
        <w:numPr>
          <w:ilvl w:val="0"/>
          <w:numId w:val="35"/>
        </w:numPr>
        <w:spacing w:line="360" w:lineRule="auto"/>
        <w:rPr>
          <w:iCs/>
          <w:sz w:val="22"/>
          <w:szCs w:val="22"/>
        </w:rPr>
      </w:pPr>
      <w:r w:rsidRPr="007B4A9D">
        <w:rPr>
          <w:b/>
          <w:bCs/>
          <w:iCs/>
          <w:sz w:val="22"/>
          <w:szCs w:val="22"/>
        </w:rPr>
        <w:t>Self-determination is critical to Indigenous-led climate action</w:t>
      </w:r>
      <w:r w:rsidRPr="007B4A9D">
        <w:rPr>
          <w:b/>
          <w:bCs/>
          <w:iCs/>
          <w:sz w:val="22"/>
          <w:szCs w:val="22"/>
        </w:rPr>
        <w:t>.</w:t>
      </w:r>
      <w:r w:rsidRPr="007B4A9D">
        <w:rPr>
          <w:iCs/>
          <w:sz w:val="22"/>
          <w:szCs w:val="22"/>
        </w:rPr>
        <w:t xml:space="preserve"> </w:t>
      </w:r>
      <w:r w:rsidRPr="007B4A9D">
        <w:rPr>
          <w:iCs/>
          <w:sz w:val="22"/>
          <w:szCs w:val="22"/>
        </w:rPr>
        <w:t>Self-determination and governance are key rights and aspirations for First Nations, Inuit and Métis in the face of climate change. We must recognize and address how the impacts of climate change affect our ability to determine our own futures, govern ourselves and adapt our governance structures to the impacts of climate change.</w:t>
      </w:r>
    </w:p>
    <w:p w14:paraId="7525260F" w14:textId="77777777" w:rsidR="007A2BCD" w:rsidRPr="009268AF" w:rsidRDefault="007A2BCD" w:rsidP="007A2BCD">
      <w:pPr>
        <w:spacing w:line="360" w:lineRule="auto"/>
        <w:rPr>
          <w:iCs/>
          <w:sz w:val="22"/>
          <w:szCs w:val="22"/>
        </w:rPr>
      </w:pPr>
    </w:p>
    <w:p w14:paraId="17946024" w14:textId="27417B9E" w:rsidR="008B7021" w:rsidRPr="00AC1371" w:rsidRDefault="00EA367A" w:rsidP="000F374E">
      <w:pPr>
        <w:pStyle w:val="Heading1"/>
        <w:spacing w:before="0" w:line="360" w:lineRule="auto"/>
        <w:ind w:left="432" w:hanging="432"/>
        <w:rPr>
          <w:b w:val="0"/>
          <w:color w:val="2F5496" w:themeColor="accent1" w:themeShade="BF"/>
          <w:sz w:val="32"/>
        </w:rPr>
      </w:pPr>
      <w:bookmarkStart w:id="5" w:name="_Toc154070435"/>
      <w:bookmarkStart w:id="6" w:name="_Toc156292271"/>
      <w:r w:rsidRPr="00AC1371">
        <w:rPr>
          <w:b w:val="0"/>
          <w:color w:val="2F5496" w:themeColor="accent1" w:themeShade="BF"/>
          <w:sz w:val="32"/>
        </w:rPr>
        <w:t>1.</w:t>
      </w:r>
      <w:r w:rsidR="00D96F77" w:rsidRPr="00AC1371">
        <w:rPr>
          <w:b w:val="0"/>
          <w:color w:val="2F5496" w:themeColor="accent1" w:themeShade="BF"/>
          <w:sz w:val="32"/>
        </w:rPr>
        <w:t>0</w:t>
      </w:r>
      <w:r w:rsidRPr="00AC1371">
        <w:rPr>
          <w:b w:val="0"/>
          <w:color w:val="2F5496" w:themeColor="accent1" w:themeShade="BF"/>
          <w:sz w:val="32"/>
        </w:rPr>
        <w:t xml:space="preserve"> </w:t>
      </w:r>
      <w:r w:rsidR="00BB25CE" w:rsidRPr="00AC1371">
        <w:rPr>
          <w:b w:val="0"/>
          <w:color w:val="2F5496" w:themeColor="accent1" w:themeShade="BF"/>
          <w:sz w:val="32"/>
        </w:rPr>
        <w:t>Preface</w:t>
      </w:r>
      <w:bookmarkEnd w:id="5"/>
      <w:bookmarkEnd w:id="6"/>
    </w:p>
    <w:p w14:paraId="58764733" w14:textId="7EE60B45" w:rsidR="004163FC" w:rsidRPr="009268AF" w:rsidRDefault="004163FC" w:rsidP="004163FC">
      <w:pPr>
        <w:spacing w:line="360" w:lineRule="auto"/>
        <w:rPr>
          <w:sz w:val="22"/>
          <w:szCs w:val="22"/>
        </w:rPr>
      </w:pPr>
      <w:r w:rsidRPr="009268AF">
        <w:rPr>
          <w:sz w:val="22"/>
          <w:szCs w:val="22"/>
        </w:rPr>
        <w:t xml:space="preserve">While Indigenous Peoples have been urgently and consistently </w:t>
      </w:r>
      <w:r w:rsidR="00D12015" w:rsidRPr="00404D9A">
        <w:rPr>
          <w:sz w:val="22"/>
          <w:szCs w:val="22"/>
        </w:rPr>
        <w:t>voicing</w:t>
      </w:r>
      <w:r w:rsidRPr="009268AF">
        <w:rPr>
          <w:sz w:val="22"/>
          <w:szCs w:val="22"/>
        </w:rPr>
        <w:t xml:space="preserve"> concerns </w:t>
      </w:r>
      <w:r w:rsidR="00D12015" w:rsidRPr="00404D9A">
        <w:rPr>
          <w:sz w:val="22"/>
          <w:szCs w:val="22"/>
        </w:rPr>
        <w:t>to warn of</w:t>
      </w:r>
      <w:r w:rsidRPr="009268AF">
        <w:rPr>
          <w:sz w:val="22"/>
          <w:szCs w:val="22"/>
        </w:rPr>
        <w:t xml:space="preserve"> the irreversible </w:t>
      </w:r>
      <w:r w:rsidR="00D12015" w:rsidRPr="00404D9A">
        <w:rPr>
          <w:sz w:val="22"/>
          <w:szCs w:val="22"/>
        </w:rPr>
        <w:t>impacts</w:t>
      </w:r>
      <w:r w:rsidRPr="009268AF">
        <w:rPr>
          <w:sz w:val="22"/>
          <w:szCs w:val="22"/>
        </w:rPr>
        <w:t xml:space="preserve"> of climate change for decades, </w:t>
      </w:r>
      <w:r w:rsidR="0016349F">
        <w:rPr>
          <w:sz w:val="22"/>
          <w:szCs w:val="22"/>
        </w:rPr>
        <w:t>our</w:t>
      </w:r>
      <w:r w:rsidR="0016349F" w:rsidRPr="009268AF">
        <w:rPr>
          <w:sz w:val="22"/>
          <w:szCs w:val="22"/>
        </w:rPr>
        <w:t xml:space="preserve"> </w:t>
      </w:r>
      <w:r w:rsidRPr="009268AF">
        <w:rPr>
          <w:sz w:val="22"/>
          <w:szCs w:val="22"/>
        </w:rPr>
        <w:t>perspectives and expertise have often been constrained within non-Indigenous frameworks of climate change policy and research.</w:t>
      </w:r>
    </w:p>
    <w:p w14:paraId="4C96640A" w14:textId="77777777" w:rsidR="004163FC" w:rsidRPr="009268AF" w:rsidRDefault="004163FC" w:rsidP="004163FC">
      <w:pPr>
        <w:spacing w:line="360" w:lineRule="auto"/>
        <w:rPr>
          <w:sz w:val="22"/>
          <w:szCs w:val="22"/>
        </w:rPr>
      </w:pPr>
    </w:p>
    <w:p w14:paraId="4088BEC8" w14:textId="040368EB" w:rsidR="004163FC" w:rsidRPr="009268AF" w:rsidRDefault="004163FC" w:rsidP="004163FC">
      <w:pPr>
        <w:spacing w:line="360" w:lineRule="auto"/>
        <w:rPr>
          <w:sz w:val="22"/>
          <w:szCs w:val="22"/>
        </w:rPr>
      </w:pPr>
      <w:r w:rsidRPr="009268AF">
        <w:rPr>
          <w:sz w:val="22"/>
          <w:szCs w:val="22"/>
        </w:rPr>
        <w:t xml:space="preserve">The </w:t>
      </w:r>
      <w:r w:rsidRPr="00F91CE2">
        <w:rPr>
          <w:i/>
          <w:iCs/>
          <w:sz w:val="22"/>
          <w:szCs w:val="22"/>
        </w:rPr>
        <w:t>For Our Future: Indigenous Resilience Report</w:t>
      </w:r>
      <w:r w:rsidRPr="009268AF">
        <w:rPr>
          <w:sz w:val="22"/>
          <w:szCs w:val="22"/>
        </w:rPr>
        <w:t xml:space="preserve"> </w:t>
      </w:r>
      <w:r w:rsidR="00D12015" w:rsidRPr="00404D9A">
        <w:rPr>
          <w:sz w:val="22"/>
          <w:szCs w:val="22"/>
        </w:rPr>
        <w:t>is</w:t>
      </w:r>
      <w:r w:rsidR="00501009" w:rsidRPr="00404D9A">
        <w:rPr>
          <w:sz w:val="22"/>
          <w:szCs w:val="22"/>
        </w:rPr>
        <w:t xml:space="preserve"> the </w:t>
      </w:r>
      <w:r w:rsidRPr="009268AF">
        <w:rPr>
          <w:sz w:val="22"/>
          <w:szCs w:val="22"/>
        </w:rPr>
        <w:t>first</w:t>
      </w:r>
      <w:r w:rsidR="00501009" w:rsidRPr="00404D9A">
        <w:rPr>
          <w:sz w:val="22"/>
          <w:szCs w:val="22"/>
        </w:rPr>
        <w:t>,</w:t>
      </w:r>
      <w:r w:rsidRPr="009268AF">
        <w:rPr>
          <w:sz w:val="22"/>
          <w:szCs w:val="22"/>
        </w:rPr>
        <w:t xml:space="preserve"> stand-alone </w:t>
      </w:r>
      <w:r w:rsidR="00501009" w:rsidRPr="00404D9A">
        <w:rPr>
          <w:sz w:val="22"/>
          <w:szCs w:val="22"/>
        </w:rPr>
        <w:t xml:space="preserve">report that discusses </w:t>
      </w:r>
      <w:r w:rsidR="00D12015" w:rsidRPr="00404D9A">
        <w:rPr>
          <w:sz w:val="22"/>
          <w:szCs w:val="22"/>
        </w:rPr>
        <w:t>climate change impacts</w:t>
      </w:r>
      <w:r w:rsidRPr="009268AF">
        <w:rPr>
          <w:sz w:val="22"/>
          <w:szCs w:val="22"/>
        </w:rPr>
        <w:t xml:space="preserve">, experiences and approaches to climate change from the </w:t>
      </w:r>
      <w:r w:rsidR="00D12015" w:rsidRPr="00404D9A">
        <w:rPr>
          <w:sz w:val="22"/>
          <w:szCs w:val="22"/>
        </w:rPr>
        <w:t>perspectives</w:t>
      </w:r>
      <w:r w:rsidRPr="009268AF">
        <w:rPr>
          <w:sz w:val="22"/>
          <w:szCs w:val="22"/>
        </w:rPr>
        <w:t xml:space="preserve"> of First Nations, Inuit and Métis </w:t>
      </w:r>
      <w:r w:rsidR="00D12015" w:rsidRPr="00404D9A">
        <w:rPr>
          <w:sz w:val="22"/>
          <w:szCs w:val="22"/>
        </w:rPr>
        <w:t xml:space="preserve">living </w:t>
      </w:r>
      <w:r w:rsidRPr="009268AF">
        <w:rPr>
          <w:sz w:val="22"/>
          <w:szCs w:val="22"/>
        </w:rPr>
        <w:t xml:space="preserve">in what is currently known as Canada. </w:t>
      </w:r>
      <w:bookmarkStart w:id="7" w:name="_Hlk144898797"/>
      <w:r w:rsidRPr="009268AF">
        <w:rPr>
          <w:sz w:val="22"/>
          <w:szCs w:val="22"/>
        </w:rPr>
        <w:t xml:space="preserve">This report acknowledges the distinct </w:t>
      </w:r>
      <w:r w:rsidR="006926EA">
        <w:rPr>
          <w:sz w:val="22"/>
          <w:szCs w:val="22"/>
        </w:rPr>
        <w:t>K</w:t>
      </w:r>
      <w:r w:rsidRPr="009268AF">
        <w:rPr>
          <w:sz w:val="22"/>
          <w:szCs w:val="22"/>
        </w:rPr>
        <w:t xml:space="preserve">nowledge </w:t>
      </w:r>
      <w:r w:rsidR="006926EA">
        <w:rPr>
          <w:sz w:val="22"/>
          <w:szCs w:val="22"/>
        </w:rPr>
        <w:t>S</w:t>
      </w:r>
      <w:r w:rsidRPr="009268AF">
        <w:rPr>
          <w:sz w:val="22"/>
          <w:szCs w:val="22"/>
        </w:rPr>
        <w:t xml:space="preserve">ystems and perspectives of Indigenous Peoples, and the </w:t>
      </w:r>
      <w:r w:rsidR="00383573" w:rsidRPr="00404D9A">
        <w:rPr>
          <w:sz w:val="22"/>
          <w:szCs w:val="22"/>
        </w:rPr>
        <w:t>importance</w:t>
      </w:r>
      <w:r w:rsidRPr="009268AF">
        <w:rPr>
          <w:sz w:val="22"/>
          <w:szCs w:val="22"/>
        </w:rPr>
        <w:t xml:space="preserve"> of self-determination in </w:t>
      </w:r>
      <w:r w:rsidR="0017636E">
        <w:rPr>
          <w:sz w:val="22"/>
          <w:szCs w:val="22"/>
        </w:rPr>
        <w:t xml:space="preserve">understanding and </w:t>
      </w:r>
      <w:r w:rsidR="00E95643" w:rsidRPr="00404D9A">
        <w:rPr>
          <w:sz w:val="22"/>
          <w:szCs w:val="22"/>
        </w:rPr>
        <w:t>addressing</w:t>
      </w:r>
      <w:r w:rsidRPr="009268AF">
        <w:rPr>
          <w:sz w:val="22"/>
          <w:szCs w:val="22"/>
        </w:rPr>
        <w:t xml:space="preserve"> climate change. </w:t>
      </w:r>
      <w:bookmarkEnd w:id="7"/>
      <w:r w:rsidRPr="009268AF">
        <w:rPr>
          <w:sz w:val="22"/>
          <w:szCs w:val="22"/>
        </w:rPr>
        <w:t>Th</w:t>
      </w:r>
      <w:r w:rsidR="0017636E">
        <w:rPr>
          <w:sz w:val="22"/>
          <w:szCs w:val="22"/>
        </w:rPr>
        <w:t>is knowledge and these</w:t>
      </w:r>
      <w:r w:rsidRPr="009268AF">
        <w:rPr>
          <w:sz w:val="22"/>
          <w:szCs w:val="22"/>
        </w:rPr>
        <w:t xml:space="preserve"> </w:t>
      </w:r>
      <w:r w:rsidR="00524B98">
        <w:rPr>
          <w:sz w:val="22"/>
          <w:szCs w:val="22"/>
        </w:rPr>
        <w:t xml:space="preserve">perspectives are </w:t>
      </w:r>
      <w:r w:rsidRPr="009268AF">
        <w:rPr>
          <w:sz w:val="22"/>
          <w:szCs w:val="22"/>
        </w:rPr>
        <w:t xml:space="preserve">credible and valid </w:t>
      </w:r>
      <w:r w:rsidR="00524B98">
        <w:rPr>
          <w:sz w:val="22"/>
          <w:szCs w:val="22"/>
        </w:rPr>
        <w:t>on their own</w:t>
      </w:r>
      <w:r w:rsidRPr="009268AF">
        <w:rPr>
          <w:sz w:val="22"/>
          <w:szCs w:val="22"/>
        </w:rPr>
        <w:t xml:space="preserve">, without the need for integration into other </w:t>
      </w:r>
      <w:r w:rsidR="00524B98">
        <w:rPr>
          <w:sz w:val="22"/>
          <w:szCs w:val="22"/>
        </w:rPr>
        <w:t>processes</w:t>
      </w:r>
      <w:r w:rsidR="00F839D8">
        <w:rPr>
          <w:sz w:val="22"/>
          <w:szCs w:val="22"/>
        </w:rPr>
        <w:t xml:space="preserve"> and </w:t>
      </w:r>
      <w:r w:rsidRPr="009268AF">
        <w:rPr>
          <w:sz w:val="22"/>
          <w:szCs w:val="22"/>
        </w:rPr>
        <w:t>frameworks.</w:t>
      </w:r>
    </w:p>
    <w:p w14:paraId="590BCEC1" w14:textId="77777777" w:rsidR="004163FC" w:rsidRPr="00F839D8" w:rsidRDefault="004163FC" w:rsidP="004163FC">
      <w:pPr>
        <w:spacing w:line="360" w:lineRule="auto"/>
        <w:rPr>
          <w:sz w:val="22"/>
        </w:rPr>
      </w:pPr>
    </w:p>
    <w:p w14:paraId="474EFE14" w14:textId="21A30B13" w:rsidR="004163FC" w:rsidRPr="009268AF" w:rsidRDefault="004163FC" w:rsidP="004163FC">
      <w:pPr>
        <w:spacing w:line="360" w:lineRule="auto"/>
        <w:rPr>
          <w:sz w:val="22"/>
          <w:szCs w:val="22"/>
        </w:rPr>
      </w:pPr>
      <w:r w:rsidRPr="009268AF">
        <w:rPr>
          <w:sz w:val="22"/>
          <w:szCs w:val="22"/>
        </w:rPr>
        <w:t xml:space="preserve">The key messages of the report are </w:t>
      </w:r>
      <w:r w:rsidR="00501009" w:rsidRPr="054F6896">
        <w:rPr>
          <w:sz w:val="22"/>
          <w:szCs w:val="22"/>
        </w:rPr>
        <w:t>intended</w:t>
      </w:r>
      <w:r w:rsidRPr="009268AF">
        <w:rPr>
          <w:sz w:val="22"/>
          <w:szCs w:val="22"/>
        </w:rPr>
        <w:t xml:space="preserve"> to be broad enough to </w:t>
      </w:r>
      <w:r w:rsidR="00501009" w:rsidRPr="054F6896">
        <w:rPr>
          <w:sz w:val="22"/>
          <w:szCs w:val="22"/>
        </w:rPr>
        <w:t>reflect various</w:t>
      </w:r>
      <w:r w:rsidRPr="009268AF">
        <w:rPr>
          <w:sz w:val="22"/>
          <w:szCs w:val="22"/>
        </w:rPr>
        <w:t xml:space="preserve"> homelands, </w:t>
      </w:r>
      <w:r w:rsidR="00501009" w:rsidRPr="054F6896">
        <w:rPr>
          <w:sz w:val="22"/>
          <w:szCs w:val="22"/>
        </w:rPr>
        <w:t>based on</w:t>
      </w:r>
      <w:r w:rsidRPr="009268AF">
        <w:rPr>
          <w:sz w:val="22"/>
          <w:szCs w:val="22"/>
        </w:rPr>
        <w:t xml:space="preserve"> the </w:t>
      </w:r>
      <w:r w:rsidR="00501009" w:rsidRPr="054F6896">
        <w:rPr>
          <w:sz w:val="22"/>
          <w:szCs w:val="22"/>
        </w:rPr>
        <w:t>distinct</w:t>
      </w:r>
      <w:r w:rsidRPr="009268AF">
        <w:rPr>
          <w:sz w:val="22"/>
          <w:szCs w:val="22"/>
        </w:rPr>
        <w:t xml:space="preserve"> backgrounds and histories of First Nations, Inuit and Métis. They </w:t>
      </w:r>
      <w:r w:rsidR="000B720D" w:rsidRPr="054F6896">
        <w:rPr>
          <w:sz w:val="22"/>
          <w:szCs w:val="22"/>
        </w:rPr>
        <w:t>draw from</w:t>
      </w:r>
      <w:r w:rsidRPr="009268AF">
        <w:rPr>
          <w:sz w:val="22"/>
          <w:szCs w:val="22"/>
        </w:rPr>
        <w:t xml:space="preserve"> a set of shared principles rather than attempting to represent </w:t>
      </w:r>
      <w:r w:rsidR="00D12015" w:rsidRPr="054F6896">
        <w:rPr>
          <w:sz w:val="22"/>
          <w:szCs w:val="22"/>
        </w:rPr>
        <w:t>all</w:t>
      </w:r>
      <w:r w:rsidRPr="009268AF">
        <w:rPr>
          <w:sz w:val="22"/>
          <w:szCs w:val="22"/>
        </w:rPr>
        <w:t xml:space="preserve"> Indigenous </w:t>
      </w:r>
      <w:r w:rsidR="000B720D" w:rsidRPr="054F6896">
        <w:rPr>
          <w:sz w:val="22"/>
          <w:szCs w:val="22"/>
        </w:rPr>
        <w:t>P</w:t>
      </w:r>
      <w:r w:rsidR="00D12015" w:rsidRPr="054F6896">
        <w:rPr>
          <w:sz w:val="22"/>
          <w:szCs w:val="22"/>
        </w:rPr>
        <w:t>eoples</w:t>
      </w:r>
      <w:r w:rsidRPr="009268AF">
        <w:rPr>
          <w:sz w:val="22"/>
          <w:szCs w:val="22"/>
        </w:rPr>
        <w:t xml:space="preserve"> and </w:t>
      </w:r>
      <w:r w:rsidR="00D12015" w:rsidRPr="054F6896">
        <w:rPr>
          <w:sz w:val="22"/>
          <w:szCs w:val="22"/>
        </w:rPr>
        <w:t>regions</w:t>
      </w:r>
      <w:r w:rsidRPr="009268AF">
        <w:rPr>
          <w:sz w:val="22"/>
          <w:szCs w:val="22"/>
        </w:rPr>
        <w:t xml:space="preserve"> across Canada. The report aims to offer a </w:t>
      </w:r>
      <w:r w:rsidR="00D12015" w:rsidRPr="054F6896">
        <w:rPr>
          <w:sz w:val="22"/>
          <w:szCs w:val="22"/>
        </w:rPr>
        <w:t>wide range</w:t>
      </w:r>
      <w:r w:rsidRPr="009268AF">
        <w:rPr>
          <w:sz w:val="22"/>
          <w:szCs w:val="22"/>
        </w:rPr>
        <w:t xml:space="preserve"> of examples from existing research, community experiences, stories and case studies to foster inspiration and ongoing dialogues for the future. We have made every effort to reference specific Indigenous Peoples and their associated communities wherever possible. </w:t>
      </w:r>
    </w:p>
    <w:p w14:paraId="198E8C40" w14:textId="77777777" w:rsidR="004163FC" w:rsidRPr="009268AF" w:rsidRDefault="004163FC" w:rsidP="004163FC">
      <w:pPr>
        <w:spacing w:line="360" w:lineRule="auto"/>
        <w:rPr>
          <w:sz w:val="22"/>
          <w:szCs w:val="22"/>
        </w:rPr>
      </w:pPr>
    </w:p>
    <w:p w14:paraId="01B7E7C5" w14:textId="59C4F5D8" w:rsidR="004163FC" w:rsidRPr="009268AF" w:rsidRDefault="004163FC" w:rsidP="004163FC">
      <w:pPr>
        <w:spacing w:line="360" w:lineRule="auto"/>
        <w:rPr>
          <w:sz w:val="22"/>
          <w:szCs w:val="22"/>
        </w:rPr>
      </w:pPr>
      <w:r w:rsidRPr="009268AF">
        <w:rPr>
          <w:sz w:val="22"/>
          <w:szCs w:val="22"/>
        </w:rPr>
        <w:t xml:space="preserve">As we have </w:t>
      </w:r>
      <w:r w:rsidR="00383573" w:rsidRPr="7E8A1B34">
        <w:rPr>
          <w:sz w:val="22"/>
          <w:szCs w:val="22"/>
        </w:rPr>
        <w:t>heard</w:t>
      </w:r>
      <w:r w:rsidRPr="009268AF">
        <w:rPr>
          <w:sz w:val="22"/>
          <w:szCs w:val="22"/>
        </w:rPr>
        <w:t xml:space="preserve"> from Elders and Indigenous leaders, it is crucial to read this report with a sense of urgency. The </w:t>
      </w:r>
      <w:r w:rsidR="00383573" w:rsidRPr="7E8A1B34">
        <w:rPr>
          <w:sz w:val="22"/>
          <w:szCs w:val="22"/>
        </w:rPr>
        <w:t>impacts</w:t>
      </w:r>
      <w:r w:rsidRPr="009268AF">
        <w:rPr>
          <w:sz w:val="22"/>
          <w:szCs w:val="22"/>
        </w:rPr>
        <w:t xml:space="preserve"> of climate change are </w:t>
      </w:r>
      <w:r w:rsidR="00383573" w:rsidRPr="7E8A1B34">
        <w:rPr>
          <w:sz w:val="22"/>
          <w:szCs w:val="22"/>
        </w:rPr>
        <w:t>accelerating</w:t>
      </w:r>
      <w:r w:rsidRPr="009268AF">
        <w:rPr>
          <w:sz w:val="22"/>
          <w:szCs w:val="22"/>
        </w:rPr>
        <w:t xml:space="preserve"> as we approach an ecological and relational tipping point (Whyte, 2019). However, </w:t>
      </w:r>
      <w:r w:rsidR="00383573" w:rsidRPr="7E8A1B34">
        <w:rPr>
          <w:sz w:val="22"/>
          <w:szCs w:val="22"/>
        </w:rPr>
        <w:t>we can avert the most severe climate impacts if we take pause</w:t>
      </w:r>
      <w:r w:rsidRPr="009268AF">
        <w:rPr>
          <w:sz w:val="22"/>
          <w:szCs w:val="22"/>
        </w:rPr>
        <w:t xml:space="preserve"> and </w:t>
      </w:r>
      <w:r w:rsidR="00383573" w:rsidRPr="7E8A1B34">
        <w:rPr>
          <w:sz w:val="22"/>
          <w:szCs w:val="22"/>
        </w:rPr>
        <w:t>listen to</w:t>
      </w:r>
      <w:r w:rsidRPr="009268AF">
        <w:rPr>
          <w:sz w:val="22"/>
          <w:szCs w:val="22"/>
        </w:rPr>
        <w:t xml:space="preserve"> the wisdom of First Nations, Inuit and Métis</w:t>
      </w:r>
      <w:r w:rsidR="00F839D8">
        <w:rPr>
          <w:sz w:val="22"/>
          <w:szCs w:val="22"/>
        </w:rPr>
        <w:t xml:space="preserve">. </w:t>
      </w:r>
      <w:r w:rsidRPr="009268AF">
        <w:rPr>
          <w:sz w:val="22"/>
          <w:szCs w:val="22"/>
        </w:rPr>
        <w:t>We urge policymakers, academics, and business leaders at all levels—local, territorial, national and international—to act now on the key messages and insights presented in this report.</w:t>
      </w:r>
    </w:p>
    <w:p w14:paraId="07432612" w14:textId="77777777" w:rsidR="004163FC" w:rsidRPr="009268AF" w:rsidRDefault="004163FC" w:rsidP="004163FC">
      <w:pPr>
        <w:spacing w:line="360" w:lineRule="auto"/>
        <w:rPr>
          <w:sz w:val="22"/>
          <w:szCs w:val="22"/>
        </w:rPr>
      </w:pPr>
    </w:p>
    <w:p w14:paraId="25126883" w14:textId="7F601488" w:rsidR="007A2BCD" w:rsidRDefault="0017636E" w:rsidP="007A2BCD">
      <w:pPr>
        <w:spacing w:line="360" w:lineRule="auto"/>
        <w:rPr>
          <w:sz w:val="22"/>
          <w:szCs w:val="22"/>
        </w:rPr>
      </w:pPr>
      <w:r w:rsidRPr="7E8A1B34">
        <w:rPr>
          <w:sz w:val="22"/>
          <w:szCs w:val="22"/>
        </w:rPr>
        <w:t>We invite you to join us on this journey—</w:t>
      </w:r>
      <w:r>
        <w:rPr>
          <w:sz w:val="22"/>
          <w:szCs w:val="22"/>
        </w:rPr>
        <w:t>urgent action</w:t>
      </w:r>
      <w:r w:rsidRPr="7E8A1B34">
        <w:rPr>
          <w:sz w:val="22"/>
          <w:szCs w:val="22"/>
        </w:rPr>
        <w:t xml:space="preserve"> on these messages is vital for our future.</w:t>
      </w:r>
      <w:bookmarkStart w:id="8" w:name="_Toc154070436"/>
    </w:p>
    <w:p w14:paraId="49E0AC58" w14:textId="77777777" w:rsidR="0017636E" w:rsidRPr="009268AF" w:rsidRDefault="0017636E" w:rsidP="007A2BCD">
      <w:pPr>
        <w:spacing w:line="360" w:lineRule="auto"/>
        <w:rPr>
          <w:sz w:val="22"/>
          <w:szCs w:val="22"/>
        </w:rPr>
      </w:pPr>
    </w:p>
    <w:p w14:paraId="0C008861" w14:textId="35A9D152" w:rsidR="00535D74" w:rsidRPr="0017636E" w:rsidRDefault="00535D74" w:rsidP="007A2BCD">
      <w:pPr>
        <w:pStyle w:val="Heading1"/>
        <w:spacing w:before="0" w:line="360" w:lineRule="auto"/>
        <w:ind w:left="432" w:hanging="432"/>
        <w:rPr>
          <w:b w:val="0"/>
          <w:color w:val="2F5496" w:themeColor="accent1" w:themeShade="BF"/>
          <w:sz w:val="32"/>
        </w:rPr>
      </w:pPr>
      <w:bookmarkStart w:id="9" w:name="_Toc156292272"/>
      <w:commentRangeStart w:id="10"/>
      <w:r w:rsidRPr="0017636E">
        <w:rPr>
          <w:b w:val="0"/>
          <w:color w:val="2F5496" w:themeColor="accent1" w:themeShade="BF"/>
          <w:sz w:val="32"/>
        </w:rPr>
        <w:t>2.0 Opening</w:t>
      </w:r>
      <w:r w:rsidR="1C9BF71C" w:rsidRPr="0017636E">
        <w:rPr>
          <w:b w:val="0"/>
          <w:color w:val="2F5496" w:themeColor="accent1" w:themeShade="BF"/>
          <w:sz w:val="32"/>
        </w:rPr>
        <w:t xml:space="preserve"> </w:t>
      </w:r>
      <w:bookmarkEnd w:id="8"/>
      <w:r w:rsidR="00BE509B" w:rsidRPr="009268AF">
        <w:rPr>
          <w:rFonts w:eastAsiaTheme="majorEastAsia" w:cs="Times New Roman"/>
          <w:b w:val="0"/>
          <w:color w:val="2F5496" w:themeColor="accent1" w:themeShade="BF"/>
          <w:sz w:val="32"/>
          <w:szCs w:val="32"/>
        </w:rPr>
        <w:t>w</w:t>
      </w:r>
      <w:r w:rsidR="1C9BF71C" w:rsidRPr="009268AF">
        <w:rPr>
          <w:rFonts w:eastAsiaTheme="majorEastAsia" w:cs="Times New Roman"/>
          <w:b w:val="0"/>
          <w:color w:val="2F5496" w:themeColor="accent1" w:themeShade="BF"/>
          <w:sz w:val="32"/>
          <w:szCs w:val="32"/>
        </w:rPr>
        <w:t>ords</w:t>
      </w:r>
      <w:commentRangeEnd w:id="10"/>
      <w:r w:rsidR="0017636E">
        <w:rPr>
          <w:rStyle w:val="CommentReference"/>
          <w:rFonts w:asciiTheme="minorHAnsi" w:hAnsiTheme="minorHAnsi" w:cstheme="minorBidi"/>
          <w:b w:val="0"/>
          <w:color w:val="auto"/>
        </w:rPr>
        <w:commentReference w:id="10"/>
      </w:r>
      <w:bookmarkEnd w:id="9"/>
    </w:p>
    <w:p w14:paraId="3EF0E9A0" w14:textId="79874698" w:rsidR="00535D74" w:rsidRPr="009268AF" w:rsidRDefault="00535D74" w:rsidP="007A2BCD">
      <w:pPr>
        <w:spacing w:line="360" w:lineRule="auto"/>
        <w:rPr>
          <w:sz w:val="22"/>
          <w:szCs w:val="22"/>
        </w:rPr>
      </w:pPr>
      <w:r w:rsidRPr="009268AF">
        <w:rPr>
          <w:i/>
          <w:iCs/>
          <w:sz w:val="22"/>
          <w:szCs w:val="22"/>
        </w:rPr>
        <w:t xml:space="preserve">“The Earth is alive and climate change is really nature releasing its forces to clean the Earth, to bring us back into balance. We shouldn’t look at climate change as a negative thing. It is because of how we have behaved as human beings that we have to feel the impact of what we have done to the Earth. Ultimately it </w:t>
      </w:r>
      <w:r w:rsidRPr="009268AF">
        <w:rPr>
          <w:i/>
          <w:iCs/>
          <w:sz w:val="22"/>
          <w:szCs w:val="22"/>
        </w:rPr>
        <w:lastRenderedPageBreak/>
        <w:t xml:space="preserve">will be Mother Earth that will correct us as humanity, because of the love she has for us.” – </w:t>
      </w:r>
      <w:r w:rsidRPr="009268AF">
        <w:rPr>
          <w:sz w:val="22"/>
          <w:szCs w:val="22"/>
        </w:rPr>
        <w:t>Elder Dave Courchene-baa (</w:t>
      </w:r>
      <w:r w:rsidRPr="009268AF">
        <w:rPr>
          <w:color w:val="000000"/>
          <w:sz w:val="22"/>
          <w:szCs w:val="22"/>
          <w:shd w:val="clear" w:color="auto" w:fill="FFFFFF"/>
        </w:rPr>
        <w:t>Nii Gaani Aki Inini – Leading Earth Man</w:t>
      </w:r>
      <w:r w:rsidRPr="009268AF">
        <w:rPr>
          <w:sz w:val="22"/>
          <w:szCs w:val="22"/>
        </w:rPr>
        <w:t>), Anishinaabe Knowledge Keeper (Turtle Lodge Central House of Knowledge, 2019, p. 13)</w:t>
      </w:r>
    </w:p>
    <w:p w14:paraId="3B3F86C0" w14:textId="77777777" w:rsidR="00535D74" w:rsidRPr="009268AF" w:rsidRDefault="00535D74" w:rsidP="007A2BCD">
      <w:pPr>
        <w:spacing w:line="360" w:lineRule="auto"/>
        <w:rPr>
          <w:sz w:val="22"/>
          <w:szCs w:val="22"/>
        </w:rPr>
      </w:pPr>
    </w:p>
    <w:p w14:paraId="3B5A35BC" w14:textId="4C099A7E" w:rsidR="00535D74" w:rsidRPr="009268AF" w:rsidRDefault="00535D74" w:rsidP="007A2BCD">
      <w:pPr>
        <w:spacing w:line="360" w:lineRule="auto"/>
        <w:rPr>
          <w:sz w:val="22"/>
          <w:szCs w:val="22"/>
        </w:rPr>
      </w:pPr>
      <w:r w:rsidRPr="009268AF">
        <w:rPr>
          <w:i/>
          <w:iCs/>
          <w:color w:val="000000"/>
          <w:sz w:val="22"/>
          <w:szCs w:val="22"/>
        </w:rPr>
        <w:t xml:space="preserve">“We’re finding in the Inuit world that the solutions to our problems, to addressing the trauma and the health and social issues, lie very close to home and within ourselves…. The world that is seeking a better and more sustainable way, the Indigenous belief that we are all connected, it’s the medicine the world seeks. If we can address our problems this way, we can contribute greatly to solutions…. It’s a time of great pause and a change of great perspectives. A new way of doing things is coming.” – </w:t>
      </w:r>
      <w:r w:rsidRPr="009268AF">
        <w:rPr>
          <w:sz w:val="22"/>
          <w:szCs w:val="22"/>
        </w:rPr>
        <w:t>Siila Watt-Cloutier (quoted in Kelsey, 2022)</w:t>
      </w:r>
    </w:p>
    <w:p w14:paraId="0ECC3D40" w14:textId="77777777" w:rsidR="00535D74" w:rsidRPr="009268AF" w:rsidRDefault="00535D74" w:rsidP="007A2BCD">
      <w:pPr>
        <w:spacing w:line="360" w:lineRule="auto"/>
        <w:rPr>
          <w:sz w:val="22"/>
          <w:szCs w:val="22"/>
        </w:rPr>
      </w:pPr>
    </w:p>
    <w:p w14:paraId="4A3D9C85" w14:textId="0A8C5CAE" w:rsidR="00535D74" w:rsidRPr="009268AF" w:rsidRDefault="00535D74" w:rsidP="007A2BCD">
      <w:pPr>
        <w:spacing w:line="360" w:lineRule="auto"/>
        <w:rPr>
          <w:sz w:val="22"/>
          <w:szCs w:val="22"/>
        </w:rPr>
      </w:pPr>
      <w:r w:rsidRPr="009268AF">
        <w:rPr>
          <w:i/>
          <w:iCs/>
          <w:sz w:val="22"/>
          <w:szCs w:val="22"/>
        </w:rPr>
        <w:t xml:space="preserve">“The teaching of the seventh generation and kinship are so interrelated, it is that we are all interconnected. And so, we are all future ancestors and we all share a common responsibility. So how are we going to be responsible future ancestors? … I envision Indigenous Nations leading the way in meaningful climate action and I see our young people taking charge and designing a future that restores balance.” – </w:t>
      </w:r>
      <w:bookmarkStart w:id="11" w:name="_Hlk145339125"/>
      <w:r w:rsidRPr="009268AF">
        <w:rPr>
          <w:sz w:val="22"/>
          <w:szCs w:val="22"/>
        </w:rPr>
        <w:t xml:space="preserve">Mihskakwan James Harper (Excerpt from </w:t>
      </w:r>
      <w:bookmarkStart w:id="12" w:name="_Hlk144191094"/>
      <w:r w:rsidRPr="009268AF">
        <w:rPr>
          <w:sz w:val="22"/>
          <w:szCs w:val="22"/>
        </w:rPr>
        <w:t>SevenGen2022: The Power of Kinship, Indigenous Youth Energy Summit</w:t>
      </w:r>
      <w:bookmarkEnd w:id="12"/>
      <w:r w:rsidR="00360E20" w:rsidRPr="009268AF">
        <w:rPr>
          <w:sz w:val="22"/>
          <w:szCs w:val="22"/>
        </w:rPr>
        <w:t>)</w:t>
      </w:r>
      <w:bookmarkEnd w:id="11"/>
    </w:p>
    <w:p w14:paraId="38AA6A91" w14:textId="77777777" w:rsidR="00535D74" w:rsidRPr="009268AF" w:rsidRDefault="00535D74" w:rsidP="007A2BCD">
      <w:pPr>
        <w:spacing w:line="360" w:lineRule="auto"/>
        <w:rPr>
          <w:sz w:val="22"/>
          <w:szCs w:val="22"/>
        </w:rPr>
      </w:pPr>
    </w:p>
    <w:p w14:paraId="2CFDD6E2" w14:textId="7A079980" w:rsidR="00535D74" w:rsidRPr="009268AF" w:rsidRDefault="00535D74" w:rsidP="007A2BCD">
      <w:pPr>
        <w:spacing w:line="360" w:lineRule="auto"/>
        <w:rPr>
          <w:sz w:val="22"/>
          <w:szCs w:val="22"/>
        </w:rPr>
      </w:pPr>
      <w:r w:rsidRPr="009268AF">
        <w:rPr>
          <w:i/>
          <w:iCs/>
          <w:sz w:val="22"/>
          <w:szCs w:val="22"/>
        </w:rPr>
        <w:t xml:space="preserve">“It’s essential for Métis youth to not only be heard, but [be] at the forefront of this issue…. I wish that in academia, more attention was brought to what it means to truly be on the Land and what it means to be Indigenous to the Land. And the connection between the two, I think, has really strengthened my understanding of climate change, and makes me want to fight for it even more.” – </w:t>
      </w:r>
      <w:bookmarkStart w:id="13" w:name="_Hlk145339245"/>
      <w:r w:rsidRPr="009268AF">
        <w:rPr>
          <w:sz w:val="22"/>
          <w:szCs w:val="22"/>
        </w:rPr>
        <w:t>Taylor Goodon, Métis (Excerpt from Métis Knowledge and Climate Change)</w:t>
      </w:r>
      <w:bookmarkEnd w:id="13"/>
    </w:p>
    <w:p w14:paraId="505C1958" w14:textId="77777777" w:rsidR="007B5464" w:rsidRPr="009268AF" w:rsidRDefault="007B5464" w:rsidP="00360E20">
      <w:pPr>
        <w:spacing w:line="276" w:lineRule="auto"/>
        <w:rPr>
          <w:sz w:val="22"/>
          <w:szCs w:val="22"/>
        </w:rPr>
      </w:pPr>
    </w:p>
    <w:p w14:paraId="4FE27F6B" w14:textId="1D7B3DDD" w:rsidR="00535D74" w:rsidRPr="0017636E" w:rsidRDefault="00360E20" w:rsidP="000F374E">
      <w:pPr>
        <w:pStyle w:val="Heading1"/>
        <w:spacing w:before="0" w:line="360" w:lineRule="auto"/>
        <w:ind w:left="432" w:hanging="432"/>
        <w:rPr>
          <w:b w:val="0"/>
          <w:color w:val="2F5496" w:themeColor="accent1" w:themeShade="BF"/>
          <w:sz w:val="32"/>
        </w:rPr>
      </w:pPr>
      <w:bookmarkStart w:id="14" w:name="_Toc154070437"/>
      <w:bookmarkStart w:id="15" w:name="_Toc156292273"/>
      <w:r w:rsidRPr="0017636E">
        <w:rPr>
          <w:b w:val="0"/>
          <w:color w:val="2F5496" w:themeColor="accent1" w:themeShade="BF"/>
          <w:sz w:val="32"/>
        </w:rPr>
        <w:t xml:space="preserve">3.0 </w:t>
      </w:r>
      <w:r w:rsidR="00322031" w:rsidRPr="0017636E">
        <w:rPr>
          <w:b w:val="0"/>
          <w:color w:val="2F5496" w:themeColor="accent1" w:themeShade="BF"/>
          <w:sz w:val="32"/>
        </w:rPr>
        <w:t xml:space="preserve">About this </w:t>
      </w:r>
      <w:r w:rsidR="00BE509B" w:rsidRPr="0017636E">
        <w:rPr>
          <w:b w:val="0"/>
          <w:color w:val="2F5496" w:themeColor="accent1" w:themeShade="BF"/>
          <w:sz w:val="32"/>
        </w:rPr>
        <w:t>r</w:t>
      </w:r>
      <w:r w:rsidR="00322031" w:rsidRPr="0017636E">
        <w:rPr>
          <w:b w:val="0"/>
          <w:color w:val="2F5496" w:themeColor="accent1" w:themeShade="BF"/>
          <w:sz w:val="32"/>
        </w:rPr>
        <w:t>eport</w:t>
      </w:r>
      <w:bookmarkEnd w:id="14"/>
      <w:bookmarkEnd w:id="15"/>
    </w:p>
    <w:p w14:paraId="0F1A30EA" w14:textId="75668426" w:rsidR="00360E20" w:rsidRPr="009268AF" w:rsidRDefault="00360E20" w:rsidP="009A4C6C">
      <w:pPr>
        <w:pStyle w:val="CCCHeader2"/>
      </w:pPr>
      <w:bookmarkStart w:id="16" w:name="_Toc154070438"/>
      <w:bookmarkStart w:id="17" w:name="_Toc156292274"/>
      <w:r w:rsidRPr="009268AF">
        <w:t xml:space="preserve">3.1 </w:t>
      </w:r>
      <w:r w:rsidR="00322031" w:rsidRPr="009268AF">
        <w:t xml:space="preserve">Our </w:t>
      </w:r>
      <w:r w:rsidR="000B5FF3" w:rsidRPr="009268AF">
        <w:t>a</w:t>
      </w:r>
      <w:r w:rsidR="00322031" w:rsidRPr="009268AF">
        <w:t xml:space="preserve">pproach to </w:t>
      </w:r>
      <w:r w:rsidR="000B5FF3" w:rsidRPr="009268AF">
        <w:t>w</w:t>
      </w:r>
      <w:r w:rsidR="00322031" w:rsidRPr="009268AF">
        <w:t xml:space="preserve">riting this </w:t>
      </w:r>
      <w:r w:rsidR="000B5FF3" w:rsidRPr="009268AF">
        <w:t>r</w:t>
      </w:r>
      <w:r w:rsidR="00322031" w:rsidRPr="009268AF">
        <w:t>eport</w:t>
      </w:r>
      <w:bookmarkEnd w:id="16"/>
      <w:bookmarkEnd w:id="17"/>
    </w:p>
    <w:p w14:paraId="13A289F2" w14:textId="117829AB" w:rsidR="00360E20" w:rsidRPr="009268AF" w:rsidRDefault="00322031" w:rsidP="007A2BCD">
      <w:pPr>
        <w:spacing w:line="360" w:lineRule="auto"/>
        <w:rPr>
          <w:sz w:val="22"/>
          <w:szCs w:val="22"/>
        </w:rPr>
      </w:pPr>
      <w:bookmarkStart w:id="18" w:name="_Hlk134772640"/>
      <w:r w:rsidRPr="009268AF">
        <w:rPr>
          <w:sz w:val="22"/>
          <w:szCs w:val="22"/>
        </w:rPr>
        <w:t xml:space="preserve">This is the </w:t>
      </w:r>
      <w:r w:rsidR="00770876" w:rsidRPr="7E8A1B34">
        <w:rPr>
          <w:sz w:val="22"/>
          <w:szCs w:val="22"/>
        </w:rPr>
        <w:t>first</w:t>
      </w:r>
      <w:r w:rsidRPr="009268AF">
        <w:rPr>
          <w:sz w:val="22"/>
          <w:szCs w:val="22"/>
        </w:rPr>
        <w:t xml:space="preserve"> comprehensive report on climate change </w:t>
      </w:r>
      <w:r w:rsidR="00770876" w:rsidRPr="7E8A1B34">
        <w:rPr>
          <w:sz w:val="22"/>
          <w:szCs w:val="22"/>
        </w:rPr>
        <w:t>impacts</w:t>
      </w:r>
      <w:r w:rsidRPr="009268AF">
        <w:rPr>
          <w:sz w:val="22"/>
          <w:szCs w:val="22"/>
        </w:rPr>
        <w:t>, experiences and approaches</w:t>
      </w:r>
      <w:r w:rsidR="00770876" w:rsidRPr="7E8A1B34">
        <w:rPr>
          <w:sz w:val="22"/>
          <w:szCs w:val="22"/>
        </w:rPr>
        <w:t xml:space="preserve"> written</w:t>
      </w:r>
      <w:r w:rsidRPr="009268AF">
        <w:rPr>
          <w:sz w:val="22"/>
          <w:szCs w:val="22"/>
        </w:rPr>
        <w:t xml:space="preserve"> from the perspectives of First Nations, Inuit and Métis living in</w:t>
      </w:r>
      <w:r w:rsidR="0017636E">
        <w:rPr>
          <w:sz w:val="22"/>
          <w:szCs w:val="22"/>
        </w:rPr>
        <w:t xml:space="preserve"> what is currently known as</w:t>
      </w:r>
      <w:r w:rsidRPr="009268AF">
        <w:rPr>
          <w:sz w:val="22"/>
          <w:szCs w:val="22"/>
        </w:rPr>
        <w:t xml:space="preserve"> Canada. The </w:t>
      </w:r>
      <w:r w:rsidR="0017636E">
        <w:rPr>
          <w:sz w:val="22"/>
          <w:szCs w:val="22"/>
        </w:rPr>
        <w:t>objective</w:t>
      </w:r>
      <w:r w:rsidR="00E020F2" w:rsidRPr="7E8A1B34">
        <w:rPr>
          <w:sz w:val="22"/>
          <w:szCs w:val="22"/>
        </w:rPr>
        <w:t xml:space="preserve"> of this report</w:t>
      </w:r>
      <w:r w:rsidRPr="009268AF">
        <w:rPr>
          <w:sz w:val="22"/>
          <w:szCs w:val="22"/>
        </w:rPr>
        <w:t xml:space="preserve"> is to </w:t>
      </w:r>
      <w:r w:rsidR="00682AD9">
        <w:rPr>
          <w:sz w:val="22"/>
          <w:szCs w:val="22"/>
        </w:rPr>
        <w:t xml:space="preserve">recognize, </w:t>
      </w:r>
      <w:r w:rsidR="00E020F2" w:rsidRPr="7E8A1B34">
        <w:rPr>
          <w:sz w:val="22"/>
          <w:szCs w:val="22"/>
        </w:rPr>
        <w:t>highlight</w:t>
      </w:r>
      <w:r w:rsidRPr="009268AF">
        <w:rPr>
          <w:sz w:val="22"/>
          <w:szCs w:val="22"/>
        </w:rPr>
        <w:t xml:space="preserve"> and </w:t>
      </w:r>
      <w:r w:rsidR="00E020F2" w:rsidRPr="7E8A1B34">
        <w:rPr>
          <w:sz w:val="22"/>
          <w:szCs w:val="22"/>
        </w:rPr>
        <w:t>elevate</w:t>
      </w:r>
      <w:r w:rsidRPr="009268AF">
        <w:rPr>
          <w:sz w:val="22"/>
          <w:szCs w:val="22"/>
        </w:rPr>
        <w:t xml:space="preserve"> </w:t>
      </w:r>
      <w:r w:rsidR="00682AD9" w:rsidRPr="7E8A1B34">
        <w:rPr>
          <w:sz w:val="22"/>
          <w:szCs w:val="22"/>
        </w:rPr>
        <w:t>Indigenous Knowledge</w:t>
      </w:r>
      <w:r w:rsidRPr="009268AF">
        <w:rPr>
          <w:sz w:val="22"/>
          <w:szCs w:val="22"/>
        </w:rPr>
        <w:t xml:space="preserve">, rights, expertise, issues, perspectives and experiences concerning climate change and its impacts within Canada. We aim for this report to be useful in research and policy domains as well as within communities themselves. It acknowledges the diversity of Indigenous Peoples in Canada in terms of culture, capacity, governance and </w:t>
      </w:r>
      <w:r w:rsidRPr="009268AF">
        <w:rPr>
          <w:sz w:val="22"/>
          <w:szCs w:val="22"/>
        </w:rPr>
        <w:lastRenderedPageBreak/>
        <w:t xml:space="preserve">geography, </w:t>
      </w:r>
      <w:r w:rsidR="00770876" w:rsidRPr="7E8A1B34">
        <w:rPr>
          <w:sz w:val="22"/>
          <w:szCs w:val="22"/>
        </w:rPr>
        <w:t xml:space="preserve">and </w:t>
      </w:r>
      <w:r w:rsidR="00360E20" w:rsidRPr="7E8A1B34">
        <w:rPr>
          <w:sz w:val="22"/>
          <w:szCs w:val="22"/>
        </w:rPr>
        <w:t>marks</w:t>
      </w:r>
      <w:r w:rsidRPr="009268AF">
        <w:rPr>
          <w:sz w:val="22"/>
          <w:szCs w:val="22"/>
        </w:rPr>
        <w:t xml:space="preserve"> a unique </w:t>
      </w:r>
      <w:r w:rsidR="00360E20" w:rsidRPr="7E8A1B34">
        <w:rPr>
          <w:sz w:val="22"/>
          <w:szCs w:val="22"/>
        </w:rPr>
        <w:t>opportunity for the direct inclusion of</w:t>
      </w:r>
      <w:r w:rsidRPr="009268AF">
        <w:rPr>
          <w:sz w:val="22"/>
          <w:szCs w:val="22"/>
        </w:rPr>
        <w:t xml:space="preserve"> Indigenous Knowledge and experiences into Canada’s National Knowledge Assessment process.</w:t>
      </w:r>
      <w:r w:rsidR="00770876" w:rsidRPr="009268AF">
        <w:rPr>
          <w:rStyle w:val="FootnoteReference"/>
          <w:sz w:val="22"/>
          <w:szCs w:val="22"/>
        </w:rPr>
        <w:footnoteReference w:id="2"/>
      </w:r>
      <w:bookmarkEnd w:id="18"/>
    </w:p>
    <w:p w14:paraId="63BFC442" w14:textId="77777777" w:rsidR="00A3732E" w:rsidRPr="009268AF" w:rsidRDefault="00A3732E" w:rsidP="007A2BCD">
      <w:pPr>
        <w:spacing w:line="360" w:lineRule="auto"/>
        <w:rPr>
          <w:sz w:val="22"/>
          <w:szCs w:val="22"/>
        </w:rPr>
      </w:pPr>
    </w:p>
    <w:p w14:paraId="1E936DCF" w14:textId="6B2D90DC" w:rsidR="00322031" w:rsidRPr="009268AF" w:rsidRDefault="00322031" w:rsidP="00322031">
      <w:pPr>
        <w:spacing w:line="360" w:lineRule="auto"/>
        <w:rPr>
          <w:sz w:val="22"/>
          <w:szCs w:val="22"/>
        </w:rPr>
      </w:pPr>
      <w:r w:rsidRPr="009268AF">
        <w:rPr>
          <w:sz w:val="22"/>
          <w:szCs w:val="22"/>
        </w:rPr>
        <w:t xml:space="preserve">Central to our approach is a focus on rights- and responsibilities-based </w:t>
      </w:r>
      <w:r w:rsidR="000F76BA" w:rsidRPr="7E8A1B34">
        <w:rPr>
          <w:sz w:val="22"/>
          <w:szCs w:val="22"/>
        </w:rPr>
        <w:t>approaches</w:t>
      </w:r>
      <w:r w:rsidRPr="009268AF">
        <w:rPr>
          <w:sz w:val="22"/>
          <w:szCs w:val="22"/>
        </w:rPr>
        <w:t xml:space="preserve"> to </w:t>
      </w:r>
      <w:r w:rsidR="000F76BA" w:rsidRPr="7E8A1B34">
        <w:rPr>
          <w:sz w:val="22"/>
          <w:szCs w:val="22"/>
        </w:rPr>
        <w:t>uplift</w:t>
      </w:r>
      <w:r w:rsidRPr="009268AF">
        <w:rPr>
          <w:sz w:val="22"/>
          <w:szCs w:val="22"/>
        </w:rPr>
        <w:t xml:space="preserve"> the </w:t>
      </w:r>
      <w:r w:rsidR="000F76BA" w:rsidRPr="7E8A1B34">
        <w:rPr>
          <w:sz w:val="22"/>
          <w:szCs w:val="22"/>
        </w:rPr>
        <w:t xml:space="preserve">work </w:t>
      </w:r>
      <w:r w:rsidR="00682AD9">
        <w:rPr>
          <w:sz w:val="22"/>
          <w:szCs w:val="22"/>
        </w:rPr>
        <w:t xml:space="preserve">of </w:t>
      </w:r>
      <w:r w:rsidRPr="009268AF">
        <w:rPr>
          <w:sz w:val="22"/>
          <w:szCs w:val="22"/>
        </w:rPr>
        <w:t xml:space="preserve">First Nations, Inuit and Métis in driving climate action at local, regional, national and international levels. This approach has gained increasing recognition and support from the Government of Canada as it </w:t>
      </w:r>
      <w:r w:rsidR="000F76BA" w:rsidRPr="7E8A1B34">
        <w:rPr>
          <w:sz w:val="22"/>
          <w:szCs w:val="22"/>
        </w:rPr>
        <w:t>advances</w:t>
      </w:r>
      <w:r w:rsidR="00682AD9">
        <w:rPr>
          <w:sz w:val="22"/>
          <w:szCs w:val="22"/>
        </w:rPr>
        <w:t xml:space="preserve"> </w:t>
      </w:r>
      <w:r w:rsidRPr="009268AF">
        <w:rPr>
          <w:sz w:val="22"/>
          <w:szCs w:val="22"/>
        </w:rPr>
        <w:t>work on Indigenous climate leadership.</w:t>
      </w:r>
    </w:p>
    <w:p w14:paraId="18E850A1" w14:textId="77777777" w:rsidR="00322031" w:rsidRPr="009268AF" w:rsidRDefault="00322031" w:rsidP="00322031">
      <w:pPr>
        <w:spacing w:line="360" w:lineRule="auto"/>
        <w:rPr>
          <w:sz w:val="22"/>
          <w:szCs w:val="22"/>
        </w:rPr>
      </w:pPr>
    </w:p>
    <w:p w14:paraId="4767D0A1" w14:textId="2C1262C3" w:rsidR="00A3732E" w:rsidRPr="009268AF" w:rsidRDefault="00322031" w:rsidP="00322031">
      <w:pPr>
        <w:spacing w:line="360" w:lineRule="auto"/>
        <w:rPr>
          <w:sz w:val="22"/>
          <w:szCs w:val="22"/>
        </w:rPr>
      </w:pPr>
      <w:r w:rsidRPr="009268AF">
        <w:rPr>
          <w:sz w:val="22"/>
          <w:szCs w:val="22"/>
        </w:rPr>
        <w:t xml:space="preserve">Our author team, comprising over twenty authors and reviewers, is </w:t>
      </w:r>
      <w:r w:rsidR="00A3732E" w:rsidRPr="054F6896">
        <w:rPr>
          <w:sz w:val="22"/>
          <w:szCs w:val="22"/>
        </w:rPr>
        <w:t>diverse</w:t>
      </w:r>
      <w:r w:rsidRPr="009268AF">
        <w:rPr>
          <w:sz w:val="22"/>
          <w:szCs w:val="22"/>
        </w:rPr>
        <w:t xml:space="preserve"> and includes Indigenous academics, leaders, students, women, men, harvesters and youth from across the country. We are affiliated with universities, national Indigenous organizations, community-led organizations and Indigenous non-governmental organizations (INGOs</w:t>
      </w:r>
      <w:r w:rsidR="00682AD9" w:rsidRPr="054F6896">
        <w:rPr>
          <w:sz w:val="22"/>
          <w:szCs w:val="22"/>
        </w:rPr>
        <w:t>)</w:t>
      </w:r>
      <w:r w:rsidR="00682AD9">
        <w:rPr>
          <w:sz w:val="22"/>
          <w:szCs w:val="22"/>
        </w:rPr>
        <w:t xml:space="preserve"> and</w:t>
      </w:r>
      <w:r w:rsidR="00A3732E" w:rsidRPr="054F6896">
        <w:rPr>
          <w:sz w:val="22"/>
          <w:szCs w:val="22"/>
        </w:rPr>
        <w:t xml:space="preserve"> </w:t>
      </w:r>
      <w:r w:rsidR="00FB3603" w:rsidRPr="054F6896">
        <w:rPr>
          <w:sz w:val="22"/>
          <w:szCs w:val="22"/>
        </w:rPr>
        <w:t>are all deeply committed to caring</w:t>
      </w:r>
      <w:r w:rsidRPr="009268AF">
        <w:rPr>
          <w:sz w:val="22"/>
          <w:szCs w:val="22"/>
        </w:rPr>
        <w:t xml:space="preserve"> for and </w:t>
      </w:r>
      <w:r w:rsidR="00FB3603" w:rsidRPr="054F6896">
        <w:rPr>
          <w:sz w:val="22"/>
          <w:szCs w:val="22"/>
        </w:rPr>
        <w:t>maintaining</w:t>
      </w:r>
      <w:r w:rsidRPr="009268AF">
        <w:rPr>
          <w:sz w:val="22"/>
          <w:szCs w:val="22"/>
        </w:rPr>
        <w:t xml:space="preserve"> strong connections to our families and communities. </w:t>
      </w:r>
      <w:bookmarkStart w:id="19" w:name="_Hlk134773285"/>
      <w:r w:rsidRPr="009268AF">
        <w:rPr>
          <w:sz w:val="22"/>
          <w:szCs w:val="22"/>
        </w:rPr>
        <w:t>All members of our author team and reviewers are Indigenous, with two</w:t>
      </w:r>
      <w:r w:rsidRPr="00682AD9">
        <w:rPr>
          <w:sz w:val="22"/>
        </w:rPr>
        <w:t xml:space="preserve"> </w:t>
      </w:r>
      <w:r w:rsidRPr="009268AF">
        <w:rPr>
          <w:sz w:val="22"/>
          <w:szCs w:val="22"/>
        </w:rPr>
        <w:t xml:space="preserve">exceptions: Shari </w:t>
      </w:r>
      <w:r w:rsidRPr="00682AD9">
        <w:rPr>
          <w:sz w:val="22"/>
        </w:rPr>
        <w:t xml:space="preserve">Fox and </w:t>
      </w:r>
      <w:r w:rsidRPr="009268AF">
        <w:rPr>
          <w:sz w:val="22"/>
          <w:szCs w:val="22"/>
        </w:rPr>
        <w:t xml:space="preserve">Anne </w:t>
      </w:r>
      <w:r w:rsidRPr="00682AD9">
        <w:rPr>
          <w:sz w:val="22"/>
        </w:rPr>
        <w:t>Kendrick,</w:t>
      </w:r>
      <w:r w:rsidRPr="009268AF">
        <w:rPr>
          <w:sz w:val="22"/>
          <w:szCs w:val="22"/>
        </w:rPr>
        <w:t xml:space="preserve"> both of whom have several decades of experience working with Indigenous Peoples.</w:t>
      </w:r>
      <w:bookmarkEnd w:id="19"/>
    </w:p>
    <w:p w14:paraId="74BB7F3C" w14:textId="77777777" w:rsidR="00A3732E" w:rsidRPr="009268AF" w:rsidRDefault="00A3732E" w:rsidP="007A2BCD">
      <w:pPr>
        <w:spacing w:line="360" w:lineRule="auto"/>
        <w:rPr>
          <w:sz w:val="22"/>
          <w:szCs w:val="22"/>
        </w:rPr>
      </w:pPr>
    </w:p>
    <w:p w14:paraId="4A4F4798" w14:textId="602D43A9" w:rsidR="004028E1" w:rsidRPr="009268AF" w:rsidRDefault="004028E1" w:rsidP="004028E1">
      <w:pPr>
        <w:spacing w:line="360" w:lineRule="auto"/>
        <w:rPr>
          <w:sz w:val="22"/>
          <w:szCs w:val="22"/>
        </w:rPr>
      </w:pPr>
      <w:r w:rsidRPr="009268AF">
        <w:rPr>
          <w:sz w:val="22"/>
          <w:szCs w:val="22"/>
        </w:rPr>
        <w:t>We initiated the development of this report with a face-to-face meeting of the author team on Anishinaabe Algonquin Aki (</w:t>
      </w:r>
      <w:r w:rsidR="00A3732E" w:rsidRPr="00404D9A">
        <w:rPr>
          <w:sz w:val="22"/>
          <w:szCs w:val="22"/>
        </w:rPr>
        <w:t xml:space="preserve">also </w:t>
      </w:r>
      <w:r w:rsidRPr="009268AF">
        <w:rPr>
          <w:sz w:val="22"/>
          <w:szCs w:val="22"/>
        </w:rPr>
        <w:t xml:space="preserve">known as Ottawa) in February 2020. This meeting was crucial for establishing personal connections and focused on </w:t>
      </w:r>
      <w:r w:rsidR="00ED1416">
        <w:rPr>
          <w:sz w:val="22"/>
          <w:szCs w:val="22"/>
        </w:rPr>
        <w:t xml:space="preserve">the </w:t>
      </w:r>
      <w:r w:rsidR="00A3732E" w:rsidRPr="00404D9A">
        <w:rPr>
          <w:sz w:val="22"/>
          <w:szCs w:val="22"/>
        </w:rPr>
        <w:t>co-develop</w:t>
      </w:r>
      <w:r w:rsidR="00ED1416">
        <w:rPr>
          <w:sz w:val="22"/>
          <w:szCs w:val="22"/>
        </w:rPr>
        <w:t>ment of</w:t>
      </w:r>
      <w:r w:rsidR="00A3732E" w:rsidRPr="00404D9A">
        <w:rPr>
          <w:sz w:val="22"/>
          <w:szCs w:val="22"/>
        </w:rPr>
        <w:t xml:space="preserve"> </w:t>
      </w:r>
      <w:r w:rsidRPr="009268AF">
        <w:rPr>
          <w:sz w:val="22"/>
          <w:szCs w:val="22"/>
        </w:rPr>
        <w:t>broad key principles (</w:t>
      </w:r>
      <w:r w:rsidRPr="00682AD9">
        <w:rPr>
          <w:i/>
          <w:iCs/>
          <w:sz w:val="22"/>
        </w:rPr>
        <w:t>see</w:t>
      </w:r>
      <w:r w:rsidRPr="009268AF">
        <w:rPr>
          <w:sz w:val="22"/>
          <w:szCs w:val="22"/>
        </w:rPr>
        <w:t xml:space="preserve"> </w:t>
      </w:r>
      <w:r w:rsidRPr="00682AD9">
        <w:rPr>
          <w:sz w:val="22"/>
          <w:szCs w:val="22"/>
          <w:highlight w:val="yellow"/>
        </w:rPr>
        <w:t>Box 1</w:t>
      </w:r>
      <w:r w:rsidRPr="009268AF">
        <w:rPr>
          <w:sz w:val="22"/>
          <w:szCs w:val="22"/>
        </w:rPr>
        <w:t xml:space="preserve">) and key messages to guide our work. While we initially planned multiple in-person </w:t>
      </w:r>
      <w:r w:rsidR="00682AD9">
        <w:rPr>
          <w:sz w:val="22"/>
          <w:szCs w:val="22"/>
        </w:rPr>
        <w:t xml:space="preserve">author </w:t>
      </w:r>
      <w:r w:rsidRPr="009268AF">
        <w:rPr>
          <w:sz w:val="22"/>
          <w:szCs w:val="22"/>
        </w:rPr>
        <w:t>meetings on the Land and in our communities throughout the report's development, the global pandemic necessitated a shift to virtual collaboration (</w:t>
      </w:r>
      <w:r w:rsidRPr="00682AD9">
        <w:rPr>
          <w:i/>
          <w:sz w:val="22"/>
        </w:rPr>
        <w:t>see</w:t>
      </w:r>
      <w:r w:rsidRPr="009268AF">
        <w:rPr>
          <w:sz w:val="22"/>
          <w:szCs w:val="22"/>
        </w:rPr>
        <w:t xml:space="preserve"> </w:t>
      </w:r>
      <w:r w:rsidRPr="009268AF">
        <w:rPr>
          <w:sz w:val="22"/>
          <w:szCs w:val="22"/>
          <w:highlight w:val="yellow"/>
        </w:rPr>
        <w:t>Section 3.5</w:t>
      </w:r>
      <w:r w:rsidRPr="009268AF">
        <w:rPr>
          <w:sz w:val="22"/>
          <w:szCs w:val="22"/>
        </w:rPr>
        <w:t>).</w:t>
      </w:r>
    </w:p>
    <w:p w14:paraId="5E7A7A84" w14:textId="77777777" w:rsidR="004028E1" w:rsidRPr="009268AF" w:rsidRDefault="004028E1" w:rsidP="004028E1">
      <w:pPr>
        <w:spacing w:line="360" w:lineRule="auto"/>
        <w:rPr>
          <w:sz w:val="22"/>
          <w:szCs w:val="22"/>
        </w:rPr>
      </w:pPr>
    </w:p>
    <w:p w14:paraId="1BBB142A" w14:textId="4E51EEDE" w:rsidR="004028E1" w:rsidRPr="009268AF" w:rsidRDefault="004028E1" w:rsidP="004028E1">
      <w:pPr>
        <w:spacing w:line="360" w:lineRule="auto"/>
        <w:rPr>
          <w:sz w:val="22"/>
          <w:szCs w:val="22"/>
        </w:rPr>
      </w:pPr>
      <w:r w:rsidRPr="009268AF">
        <w:rPr>
          <w:sz w:val="22"/>
          <w:szCs w:val="22"/>
        </w:rPr>
        <w:t xml:space="preserve">The authors </w:t>
      </w:r>
      <w:r w:rsidR="0093664A" w:rsidRPr="00404D9A">
        <w:rPr>
          <w:sz w:val="22"/>
          <w:szCs w:val="22"/>
        </w:rPr>
        <w:t>co-developed</w:t>
      </w:r>
      <w:r w:rsidRPr="009268AF">
        <w:rPr>
          <w:sz w:val="22"/>
          <w:szCs w:val="22"/>
        </w:rPr>
        <w:t xml:space="preserve"> sections of the report based on </w:t>
      </w:r>
      <w:r w:rsidR="0016349F">
        <w:rPr>
          <w:sz w:val="22"/>
          <w:szCs w:val="22"/>
        </w:rPr>
        <w:t>our</w:t>
      </w:r>
      <w:r w:rsidR="0016349F" w:rsidRPr="009268AF">
        <w:rPr>
          <w:sz w:val="22"/>
          <w:szCs w:val="22"/>
        </w:rPr>
        <w:t xml:space="preserve"> </w:t>
      </w:r>
      <w:r w:rsidR="0093664A" w:rsidRPr="00404D9A">
        <w:rPr>
          <w:sz w:val="22"/>
          <w:szCs w:val="22"/>
        </w:rPr>
        <w:t>unique</w:t>
      </w:r>
      <w:r w:rsidRPr="009268AF">
        <w:rPr>
          <w:sz w:val="22"/>
          <w:szCs w:val="22"/>
        </w:rPr>
        <w:t xml:space="preserve"> experiences, expertise and professional training, consistently revisiting and reflecting on the key principles and values established early in the process (</w:t>
      </w:r>
      <w:r w:rsidRPr="00682AD9">
        <w:rPr>
          <w:i/>
          <w:sz w:val="22"/>
        </w:rPr>
        <w:t>see</w:t>
      </w:r>
      <w:r w:rsidRPr="009268AF">
        <w:rPr>
          <w:sz w:val="22"/>
          <w:szCs w:val="22"/>
        </w:rPr>
        <w:t xml:space="preserve"> </w:t>
      </w:r>
      <w:r w:rsidRPr="009268AF">
        <w:rPr>
          <w:sz w:val="22"/>
          <w:szCs w:val="22"/>
          <w:highlight w:val="yellow"/>
        </w:rPr>
        <w:t>Box 1</w:t>
      </w:r>
      <w:r w:rsidRPr="009268AF">
        <w:rPr>
          <w:sz w:val="22"/>
          <w:szCs w:val="22"/>
        </w:rPr>
        <w:t xml:space="preserve">). Additionally, we sought external input; for example, we conducted a </w:t>
      </w:r>
      <w:r w:rsidRPr="009268AF">
        <w:rPr>
          <w:sz w:val="22"/>
          <w:szCs w:val="22"/>
        </w:rPr>
        <w:lastRenderedPageBreak/>
        <w:t>virtual write-shop to strengthen specific text areas and to collectively develop the Moving Forward section, which addresses knowledge gaps and emerging issues (</w:t>
      </w:r>
      <w:r w:rsidRPr="007B3BA8">
        <w:rPr>
          <w:i/>
          <w:sz w:val="22"/>
        </w:rPr>
        <w:t>see</w:t>
      </w:r>
      <w:r w:rsidRPr="009268AF">
        <w:rPr>
          <w:sz w:val="22"/>
          <w:szCs w:val="22"/>
        </w:rPr>
        <w:t xml:space="preserve"> </w:t>
      </w:r>
      <w:r w:rsidRPr="00045541">
        <w:rPr>
          <w:sz w:val="22"/>
          <w:szCs w:val="22"/>
          <w:highlight w:val="yellow"/>
        </w:rPr>
        <w:t>Section 10.0</w:t>
      </w:r>
      <w:r w:rsidRPr="009268AF">
        <w:rPr>
          <w:sz w:val="22"/>
          <w:szCs w:val="22"/>
        </w:rPr>
        <w:t>).</w:t>
      </w:r>
    </w:p>
    <w:p w14:paraId="73014C8C" w14:textId="77777777" w:rsidR="004028E1" w:rsidRPr="009268AF" w:rsidRDefault="004028E1" w:rsidP="004028E1">
      <w:pPr>
        <w:spacing w:line="360" w:lineRule="auto"/>
        <w:rPr>
          <w:sz w:val="22"/>
          <w:szCs w:val="22"/>
        </w:rPr>
      </w:pPr>
    </w:p>
    <w:p w14:paraId="7D51ABE5" w14:textId="42F2C7C4" w:rsidR="00531445" w:rsidRPr="009268AF" w:rsidRDefault="004028E1" w:rsidP="004028E1">
      <w:pPr>
        <w:spacing w:line="360" w:lineRule="auto"/>
        <w:rPr>
          <w:sz w:val="22"/>
          <w:szCs w:val="22"/>
        </w:rPr>
      </w:pPr>
      <w:r w:rsidRPr="009268AF">
        <w:rPr>
          <w:sz w:val="22"/>
          <w:szCs w:val="22"/>
        </w:rPr>
        <w:t>To enhance the rigor of our approach, the report underwent peer review by First Nation, Inuit and Métis scholars. This diverse group of experts ensured the appropriate expression of Indigenous perspectives, identified strengths and weaknesses and contributed to better regional representation.</w:t>
      </w:r>
    </w:p>
    <w:p w14:paraId="125A53B5" w14:textId="77777777" w:rsidR="004028E1" w:rsidRPr="009268AF" w:rsidRDefault="004028E1" w:rsidP="004028E1">
      <w:pPr>
        <w:spacing w:line="360" w:lineRule="auto"/>
        <w:rPr>
          <w:sz w:val="22"/>
          <w:szCs w:val="22"/>
        </w:rPr>
      </w:pPr>
    </w:p>
    <w:p w14:paraId="728D9D89" w14:textId="4CBCCA4E" w:rsidR="001E5DF4" w:rsidRPr="009268AF" w:rsidRDefault="0095527F" w:rsidP="007A2BCD">
      <w:pPr>
        <w:spacing w:line="360" w:lineRule="auto"/>
        <w:rPr>
          <w:sz w:val="22"/>
          <w:szCs w:val="22"/>
        </w:rPr>
      </w:pPr>
      <w:r w:rsidRPr="009268AF">
        <w:rPr>
          <w:sz w:val="22"/>
          <w:szCs w:val="22"/>
        </w:rPr>
        <w:t xml:space="preserve">Collaboration was fundamental throughout the development of this report—the key messages, </w:t>
      </w:r>
      <w:r w:rsidR="0093664A" w:rsidRPr="00404D9A">
        <w:rPr>
          <w:sz w:val="22"/>
          <w:szCs w:val="22"/>
        </w:rPr>
        <w:t xml:space="preserve">key </w:t>
      </w:r>
      <w:r w:rsidRPr="009268AF">
        <w:rPr>
          <w:sz w:val="22"/>
          <w:szCs w:val="22"/>
        </w:rPr>
        <w:t>principles and content were developed iteratively by the author team and refined over time. The broad and engaged approach used to develop this report reflects the collaborative spirit that exists and is needed to understand the impacts of climate change from First Nations, Inuit and Métis perspectives.</w:t>
      </w:r>
    </w:p>
    <w:p w14:paraId="65F8B439" w14:textId="77777777" w:rsidR="0093664A" w:rsidRPr="009268AF" w:rsidRDefault="0093664A" w:rsidP="00A3732E">
      <w:pPr>
        <w:spacing w:line="276" w:lineRule="auto"/>
        <w:rPr>
          <w:sz w:val="22"/>
          <w:szCs w:val="22"/>
        </w:rPr>
      </w:pPr>
    </w:p>
    <w:p w14:paraId="0CF14844" w14:textId="503C78F2" w:rsidR="00BB25CE" w:rsidRPr="009268AF" w:rsidRDefault="00AF6A5F" w:rsidP="00A3732E">
      <w:pPr>
        <w:spacing w:line="276" w:lineRule="auto"/>
        <w:rPr>
          <w:sz w:val="22"/>
          <w:szCs w:val="22"/>
        </w:rPr>
      </w:pPr>
      <w:r w:rsidRPr="009268AF">
        <w:rPr>
          <w:sz w:val="22"/>
          <w:szCs w:val="22"/>
        </w:rPr>
        <w:t>[</w:t>
      </w:r>
      <w:r w:rsidRPr="009268AF">
        <w:rPr>
          <w:sz w:val="22"/>
          <w:szCs w:val="22"/>
          <w:highlight w:val="yellow"/>
        </w:rPr>
        <w:t>Start box</w:t>
      </w:r>
      <w:r w:rsidRPr="009268AF">
        <w:rPr>
          <w:sz w:val="22"/>
          <w:szCs w:val="22"/>
        </w:rPr>
        <w:t>]</w:t>
      </w:r>
    </w:p>
    <w:p w14:paraId="4F8A0CA8" w14:textId="4BDBC7A2" w:rsidR="0093664A" w:rsidRPr="007B3BA8" w:rsidRDefault="0093664A" w:rsidP="00100E15">
      <w:pPr>
        <w:pStyle w:val="NoSpacing"/>
        <w:spacing w:before="120" w:after="120"/>
        <w:contextualSpacing/>
        <w:rPr>
          <w:rFonts w:ascii="Times New Roman" w:hAnsi="Times New Roman"/>
          <w:b/>
          <w:color w:val="0070C0"/>
          <w:sz w:val="22"/>
          <w:bdr w:val="nil"/>
          <w:lang w:val="en-CA"/>
        </w:rPr>
      </w:pPr>
      <w:r w:rsidRPr="007B3BA8">
        <w:rPr>
          <w:rFonts w:ascii="Times New Roman" w:hAnsi="Times New Roman"/>
          <w:b/>
          <w:color w:val="0070C0"/>
          <w:sz w:val="22"/>
          <w:bdr w:val="nil"/>
          <w:lang w:val="en-CA"/>
        </w:rPr>
        <w:t xml:space="preserve">Box 1: Key </w:t>
      </w:r>
      <w:r w:rsidRPr="00100E15">
        <w:rPr>
          <w:rFonts w:ascii="Times New Roman" w:hAnsi="Times New Roman" w:cs="Times New Roman"/>
          <w:b/>
          <w:color w:val="0070C0"/>
          <w:sz w:val="22"/>
          <w:szCs w:val="22"/>
          <w:bdr w:val="nil"/>
          <w:lang w:eastAsia="en-CA"/>
        </w:rPr>
        <w:t>principles underlying this report</w:t>
      </w:r>
    </w:p>
    <w:p w14:paraId="6BFCE3D3" w14:textId="67A73CDD" w:rsidR="0095527F" w:rsidRPr="009268AF" w:rsidRDefault="0095527F" w:rsidP="0095527F">
      <w:pPr>
        <w:spacing w:line="360" w:lineRule="auto"/>
        <w:rPr>
          <w:sz w:val="22"/>
          <w:szCs w:val="22"/>
        </w:rPr>
      </w:pPr>
      <w:r w:rsidRPr="009268AF">
        <w:rPr>
          <w:sz w:val="22"/>
          <w:szCs w:val="22"/>
        </w:rPr>
        <w:t>At the outset, the author team recognized the importance of establishing key principles to guide our work</w:t>
      </w:r>
      <w:r w:rsidR="007B3BA8">
        <w:rPr>
          <w:sz w:val="22"/>
          <w:szCs w:val="22"/>
        </w:rPr>
        <w:t xml:space="preserve"> in a good way.</w:t>
      </w:r>
      <w:r w:rsidRPr="009268AF">
        <w:rPr>
          <w:sz w:val="22"/>
          <w:szCs w:val="22"/>
        </w:rPr>
        <w:t xml:space="preserve"> </w:t>
      </w:r>
      <w:r w:rsidR="007B3BA8">
        <w:rPr>
          <w:sz w:val="22"/>
          <w:szCs w:val="22"/>
        </w:rPr>
        <w:t>We</w:t>
      </w:r>
      <w:r w:rsidRPr="009268AF">
        <w:rPr>
          <w:sz w:val="22"/>
          <w:szCs w:val="22"/>
        </w:rPr>
        <w:t xml:space="preserve"> asked ourselves: </w:t>
      </w:r>
      <w:r w:rsidRPr="007B3BA8">
        <w:rPr>
          <w:sz w:val="22"/>
        </w:rPr>
        <w:t xml:space="preserve">What </w:t>
      </w:r>
      <w:r w:rsidR="001F437F" w:rsidRPr="007B3BA8">
        <w:rPr>
          <w:sz w:val="22"/>
          <w:szCs w:val="22"/>
        </w:rPr>
        <w:t xml:space="preserve">are the </w:t>
      </w:r>
      <w:r w:rsidRPr="007B3BA8">
        <w:rPr>
          <w:sz w:val="22"/>
        </w:rPr>
        <w:t xml:space="preserve">values </w:t>
      </w:r>
      <w:r w:rsidR="001F437F" w:rsidRPr="007B3BA8">
        <w:rPr>
          <w:sz w:val="22"/>
          <w:szCs w:val="22"/>
        </w:rPr>
        <w:t>that</w:t>
      </w:r>
      <w:r w:rsidR="001F437F" w:rsidRPr="054F6896">
        <w:rPr>
          <w:i/>
          <w:iCs/>
          <w:sz w:val="22"/>
          <w:szCs w:val="22"/>
        </w:rPr>
        <w:t xml:space="preserve"> </w:t>
      </w:r>
      <w:r w:rsidRPr="007B3BA8">
        <w:rPr>
          <w:sz w:val="22"/>
        </w:rPr>
        <w:t xml:space="preserve">guide our </w:t>
      </w:r>
      <w:r w:rsidR="001F437F" w:rsidRPr="007B3BA8">
        <w:rPr>
          <w:sz w:val="22"/>
          <w:szCs w:val="22"/>
        </w:rPr>
        <w:t>thinking</w:t>
      </w:r>
      <w:r w:rsidRPr="007B3BA8">
        <w:rPr>
          <w:sz w:val="22"/>
        </w:rPr>
        <w:t xml:space="preserve"> and </w:t>
      </w:r>
      <w:r w:rsidRPr="009268AF">
        <w:rPr>
          <w:sz w:val="22"/>
          <w:szCs w:val="22"/>
        </w:rPr>
        <w:t>writings</w:t>
      </w:r>
      <w:r w:rsidRPr="007B3BA8">
        <w:rPr>
          <w:sz w:val="22"/>
        </w:rPr>
        <w:t xml:space="preserve"> about Indigenous Knowledge, expertise, wisdom, perspectives and experiences </w:t>
      </w:r>
      <w:r w:rsidRPr="009268AF">
        <w:rPr>
          <w:sz w:val="22"/>
          <w:szCs w:val="22"/>
        </w:rPr>
        <w:t>regarding</w:t>
      </w:r>
      <w:r w:rsidRPr="007B3BA8">
        <w:rPr>
          <w:sz w:val="22"/>
        </w:rPr>
        <w:t xml:space="preserve"> climate change? What principles</w:t>
      </w:r>
      <w:r w:rsidR="007B3BA8">
        <w:rPr>
          <w:sz w:val="22"/>
        </w:rPr>
        <w:t xml:space="preserve"> should</w:t>
      </w:r>
      <w:r w:rsidRPr="007B3BA8">
        <w:rPr>
          <w:sz w:val="22"/>
        </w:rPr>
        <w:t xml:space="preserve"> </w:t>
      </w:r>
      <w:r w:rsidR="001F437F" w:rsidRPr="007B3BA8">
        <w:rPr>
          <w:sz w:val="22"/>
          <w:szCs w:val="22"/>
        </w:rPr>
        <w:t>guide</w:t>
      </w:r>
      <w:r w:rsidRPr="007B3BA8">
        <w:rPr>
          <w:sz w:val="22"/>
        </w:rPr>
        <w:t xml:space="preserve"> the development and communication of our messages? </w:t>
      </w:r>
      <w:r w:rsidRPr="009268AF">
        <w:rPr>
          <w:sz w:val="22"/>
          <w:szCs w:val="22"/>
        </w:rPr>
        <w:t>Across our diverse Nations, languages and cultures as Indigenous Peoples, and informed by the teachings of our Elders and Knowledge Keepers, we identified the common principles in Table 1. These have been continually revisited to guide our work substantively and methodologically.</w:t>
      </w:r>
    </w:p>
    <w:p w14:paraId="56B61578" w14:textId="77777777" w:rsidR="0095527F" w:rsidRPr="009268AF" w:rsidRDefault="0095527F" w:rsidP="001F437F">
      <w:pPr>
        <w:spacing w:line="276" w:lineRule="auto"/>
        <w:rPr>
          <w:sz w:val="22"/>
          <w:szCs w:val="22"/>
        </w:rPr>
      </w:pPr>
    </w:p>
    <w:p w14:paraId="15A301D8" w14:textId="23ACD868" w:rsidR="001F437F" w:rsidRPr="009268AF" w:rsidRDefault="001F437F" w:rsidP="001E5615">
      <w:pPr>
        <w:pStyle w:val="NoSpacing"/>
        <w:spacing w:before="120" w:after="120"/>
        <w:contextualSpacing/>
        <w:rPr>
          <w:rFonts w:ascii="Times New Roman" w:hAnsi="Times New Roman" w:cs="Times New Roman"/>
          <w:b/>
          <w:color w:val="0070C0"/>
          <w:sz w:val="22"/>
          <w:szCs w:val="22"/>
          <w:lang w:val="en-CA"/>
        </w:rPr>
      </w:pPr>
      <w:r w:rsidRPr="009268AF">
        <w:rPr>
          <w:rFonts w:ascii="Times New Roman" w:hAnsi="Times New Roman" w:cs="Times New Roman"/>
          <w:b/>
          <w:color w:val="0070C0"/>
          <w:sz w:val="22"/>
          <w:szCs w:val="22"/>
          <w:lang w:val="en-CA"/>
        </w:rPr>
        <w:t xml:space="preserve">Table 1: Key </w:t>
      </w:r>
      <w:r w:rsidRPr="001E5615">
        <w:rPr>
          <w:rFonts w:ascii="Times New Roman" w:hAnsi="Times New Roman" w:cs="Times New Roman"/>
          <w:b/>
          <w:color w:val="0070C0"/>
          <w:sz w:val="22"/>
          <w:szCs w:val="22"/>
          <w:lang w:val="en-CA"/>
        </w:rPr>
        <w:t>principles</w:t>
      </w:r>
    </w:p>
    <w:p w14:paraId="298A6D4C" w14:textId="77777777" w:rsidR="001F437F" w:rsidRPr="009268AF" w:rsidRDefault="001F437F" w:rsidP="001F437F">
      <w:pPr>
        <w:spacing w:line="276" w:lineRule="auto"/>
        <w:rPr>
          <w:sz w:val="22"/>
          <w:szCs w:val="22"/>
        </w:rPr>
      </w:pPr>
    </w:p>
    <w:tbl>
      <w:tblPr>
        <w:tblStyle w:val="TableGrid"/>
        <w:tblW w:w="0" w:type="auto"/>
        <w:tblLook w:val="04A0" w:firstRow="1" w:lastRow="0" w:firstColumn="1" w:lastColumn="0" w:noHBand="0" w:noVBand="1"/>
      </w:tblPr>
      <w:tblGrid>
        <w:gridCol w:w="1938"/>
        <w:gridCol w:w="7412"/>
      </w:tblGrid>
      <w:tr w:rsidR="001F437F" w:rsidRPr="009268AF" w14:paraId="4D7591DE" w14:textId="77777777" w:rsidTr="054F6896">
        <w:tc>
          <w:tcPr>
            <w:tcW w:w="0" w:type="auto"/>
          </w:tcPr>
          <w:p w14:paraId="3E8FCE6E" w14:textId="77777777" w:rsidR="001F437F" w:rsidRPr="009268AF" w:rsidRDefault="001F437F">
            <w:pPr>
              <w:spacing w:line="276" w:lineRule="auto"/>
              <w:rPr>
                <w:sz w:val="22"/>
                <w:szCs w:val="22"/>
              </w:rPr>
            </w:pPr>
            <w:r w:rsidRPr="009268AF">
              <w:rPr>
                <w:sz w:val="22"/>
                <w:szCs w:val="22"/>
              </w:rPr>
              <w:t>Agency</w:t>
            </w:r>
          </w:p>
        </w:tc>
        <w:tc>
          <w:tcPr>
            <w:tcW w:w="0" w:type="auto"/>
          </w:tcPr>
          <w:p w14:paraId="2DEF394A" w14:textId="4CBDEA67" w:rsidR="001F437F" w:rsidRPr="009268AF" w:rsidRDefault="0095527F">
            <w:pPr>
              <w:spacing w:line="276" w:lineRule="auto"/>
              <w:rPr>
                <w:sz w:val="22"/>
                <w:szCs w:val="22"/>
              </w:rPr>
            </w:pPr>
            <w:r w:rsidRPr="009268AF">
              <w:rPr>
                <w:sz w:val="22"/>
                <w:szCs w:val="22"/>
              </w:rPr>
              <w:t xml:space="preserve">First Nations, Inuit and Métis have agency within our societal systems and </w:t>
            </w:r>
            <w:r w:rsidR="001F437F" w:rsidRPr="00404D9A">
              <w:rPr>
                <w:sz w:val="22"/>
                <w:szCs w:val="22"/>
              </w:rPr>
              <w:t xml:space="preserve">we </w:t>
            </w:r>
            <w:r w:rsidRPr="009268AF">
              <w:rPr>
                <w:sz w:val="22"/>
                <w:szCs w:val="22"/>
              </w:rPr>
              <w:t>must</w:t>
            </w:r>
            <w:r w:rsidR="001F437F" w:rsidRPr="00404D9A">
              <w:rPr>
                <w:sz w:val="22"/>
                <w:szCs w:val="22"/>
              </w:rPr>
              <w:t xml:space="preserve"> be able to</w:t>
            </w:r>
            <w:r w:rsidRPr="009268AF">
              <w:rPr>
                <w:sz w:val="22"/>
                <w:szCs w:val="22"/>
              </w:rPr>
              <w:t xml:space="preserve"> exercise this agency as leaders and equal participants in mainstream systems. As rights- and title-holders, we play an integral role in research and climate policy decision-making. We </w:t>
            </w:r>
            <w:r w:rsidR="001F437F" w:rsidRPr="00404D9A">
              <w:rPr>
                <w:sz w:val="22"/>
                <w:szCs w:val="22"/>
              </w:rPr>
              <w:t>have always held</w:t>
            </w:r>
            <w:r w:rsidRPr="009268AF">
              <w:rPr>
                <w:sz w:val="22"/>
                <w:szCs w:val="22"/>
              </w:rPr>
              <w:t xml:space="preserve"> and continue to hold critical knowledge and expertise </w:t>
            </w:r>
            <w:r w:rsidR="001F437F" w:rsidRPr="00404D9A">
              <w:rPr>
                <w:sz w:val="22"/>
                <w:szCs w:val="22"/>
              </w:rPr>
              <w:t>necessary</w:t>
            </w:r>
            <w:r w:rsidRPr="009268AF">
              <w:rPr>
                <w:sz w:val="22"/>
                <w:szCs w:val="22"/>
              </w:rPr>
              <w:t xml:space="preserve"> for observing, understanding, assessing and responding to climate change. We are leaders in research, monitoring and developing comprehensive approaches to address climate change, despite </w:t>
            </w:r>
            <w:r w:rsidR="001F437F" w:rsidRPr="00404D9A">
              <w:rPr>
                <w:sz w:val="22"/>
                <w:szCs w:val="22"/>
              </w:rPr>
              <w:t>experiencing</w:t>
            </w:r>
            <w:r w:rsidRPr="009268AF">
              <w:rPr>
                <w:sz w:val="22"/>
                <w:szCs w:val="22"/>
              </w:rPr>
              <w:t xml:space="preserve"> disproportionate </w:t>
            </w:r>
            <w:r w:rsidR="001F437F" w:rsidRPr="00404D9A">
              <w:rPr>
                <w:sz w:val="22"/>
                <w:szCs w:val="22"/>
              </w:rPr>
              <w:t>impacts</w:t>
            </w:r>
            <w:r w:rsidRPr="009268AF">
              <w:rPr>
                <w:sz w:val="22"/>
                <w:szCs w:val="22"/>
              </w:rPr>
              <w:t>.</w:t>
            </w:r>
          </w:p>
        </w:tc>
      </w:tr>
      <w:tr w:rsidR="001F437F" w:rsidRPr="009268AF" w14:paraId="1C6DFA7C" w14:textId="77777777" w:rsidTr="054F6896">
        <w:tc>
          <w:tcPr>
            <w:tcW w:w="0" w:type="auto"/>
          </w:tcPr>
          <w:p w14:paraId="3269BE27" w14:textId="77777777" w:rsidR="001F437F" w:rsidRPr="009268AF" w:rsidRDefault="001F437F">
            <w:pPr>
              <w:spacing w:line="276" w:lineRule="auto"/>
              <w:rPr>
                <w:sz w:val="22"/>
                <w:szCs w:val="22"/>
              </w:rPr>
            </w:pPr>
            <w:r w:rsidRPr="009268AF">
              <w:rPr>
                <w:sz w:val="22"/>
                <w:szCs w:val="22"/>
              </w:rPr>
              <w:t>Diversity</w:t>
            </w:r>
          </w:p>
        </w:tc>
        <w:tc>
          <w:tcPr>
            <w:tcW w:w="0" w:type="auto"/>
          </w:tcPr>
          <w:p w14:paraId="1DB0A31B" w14:textId="519AB6FD" w:rsidR="001F437F" w:rsidRPr="009268AF" w:rsidRDefault="00AD1D02">
            <w:pPr>
              <w:tabs>
                <w:tab w:val="left" w:pos="1322"/>
              </w:tabs>
              <w:spacing w:line="276" w:lineRule="auto"/>
              <w:rPr>
                <w:sz w:val="22"/>
                <w:szCs w:val="22"/>
              </w:rPr>
            </w:pPr>
            <w:r w:rsidRPr="009268AF">
              <w:rPr>
                <w:sz w:val="22"/>
                <w:szCs w:val="22"/>
              </w:rPr>
              <w:t xml:space="preserve">We honour and </w:t>
            </w:r>
            <w:r w:rsidR="001F437F" w:rsidRPr="00404D9A">
              <w:rPr>
                <w:sz w:val="22"/>
                <w:szCs w:val="22"/>
              </w:rPr>
              <w:t>seek</w:t>
            </w:r>
            <w:r w:rsidRPr="009268AF">
              <w:rPr>
                <w:sz w:val="22"/>
                <w:szCs w:val="22"/>
              </w:rPr>
              <w:t xml:space="preserve"> all opportunities to clarify and celebrate the diversity of languages, histories, governance, gender and cultures among First Nations, Inuit and Métis</w:t>
            </w:r>
            <w:r w:rsidR="008B4A57">
              <w:rPr>
                <w:sz w:val="22"/>
                <w:szCs w:val="22"/>
              </w:rPr>
              <w:t xml:space="preserve"> living </w:t>
            </w:r>
            <w:r w:rsidR="008B4A57" w:rsidRPr="00404D9A">
              <w:rPr>
                <w:sz w:val="22"/>
                <w:szCs w:val="22"/>
              </w:rPr>
              <w:t>in what is currently known as Canada</w:t>
            </w:r>
            <w:r w:rsidRPr="009268AF">
              <w:rPr>
                <w:sz w:val="22"/>
                <w:szCs w:val="22"/>
              </w:rPr>
              <w:t>.</w:t>
            </w:r>
          </w:p>
        </w:tc>
      </w:tr>
      <w:tr w:rsidR="001F437F" w:rsidRPr="009268AF" w14:paraId="6F989E61" w14:textId="77777777" w:rsidTr="054F6896">
        <w:tc>
          <w:tcPr>
            <w:tcW w:w="0" w:type="auto"/>
          </w:tcPr>
          <w:p w14:paraId="422F18F3" w14:textId="4CD4338C" w:rsidR="001F437F" w:rsidRPr="009268AF" w:rsidRDefault="001F437F">
            <w:pPr>
              <w:spacing w:line="276" w:lineRule="auto"/>
              <w:rPr>
                <w:sz w:val="22"/>
                <w:szCs w:val="22"/>
              </w:rPr>
            </w:pPr>
            <w:r w:rsidRPr="009268AF">
              <w:rPr>
                <w:sz w:val="22"/>
                <w:szCs w:val="22"/>
              </w:rPr>
              <w:lastRenderedPageBreak/>
              <w:t xml:space="preserve">Hope </w:t>
            </w:r>
            <w:r w:rsidR="00AD1D02" w:rsidRPr="009268AF">
              <w:rPr>
                <w:sz w:val="22"/>
                <w:szCs w:val="22"/>
              </w:rPr>
              <w:t>and</w:t>
            </w:r>
            <w:r w:rsidRPr="009268AF">
              <w:rPr>
                <w:sz w:val="22"/>
                <w:szCs w:val="22"/>
              </w:rPr>
              <w:t xml:space="preserve"> </w:t>
            </w:r>
            <w:r w:rsidRPr="00404D9A">
              <w:rPr>
                <w:sz w:val="22"/>
                <w:szCs w:val="22"/>
              </w:rPr>
              <w:t>love</w:t>
            </w:r>
          </w:p>
        </w:tc>
        <w:tc>
          <w:tcPr>
            <w:tcW w:w="0" w:type="auto"/>
          </w:tcPr>
          <w:p w14:paraId="23DCFB12" w14:textId="25D3E833" w:rsidR="001F437F" w:rsidRPr="009268AF" w:rsidRDefault="00AD1D02">
            <w:pPr>
              <w:spacing w:line="276" w:lineRule="auto"/>
              <w:rPr>
                <w:sz w:val="22"/>
                <w:szCs w:val="22"/>
              </w:rPr>
            </w:pPr>
            <w:r w:rsidRPr="009268AF">
              <w:rPr>
                <w:sz w:val="22"/>
                <w:szCs w:val="22"/>
              </w:rPr>
              <w:t>Aligned with Indigenous Knowledge and laws, we strive to instill messages of hope and love</w:t>
            </w:r>
            <w:r w:rsidR="001F437F" w:rsidRPr="00404D9A">
              <w:rPr>
                <w:sz w:val="22"/>
                <w:szCs w:val="22"/>
              </w:rPr>
              <w:t xml:space="preserve"> to honour the</w:t>
            </w:r>
            <w:r w:rsidRPr="009268AF">
              <w:rPr>
                <w:sz w:val="22"/>
                <w:szCs w:val="22"/>
              </w:rPr>
              <w:t xml:space="preserve"> teachings that direct us to choose life and draw on our Ancestors' strengths in support of life and future generations.</w:t>
            </w:r>
          </w:p>
        </w:tc>
      </w:tr>
      <w:tr w:rsidR="001F437F" w:rsidRPr="009268AF" w14:paraId="57254DE5" w14:textId="77777777" w:rsidTr="054F6896">
        <w:tc>
          <w:tcPr>
            <w:tcW w:w="0" w:type="auto"/>
          </w:tcPr>
          <w:p w14:paraId="4D00DBF5" w14:textId="145238E6" w:rsidR="001F437F" w:rsidRPr="009268AF" w:rsidRDefault="00AD1D02">
            <w:pPr>
              <w:spacing w:line="276" w:lineRule="auto"/>
              <w:rPr>
                <w:sz w:val="22"/>
                <w:szCs w:val="22"/>
              </w:rPr>
            </w:pPr>
            <w:r w:rsidRPr="009268AF">
              <w:rPr>
                <w:sz w:val="22"/>
                <w:szCs w:val="22"/>
              </w:rPr>
              <w:t xml:space="preserve">Indigenous Knowledge and </w:t>
            </w:r>
            <w:r w:rsidR="001F437F" w:rsidRPr="00404D9A">
              <w:rPr>
                <w:sz w:val="22"/>
                <w:szCs w:val="22"/>
              </w:rPr>
              <w:t>lived experience</w:t>
            </w:r>
          </w:p>
        </w:tc>
        <w:tc>
          <w:tcPr>
            <w:tcW w:w="0" w:type="auto"/>
          </w:tcPr>
          <w:p w14:paraId="3503356C" w14:textId="4229E6C4" w:rsidR="001F437F" w:rsidRPr="009268AF" w:rsidRDefault="00AD1D02">
            <w:pPr>
              <w:spacing w:line="276" w:lineRule="auto"/>
              <w:rPr>
                <w:sz w:val="22"/>
                <w:szCs w:val="22"/>
              </w:rPr>
            </w:pPr>
            <w:r w:rsidRPr="009268AF">
              <w:rPr>
                <w:sz w:val="22"/>
                <w:szCs w:val="22"/>
              </w:rPr>
              <w:t xml:space="preserve">We recognize and </w:t>
            </w:r>
            <w:r w:rsidR="00860C70">
              <w:rPr>
                <w:sz w:val="22"/>
                <w:szCs w:val="22"/>
              </w:rPr>
              <w:t>honour</w:t>
            </w:r>
            <w:r w:rsidRPr="009268AF">
              <w:rPr>
                <w:sz w:val="22"/>
                <w:szCs w:val="22"/>
              </w:rPr>
              <w:t xml:space="preserve"> the knowledge and lived experience of our Peoples, handed down over millennia, as equal to academic training. We seek every opportunity to elevate Indigenous expertise, wisdom and knowledge systems to a level </w:t>
            </w:r>
            <w:r w:rsidR="001F437F" w:rsidRPr="00404D9A">
              <w:rPr>
                <w:sz w:val="22"/>
                <w:szCs w:val="22"/>
              </w:rPr>
              <w:t>equal to</w:t>
            </w:r>
            <w:r w:rsidRPr="009268AF">
              <w:rPr>
                <w:sz w:val="22"/>
                <w:szCs w:val="22"/>
              </w:rPr>
              <w:t xml:space="preserve"> western science. This includes recognizing our Indigenous languages as carriers of our </w:t>
            </w:r>
            <w:r w:rsidR="00150E46" w:rsidRPr="00404D9A">
              <w:rPr>
                <w:sz w:val="22"/>
                <w:szCs w:val="22"/>
              </w:rPr>
              <w:t>knowledge</w:t>
            </w:r>
            <w:r w:rsidR="00150E46">
              <w:rPr>
                <w:sz w:val="22"/>
                <w:szCs w:val="22"/>
              </w:rPr>
              <w:t>s</w:t>
            </w:r>
            <w:r w:rsidRPr="009268AF">
              <w:rPr>
                <w:sz w:val="22"/>
                <w:szCs w:val="22"/>
              </w:rPr>
              <w:t xml:space="preserve">, and we </w:t>
            </w:r>
            <w:r w:rsidR="001F437F" w:rsidRPr="00404D9A">
              <w:rPr>
                <w:sz w:val="22"/>
                <w:szCs w:val="22"/>
              </w:rPr>
              <w:t>seek every opportunity</w:t>
            </w:r>
            <w:r w:rsidRPr="009268AF">
              <w:rPr>
                <w:sz w:val="22"/>
                <w:szCs w:val="22"/>
              </w:rPr>
              <w:t xml:space="preserve"> to </w:t>
            </w:r>
            <w:r w:rsidR="00860C70">
              <w:rPr>
                <w:sz w:val="22"/>
                <w:szCs w:val="22"/>
              </w:rPr>
              <w:t>honour</w:t>
            </w:r>
            <w:r w:rsidRPr="009268AF">
              <w:rPr>
                <w:sz w:val="22"/>
                <w:szCs w:val="22"/>
              </w:rPr>
              <w:t>, preserve, revitalize and promote Indigenous languages.</w:t>
            </w:r>
          </w:p>
        </w:tc>
      </w:tr>
      <w:tr w:rsidR="001F437F" w:rsidRPr="009268AF" w14:paraId="1FA7FBFB" w14:textId="77777777" w:rsidTr="054F6896">
        <w:tc>
          <w:tcPr>
            <w:tcW w:w="0" w:type="auto"/>
          </w:tcPr>
          <w:p w14:paraId="2C7E5508" w14:textId="11C8185E" w:rsidR="001F437F" w:rsidRPr="009268AF" w:rsidRDefault="001F437F">
            <w:pPr>
              <w:spacing w:line="276" w:lineRule="auto"/>
              <w:rPr>
                <w:sz w:val="22"/>
                <w:szCs w:val="22"/>
              </w:rPr>
            </w:pPr>
            <w:r w:rsidRPr="009268AF">
              <w:rPr>
                <w:sz w:val="22"/>
                <w:szCs w:val="22"/>
              </w:rPr>
              <w:t xml:space="preserve">Indigenous-led </w:t>
            </w:r>
            <w:r w:rsidRPr="00404D9A">
              <w:rPr>
                <w:sz w:val="22"/>
                <w:szCs w:val="22"/>
              </w:rPr>
              <w:t>approaches</w:t>
            </w:r>
          </w:p>
        </w:tc>
        <w:tc>
          <w:tcPr>
            <w:tcW w:w="0" w:type="auto"/>
          </w:tcPr>
          <w:p w14:paraId="0590D0D4" w14:textId="7E6FB364" w:rsidR="001F437F" w:rsidRPr="009268AF" w:rsidRDefault="00AD1D02">
            <w:pPr>
              <w:spacing w:line="276" w:lineRule="auto"/>
              <w:rPr>
                <w:sz w:val="22"/>
                <w:szCs w:val="22"/>
              </w:rPr>
            </w:pPr>
            <w:r w:rsidRPr="009268AF">
              <w:rPr>
                <w:sz w:val="22"/>
                <w:szCs w:val="22"/>
              </w:rPr>
              <w:t xml:space="preserve">We acknowledge that First Nations, Inuit and Métis are </w:t>
            </w:r>
            <w:r w:rsidR="001F437F" w:rsidRPr="00404D9A">
              <w:rPr>
                <w:sz w:val="22"/>
                <w:szCs w:val="22"/>
              </w:rPr>
              <w:t>active</w:t>
            </w:r>
            <w:r w:rsidRPr="009268AF">
              <w:rPr>
                <w:sz w:val="22"/>
                <w:szCs w:val="22"/>
              </w:rPr>
              <w:t xml:space="preserve"> drivers, leaders and innovators in </w:t>
            </w:r>
            <w:r w:rsidR="000702BC" w:rsidRPr="00404D9A">
              <w:rPr>
                <w:sz w:val="22"/>
                <w:szCs w:val="22"/>
              </w:rPr>
              <w:t xml:space="preserve">approaches to </w:t>
            </w:r>
            <w:r w:rsidRPr="009268AF">
              <w:rPr>
                <w:sz w:val="22"/>
                <w:szCs w:val="22"/>
              </w:rPr>
              <w:t>addressing climate change.</w:t>
            </w:r>
          </w:p>
        </w:tc>
      </w:tr>
      <w:tr w:rsidR="001F437F" w:rsidRPr="009268AF" w14:paraId="7C298432" w14:textId="77777777" w:rsidTr="054F6896">
        <w:tc>
          <w:tcPr>
            <w:tcW w:w="0" w:type="auto"/>
          </w:tcPr>
          <w:p w14:paraId="0A7A910C" w14:textId="7F281104" w:rsidR="001F437F" w:rsidRPr="009268AF" w:rsidRDefault="00E12683">
            <w:pPr>
              <w:spacing w:line="276" w:lineRule="auto"/>
              <w:rPr>
                <w:sz w:val="22"/>
                <w:szCs w:val="22"/>
              </w:rPr>
            </w:pPr>
            <w:r w:rsidRPr="009268AF">
              <w:rPr>
                <w:sz w:val="22"/>
                <w:szCs w:val="22"/>
              </w:rPr>
              <w:t xml:space="preserve">Legacy of </w:t>
            </w:r>
            <w:r w:rsidR="001F437F" w:rsidRPr="00404D9A">
              <w:rPr>
                <w:sz w:val="22"/>
                <w:szCs w:val="22"/>
              </w:rPr>
              <w:t>colonization</w:t>
            </w:r>
            <w:r w:rsidRPr="009268AF">
              <w:rPr>
                <w:sz w:val="22"/>
                <w:szCs w:val="22"/>
              </w:rPr>
              <w:t xml:space="preserve"> and </w:t>
            </w:r>
            <w:r w:rsidR="001F437F" w:rsidRPr="00404D9A">
              <w:rPr>
                <w:sz w:val="22"/>
                <w:szCs w:val="22"/>
              </w:rPr>
              <w:t>dispossession</w:t>
            </w:r>
          </w:p>
        </w:tc>
        <w:tc>
          <w:tcPr>
            <w:tcW w:w="0" w:type="auto"/>
          </w:tcPr>
          <w:p w14:paraId="1B1B2A11" w14:textId="64EDC1E2" w:rsidR="001F437F" w:rsidRPr="009268AF" w:rsidRDefault="00685279">
            <w:pPr>
              <w:spacing w:line="276" w:lineRule="auto"/>
              <w:rPr>
                <w:sz w:val="22"/>
                <w:szCs w:val="22"/>
              </w:rPr>
            </w:pPr>
            <w:r w:rsidRPr="009268AF">
              <w:rPr>
                <w:sz w:val="22"/>
                <w:szCs w:val="22"/>
              </w:rPr>
              <w:t>The capacity of First Nations, Inuit and Métis to respond to urgent crises should be understood in the context of the ongoing impacts of colonialism, land dispossession, assimilation policies, various inequities, and chronic underfunding. We acknowledge that bold action is crucial to address justice and equity issues for First Nations, Inuit and Métis. It is also vital to provide the necessary tools and support to advance decolonization and decarbonization.</w:t>
            </w:r>
          </w:p>
        </w:tc>
      </w:tr>
      <w:tr w:rsidR="001F437F" w:rsidRPr="009268AF" w14:paraId="510EE2C1" w14:textId="77777777" w:rsidTr="054F6896">
        <w:tc>
          <w:tcPr>
            <w:tcW w:w="0" w:type="auto"/>
          </w:tcPr>
          <w:p w14:paraId="5FC170F1" w14:textId="0491BF26" w:rsidR="001F437F" w:rsidRPr="009268AF" w:rsidRDefault="001F437F">
            <w:pPr>
              <w:spacing w:line="276" w:lineRule="auto"/>
              <w:rPr>
                <w:sz w:val="22"/>
                <w:szCs w:val="22"/>
              </w:rPr>
            </w:pPr>
            <w:r w:rsidRPr="009268AF">
              <w:rPr>
                <w:sz w:val="22"/>
                <w:szCs w:val="22"/>
              </w:rPr>
              <w:t>Natural Laws</w:t>
            </w:r>
          </w:p>
        </w:tc>
        <w:tc>
          <w:tcPr>
            <w:tcW w:w="0" w:type="auto"/>
          </w:tcPr>
          <w:p w14:paraId="1B16B448" w14:textId="086554E0" w:rsidR="001F437F" w:rsidRPr="009268AF" w:rsidRDefault="00D14133">
            <w:pPr>
              <w:spacing w:line="276" w:lineRule="auto"/>
              <w:rPr>
                <w:sz w:val="22"/>
                <w:szCs w:val="22"/>
              </w:rPr>
            </w:pPr>
            <w:r w:rsidRPr="009268AF">
              <w:rPr>
                <w:sz w:val="22"/>
                <w:szCs w:val="22"/>
              </w:rPr>
              <w:t xml:space="preserve">We prioritize lessons from our Natural Laws, which teach us to rebalance our relationship with the Earth. Natural Law </w:t>
            </w:r>
            <w:r w:rsidR="00EB10CA">
              <w:rPr>
                <w:sz w:val="22"/>
                <w:szCs w:val="22"/>
              </w:rPr>
              <w:t xml:space="preserve">is </w:t>
            </w:r>
            <w:r w:rsidR="00EB10CA" w:rsidRPr="00EB10CA">
              <w:rPr>
                <w:sz w:val="22"/>
                <w:szCs w:val="22"/>
              </w:rPr>
              <w:t>a set</w:t>
            </w:r>
            <w:r w:rsidRPr="009268AF">
              <w:rPr>
                <w:sz w:val="22"/>
                <w:szCs w:val="22"/>
              </w:rPr>
              <w:t xml:space="preserve"> of laws </w:t>
            </w:r>
            <w:r w:rsidR="00EB10CA" w:rsidRPr="00EB10CA">
              <w:rPr>
                <w:sz w:val="22"/>
                <w:szCs w:val="22"/>
              </w:rPr>
              <w:t>that originate directly</w:t>
            </w:r>
            <w:r w:rsidRPr="009268AF">
              <w:rPr>
                <w:sz w:val="22"/>
                <w:szCs w:val="22"/>
              </w:rPr>
              <w:t xml:space="preserve"> from the Creator</w:t>
            </w:r>
            <w:r w:rsidR="008B4A57" w:rsidRPr="008B4A57">
              <w:rPr>
                <w:sz w:val="22"/>
                <w:szCs w:val="22"/>
              </w:rPr>
              <w:t xml:space="preserve">, and directly from the Land, </w:t>
            </w:r>
            <w:r w:rsidRPr="009268AF">
              <w:rPr>
                <w:sz w:val="22"/>
                <w:szCs w:val="22"/>
              </w:rPr>
              <w:t>rooted in our diverse languages, oral histories and ceremonies. These laws govern our interactions with the Land, Water and more-than-human relatives.</w:t>
            </w:r>
          </w:p>
        </w:tc>
      </w:tr>
      <w:tr w:rsidR="001F437F" w:rsidRPr="009268AF" w14:paraId="4DBCE6CE" w14:textId="77777777" w:rsidTr="054F6896">
        <w:tc>
          <w:tcPr>
            <w:tcW w:w="0" w:type="auto"/>
          </w:tcPr>
          <w:p w14:paraId="431DF395" w14:textId="77777777" w:rsidR="001F437F" w:rsidRPr="009268AF" w:rsidRDefault="001F437F">
            <w:pPr>
              <w:spacing w:line="276" w:lineRule="auto"/>
              <w:rPr>
                <w:sz w:val="22"/>
                <w:szCs w:val="22"/>
              </w:rPr>
            </w:pPr>
            <w:r w:rsidRPr="009268AF">
              <w:rPr>
                <w:sz w:val="22"/>
                <w:szCs w:val="22"/>
              </w:rPr>
              <w:t>Relationships</w:t>
            </w:r>
          </w:p>
        </w:tc>
        <w:tc>
          <w:tcPr>
            <w:tcW w:w="0" w:type="auto"/>
          </w:tcPr>
          <w:p w14:paraId="6F16836D" w14:textId="636ED214" w:rsidR="001F437F" w:rsidRPr="009268AF" w:rsidRDefault="00D14133">
            <w:pPr>
              <w:spacing w:line="276" w:lineRule="auto"/>
              <w:rPr>
                <w:sz w:val="22"/>
                <w:szCs w:val="22"/>
              </w:rPr>
            </w:pPr>
            <w:r w:rsidRPr="009268AF">
              <w:rPr>
                <w:sz w:val="22"/>
                <w:szCs w:val="22"/>
              </w:rPr>
              <w:t xml:space="preserve">We </w:t>
            </w:r>
            <w:r w:rsidR="001F437F" w:rsidRPr="00404D9A">
              <w:rPr>
                <w:sz w:val="22"/>
                <w:szCs w:val="22"/>
              </w:rPr>
              <w:t>recognize</w:t>
            </w:r>
            <w:r w:rsidRPr="009268AF">
              <w:rPr>
                <w:sz w:val="22"/>
                <w:szCs w:val="22"/>
              </w:rPr>
              <w:t xml:space="preserve"> that relationships are central to our systems and ways of life. While technocratic approaches are commonly used in addressing climate change, we </w:t>
            </w:r>
            <w:r w:rsidR="001F437F" w:rsidRPr="00404D9A">
              <w:rPr>
                <w:sz w:val="22"/>
                <w:szCs w:val="22"/>
              </w:rPr>
              <w:t>understand</w:t>
            </w:r>
            <w:r w:rsidRPr="009268AF">
              <w:rPr>
                <w:sz w:val="22"/>
                <w:szCs w:val="22"/>
              </w:rPr>
              <w:t xml:space="preserve"> that true change stems from realigning relationships and values. </w:t>
            </w:r>
            <w:r w:rsidR="000702BC" w:rsidRPr="00404D9A">
              <w:rPr>
                <w:sz w:val="22"/>
                <w:szCs w:val="22"/>
              </w:rPr>
              <w:t>It is important that we</w:t>
            </w:r>
            <w:r w:rsidR="001F437F" w:rsidRPr="00404D9A">
              <w:rPr>
                <w:sz w:val="22"/>
                <w:szCs w:val="22"/>
              </w:rPr>
              <w:t xml:space="preserve"> </w:t>
            </w:r>
            <w:r w:rsidRPr="009268AF">
              <w:rPr>
                <w:sz w:val="22"/>
                <w:szCs w:val="22"/>
              </w:rPr>
              <w:t xml:space="preserve">realign our relationships with the Land, Water and Ice, </w:t>
            </w:r>
            <w:r w:rsidR="001F437F" w:rsidRPr="00404D9A">
              <w:rPr>
                <w:sz w:val="22"/>
                <w:szCs w:val="22"/>
              </w:rPr>
              <w:t xml:space="preserve">with </w:t>
            </w:r>
            <w:r w:rsidRPr="009268AF">
              <w:rPr>
                <w:sz w:val="22"/>
                <w:szCs w:val="22"/>
              </w:rPr>
              <w:t>our more-than-human relations and each other. This realignment involves moving from values of accumulation, scarcity and competition to those of abundance, cooperation and reciprocity.</w:t>
            </w:r>
          </w:p>
        </w:tc>
      </w:tr>
      <w:tr w:rsidR="001F437F" w:rsidRPr="009268AF" w14:paraId="44011FBF" w14:textId="77777777" w:rsidTr="054F6896">
        <w:tc>
          <w:tcPr>
            <w:tcW w:w="0" w:type="auto"/>
          </w:tcPr>
          <w:p w14:paraId="62EF5090" w14:textId="77777777" w:rsidR="001F437F" w:rsidRPr="009268AF" w:rsidRDefault="001F437F">
            <w:pPr>
              <w:spacing w:line="276" w:lineRule="auto"/>
              <w:rPr>
                <w:sz w:val="22"/>
                <w:szCs w:val="22"/>
              </w:rPr>
            </w:pPr>
            <w:r w:rsidRPr="009268AF">
              <w:rPr>
                <w:sz w:val="22"/>
                <w:szCs w:val="22"/>
              </w:rPr>
              <w:t>Rights-holders</w:t>
            </w:r>
          </w:p>
          <w:p w14:paraId="11F29B74" w14:textId="5A446659" w:rsidR="001F437F" w:rsidRPr="009268AF" w:rsidRDefault="001F437F">
            <w:pPr>
              <w:spacing w:line="276" w:lineRule="auto"/>
              <w:rPr>
                <w:sz w:val="22"/>
                <w:szCs w:val="22"/>
              </w:rPr>
            </w:pPr>
            <w:r w:rsidRPr="009268AF">
              <w:rPr>
                <w:sz w:val="22"/>
                <w:szCs w:val="22"/>
              </w:rPr>
              <w:t>and Lands</w:t>
            </w:r>
          </w:p>
        </w:tc>
        <w:tc>
          <w:tcPr>
            <w:tcW w:w="0" w:type="auto"/>
          </w:tcPr>
          <w:p w14:paraId="23425D47" w14:textId="6A373D91" w:rsidR="001F437F" w:rsidRPr="009268AF" w:rsidRDefault="00AB21EA">
            <w:pPr>
              <w:spacing w:line="276" w:lineRule="auto"/>
              <w:rPr>
                <w:sz w:val="22"/>
                <w:szCs w:val="22"/>
              </w:rPr>
            </w:pPr>
            <w:r>
              <w:rPr>
                <w:sz w:val="22"/>
                <w:szCs w:val="22"/>
              </w:rPr>
              <w:t>First Nations, Inuit and M</w:t>
            </w:r>
            <w:r w:rsidRPr="00404D9A">
              <w:rPr>
                <w:sz w:val="22"/>
                <w:szCs w:val="22"/>
              </w:rPr>
              <w:t>é</w:t>
            </w:r>
            <w:r>
              <w:rPr>
                <w:sz w:val="22"/>
                <w:szCs w:val="22"/>
              </w:rPr>
              <w:t>tis</w:t>
            </w:r>
            <w:r w:rsidRPr="00404D9A">
              <w:rPr>
                <w:sz w:val="22"/>
                <w:szCs w:val="22"/>
              </w:rPr>
              <w:t xml:space="preserve"> have rights and responsibilities within the context of our own systems (</w:t>
            </w:r>
            <w:r>
              <w:rPr>
                <w:sz w:val="22"/>
                <w:szCs w:val="22"/>
              </w:rPr>
              <w:t>e.g</w:t>
            </w:r>
            <w:r w:rsidRPr="00404D9A">
              <w:rPr>
                <w:sz w:val="22"/>
                <w:szCs w:val="22"/>
              </w:rPr>
              <w:t xml:space="preserve">., Indigenous laws, legal orders, legal traditions, customs, etc.). </w:t>
            </w:r>
            <w:r w:rsidR="00D14133" w:rsidRPr="009268AF">
              <w:rPr>
                <w:sz w:val="22"/>
                <w:szCs w:val="22"/>
              </w:rPr>
              <w:t xml:space="preserve">There are also complex constellations of rights </w:t>
            </w:r>
            <w:r w:rsidR="001F437F" w:rsidRPr="00404D9A">
              <w:rPr>
                <w:sz w:val="22"/>
                <w:szCs w:val="22"/>
              </w:rPr>
              <w:t>expressed in</w:t>
            </w:r>
            <w:r w:rsidR="00D14133" w:rsidRPr="009268AF">
              <w:rPr>
                <w:sz w:val="22"/>
                <w:szCs w:val="22"/>
              </w:rPr>
              <w:t xml:space="preserve"> mainstream systems, including provincial, territorial, </w:t>
            </w:r>
            <w:r>
              <w:rPr>
                <w:sz w:val="22"/>
                <w:szCs w:val="22"/>
              </w:rPr>
              <w:t>federal</w:t>
            </w:r>
            <w:r w:rsidR="00D14133" w:rsidRPr="009268AF">
              <w:rPr>
                <w:sz w:val="22"/>
                <w:szCs w:val="22"/>
              </w:rPr>
              <w:t xml:space="preserve"> and international laws. We acknowledge this plurality of laws to ensure that these systems are appropriately considered in all </w:t>
            </w:r>
            <w:r w:rsidR="001F437F" w:rsidRPr="00404D9A">
              <w:rPr>
                <w:sz w:val="22"/>
                <w:szCs w:val="22"/>
              </w:rPr>
              <w:t xml:space="preserve">that we do. </w:t>
            </w:r>
            <w:r w:rsidR="00D14133" w:rsidRPr="009268AF">
              <w:rPr>
                <w:sz w:val="22"/>
                <w:szCs w:val="22"/>
              </w:rPr>
              <w:t xml:space="preserve">The rights of First Nations, Inuit and Métis over </w:t>
            </w:r>
            <w:r w:rsidR="001171C8">
              <w:rPr>
                <w:sz w:val="22"/>
                <w:szCs w:val="22"/>
              </w:rPr>
              <w:t>L</w:t>
            </w:r>
            <w:r w:rsidR="00D14133" w:rsidRPr="009268AF">
              <w:rPr>
                <w:sz w:val="22"/>
                <w:szCs w:val="22"/>
              </w:rPr>
              <w:t>ands are increasingly recognized, affirming our role as decision-makers in climate change.</w:t>
            </w:r>
          </w:p>
        </w:tc>
      </w:tr>
      <w:tr w:rsidR="001F437F" w:rsidRPr="009268AF" w14:paraId="493193AE" w14:textId="77777777" w:rsidTr="054F6896">
        <w:tc>
          <w:tcPr>
            <w:tcW w:w="0" w:type="auto"/>
          </w:tcPr>
          <w:p w14:paraId="7A2BA9A4" w14:textId="276A0008" w:rsidR="001F437F" w:rsidRPr="009268AF" w:rsidRDefault="001F437F">
            <w:pPr>
              <w:spacing w:line="276" w:lineRule="auto"/>
              <w:rPr>
                <w:sz w:val="22"/>
                <w:szCs w:val="22"/>
              </w:rPr>
            </w:pPr>
            <w:r w:rsidRPr="009268AF">
              <w:rPr>
                <w:sz w:val="22"/>
                <w:szCs w:val="22"/>
              </w:rPr>
              <w:t xml:space="preserve">Self-determination and </w:t>
            </w:r>
            <w:r w:rsidRPr="00404D9A">
              <w:rPr>
                <w:sz w:val="22"/>
                <w:szCs w:val="22"/>
              </w:rPr>
              <w:t>governance</w:t>
            </w:r>
          </w:p>
        </w:tc>
        <w:tc>
          <w:tcPr>
            <w:tcW w:w="0" w:type="auto"/>
          </w:tcPr>
          <w:p w14:paraId="7817EED0" w14:textId="62B89B75" w:rsidR="001F437F" w:rsidRPr="009268AF" w:rsidRDefault="00D14133">
            <w:pPr>
              <w:spacing w:line="276" w:lineRule="auto"/>
              <w:rPr>
                <w:sz w:val="22"/>
                <w:szCs w:val="22"/>
              </w:rPr>
            </w:pPr>
            <w:r w:rsidRPr="009268AF">
              <w:rPr>
                <w:sz w:val="22"/>
                <w:szCs w:val="22"/>
              </w:rPr>
              <w:t xml:space="preserve">While diverse, Indigenous governance systems are founded on long-standing, place-based relationships with the Land, Water and Ice, as well as with human and more-than-human relations. We </w:t>
            </w:r>
            <w:r w:rsidR="00860C70">
              <w:rPr>
                <w:sz w:val="22"/>
                <w:szCs w:val="22"/>
              </w:rPr>
              <w:t>honour</w:t>
            </w:r>
            <w:r w:rsidRPr="009268AF">
              <w:rPr>
                <w:sz w:val="22"/>
                <w:szCs w:val="22"/>
              </w:rPr>
              <w:t xml:space="preserve"> these relationships and recognize the interconnectedness between ourselves and the Land, Water and Ice as one entity. Self-determination is our ability to freely determine our political status and pursue our economic, social and cultural development.</w:t>
            </w:r>
          </w:p>
        </w:tc>
      </w:tr>
      <w:tr w:rsidR="001F437F" w:rsidRPr="009268AF" w14:paraId="114E0834" w14:textId="77777777" w:rsidTr="054F6896">
        <w:tc>
          <w:tcPr>
            <w:tcW w:w="0" w:type="auto"/>
          </w:tcPr>
          <w:p w14:paraId="0DFB4644" w14:textId="77777777" w:rsidR="001F437F" w:rsidRPr="009268AF" w:rsidRDefault="001F437F">
            <w:pPr>
              <w:spacing w:line="276" w:lineRule="auto"/>
              <w:rPr>
                <w:sz w:val="22"/>
                <w:szCs w:val="22"/>
              </w:rPr>
            </w:pPr>
            <w:r w:rsidRPr="009268AF">
              <w:rPr>
                <w:sz w:val="22"/>
                <w:szCs w:val="22"/>
              </w:rPr>
              <w:lastRenderedPageBreak/>
              <w:t xml:space="preserve">Urgency </w:t>
            </w:r>
          </w:p>
        </w:tc>
        <w:tc>
          <w:tcPr>
            <w:tcW w:w="0" w:type="auto"/>
          </w:tcPr>
          <w:p w14:paraId="7BC36030" w14:textId="3D1EDCAB" w:rsidR="001F437F" w:rsidRPr="009268AF" w:rsidRDefault="00D14133">
            <w:pPr>
              <w:spacing w:line="276" w:lineRule="auto"/>
              <w:rPr>
                <w:sz w:val="22"/>
                <w:szCs w:val="22"/>
              </w:rPr>
            </w:pPr>
            <w:r w:rsidRPr="009268AF">
              <w:rPr>
                <w:sz w:val="22"/>
                <w:szCs w:val="22"/>
              </w:rPr>
              <w:t xml:space="preserve">We recognize that the impacts of climate change </w:t>
            </w:r>
            <w:r w:rsidR="001F437F" w:rsidRPr="00404D9A">
              <w:rPr>
                <w:sz w:val="22"/>
                <w:szCs w:val="22"/>
              </w:rPr>
              <w:t>compound</w:t>
            </w:r>
            <w:r w:rsidRPr="009268AF">
              <w:rPr>
                <w:sz w:val="22"/>
                <w:szCs w:val="22"/>
              </w:rPr>
              <w:t xml:space="preserve"> existing, interrelated crises, contributing to states of emergency that First Nations, Inuit and Métis face daily. These crises </w:t>
            </w:r>
            <w:r w:rsidR="001F437F" w:rsidRPr="00404D9A">
              <w:rPr>
                <w:sz w:val="22"/>
                <w:szCs w:val="22"/>
              </w:rPr>
              <w:t>are wide</w:t>
            </w:r>
            <w:r w:rsidR="000702BC" w:rsidRPr="00404D9A">
              <w:rPr>
                <w:sz w:val="22"/>
                <w:szCs w:val="22"/>
              </w:rPr>
              <w:t>-</w:t>
            </w:r>
            <w:r w:rsidR="001F437F" w:rsidRPr="00404D9A">
              <w:rPr>
                <w:sz w:val="22"/>
                <w:szCs w:val="22"/>
              </w:rPr>
              <w:t>ranging,</w:t>
            </w:r>
            <w:r w:rsidRPr="009268AF">
              <w:rPr>
                <w:sz w:val="22"/>
                <w:szCs w:val="22"/>
              </w:rPr>
              <w:t xml:space="preserve"> from failing physical infrastructure, such as clean drinking water and housing, to ongoing colonization, marginalization and racism. Urgent and significant action, with long-term considerations, is needed to address these crises.</w:t>
            </w:r>
          </w:p>
        </w:tc>
      </w:tr>
      <w:tr w:rsidR="001F437F" w:rsidRPr="009268AF" w14:paraId="335EA425" w14:textId="77777777" w:rsidTr="054F6896">
        <w:tc>
          <w:tcPr>
            <w:tcW w:w="0" w:type="auto"/>
          </w:tcPr>
          <w:p w14:paraId="799D629E" w14:textId="04FAACDA" w:rsidR="001F437F" w:rsidRPr="009268AF" w:rsidRDefault="0068711C">
            <w:pPr>
              <w:spacing w:line="276" w:lineRule="auto"/>
              <w:rPr>
                <w:sz w:val="22"/>
                <w:szCs w:val="22"/>
              </w:rPr>
            </w:pPr>
            <w:r w:rsidRPr="009268AF">
              <w:rPr>
                <w:sz w:val="22"/>
                <w:szCs w:val="22"/>
              </w:rPr>
              <w:t xml:space="preserve">Valuing </w:t>
            </w:r>
            <w:r w:rsidR="001F437F" w:rsidRPr="009268AF">
              <w:rPr>
                <w:sz w:val="22"/>
                <w:szCs w:val="22"/>
              </w:rPr>
              <w:t>Youth</w:t>
            </w:r>
          </w:p>
        </w:tc>
        <w:tc>
          <w:tcPr>
            <w:tcW w:w="0" w:type="auto"/>
          </w:tcPr>
          <w:p w14:paraId="25DD3C4A" w14:textId="6BEC4D9E" w:rsidR="001F437F" w:rsidRPr="009268AF" w:rsidRDefault="00D14133">
            <w:pPr>
              <w:spacing w:line="276" w:lineRule="auto"/>
              <w:rPr>
                <w:sz w:val="22"/>
                <w:szCs w:val="22"/>
              </w:rPr>
            </w:pPr>
            <w:bookmarkStart w:id="20" w:name="_Hlk134794751"/>
            <w:r w:rsidRPr="009268AF">
              <w:rPr>
                <w:sz w:val="22"/>
                <w:szCs w:val="22"/>
              </w:rPr>
              <w:t>We acknowledge the unique contributions and knowledge that Indigenous youth bring to addressing climate change. We have sought opportunities to meaningfully include them in the production of this report.</w:t>
            </w:r>
            <w:bookmarkEnd w:id="20"/>
          </w:p>
        </w:tc>
      </w:tr>
    </w:tbl>
    <w:p w14:paraId="4CDAE868" w14:textId="77777777" w:rsidR="0093664A" w:rsidRPr="009268AF" w:rsidRDefault="0093664A" w:rsidP="00A3732E">
      <w:pPr>
        <w:spacing w:line="276" w:lineRule="auto"/>
        <w:rPr>
          <w:sz w:val="22"/>
          <w:szCs w:val="22"/>
        </w:rPr>
      </w:pPr>
    </w:p>
    <w:p w14:paraId="4799EFD8" w14:textId="750C2ED7" w:rsidR="0093664A" w:rsidRPr="009268AF" w:rsidRDefault="0093664A" w:rsidP="00A3732E">
      <w:pPr>
        <w:spacing w:line="276" w:lineRule="auto"/>
        <w:rPr>
          <w:sz w:val="22"/>
          <w:szCs w:val="22"/>
        </w:rPr>
      </w:pPr>
      <w:r w:rsidRPr="009268AF">
        <w:rPr>
          <w:sz w:val="22"/>
          <w:szCs w:val="22"/>
        </w:rPr>
        <w:t>[</w:t>
      </w:r>
      <w:r w:rsidRPr="009268AF">
        <w:rPr>
          <w:sz w:val="22"/>
          <w:szCs w:val="22"/>
          <w:highlight w:val="yellow"/>
        </w:rPr>
        <w:t>end of box</w:t>
      </w:r>
      <w:r w:rsidRPr="009268AF">
        <w:rPr>
          <w:sz w:val="22"/>
          <w:szCs w:val="22"/>
        </w:rPr>
        <w:t>]</w:t>
      </w:r>
    </w:p>
    <w:p w14:paraId="1D4531BD" w14:textId="77777777" w:rsidR="001F437F" w:rsidRPr="009268AF" w:rsidRDefault="001F437F" w:rsidP="00A3732E">
      <w:pPr>
        <w:spacing w:line="276" w:lineRule="auto"/>
        <w:rPr>
          <w:sz w:val="22"/>
          <w:szCs w:val="22"/>
        </w:rPr>
      </w:pPr>
    </w:p>
    <w:p w14:paraId="2769FB32" w14:textId="3BFE36AB" w:rsidR="00A3732E" w:rsidRPr="009268AF" w:rsidRDefault="000B5FF3" w:rsidP="007A2BCD">
      <w:pPr>
        <w:spacing w:line="360" w:lineRule="auto"/>
        <w:rPr>
          <w:sz w:val="22"/>
          <w:szCs w:val="22"/>
        </w:rPr>
      </w:pPr>
      <w:r w:rsidRPr="009268AF">
        <w:rPr>
          <w:sz w:val="22"/>
          <w:szCs w:val="22"/>
        </w:rPr>
        <w:t xml:space="preserve">In developing this report, we encountered challenges, including the tensions in creating an “Indigenous report” that </w:t>
      </w:r>
      <w:r w:rsidR="00A3732E" w:rsidRPr="00404D9A">
        <w:rPr>
          <w:sz w:val="22"/>
          <w:szCs w:val="22"/>
        </w:rPr>
        <w:t xml:space="preserve">reflects </w:t>
      </w:r>
      <w:r w:rsidRPr="009268AF">
        <w:rPr>
          <w:sz w:val="22"/>
          <w:szCs w:val="22"/>
        </w:rPr>
        <w:t xml:space="preserve">diverse perspectives, experiences, and knowledge of Indigenous Peoples across Canada, and defining what “Indigenous” means. For this report, we define “Indigenous” as encompassing the three distinct groups in Canada: First Nations, Inuit and Métis. We acknowledge the distinct cultures within the “Indigenous” umbrella, the diversity </w:t>
      </w:r>
      <w:r w:rsidR="00A3732E" w:rsidRPr="00404D9A">
        <w:rPr>
          <w:sz w:val="22"/>
          <w:szCs w:val="22"/>
        </w:rPr>
        <w:t>between</w:t>
      </w:r>
      <w:r w:rsidRPr="009268AF">
        <w:rPr>
          <w:sz w:val="22"/>
          <w:szCs w:val="22"/>
        </w:rPr>
        <w:t xml:space="preserve"> and within these groups, and that our experiences of climate change impacts and adaptation are inseparable from </w:t>
      </w:r>
      <w:r w:rsidRPr="008B4A57">
        <w:rPr>
          <w:sz w:val="22"/>
          <w:lang w:val="en-US"/>
        </w:rPr>
        <w:t xml:space="preserve">the </w:t>
      </w:r>
      <w:r w:rsidR="00A3732E" w:rsidRPr="00404D9A">
        <w:rPr>
          <w:sz w:val="22"/>
          <w:szCs w:val="22"/>
          <w:lang w:val="en-US"/>
        </w:rPr>
        <w:t>wide and diverse set</w:t>
      </w:r>
      <w:r w:rsidRPr="008B4A57">
        <w:rPr>
          <w:sz w:val="22"/>
        </w:rPr>
        <w:t xml:space="preserve"> of cultures, histories, experiences and languages of First Nations, Inuit and Métis across the country.</w:t>
      </w:r>
      <w:r w:rsidRPr="008B4A57">
        <w:t xml:space="preserve"> </w:t>
      </w:r>
      <w:r w:rsidRPr="008B4A57">
        <w:rPr>
          <w:sz w:val="22"/>
        </w:rPr>
        <w:t xml:space="preserve">This </w:t>
      </w:r>
      <w:r w:rsidRPr="009268AF">
        <w:rPr>
          <w:sz w:val="22"/>
          <w:szCs w:val="22"/>
        </w:rPr>
        <w:t>also extends, as much as</w:t>
      </w:r>
      <w:r w:rsidRPr="008B4A57">
        <w:rPr>
          <w:sz w:val="22"/>
        </w:rPr>
        <w:t xml:space="preserve"> possible, </w:t>
      </w:r>
      <w:r w:rsidRPr="009268AF">
        <w:rPr>
          <w:sz w:val="22"/>
          <w:szCs w:val="22"/>
        </w:rPr>
        <w:t xml:space="preserve">to First Nations, Inuit and Métis </w:t>
      </w:r>
      <w:r w:rsidRPr="008B4A57">
        <w:rPr>
          <w:sz w:val="22"/>
        </w:rPr>
        <w:t xml:space="preserve">living in urban areas, who </w:t>
      </w:r>
      <w:r w:rsidRPr="009268AF">
        <w:rPr>
          <w:sz w:val="22"/>
          <w:szCs w:val="22"/>
        </w:rPr>
        <w:t>make up</w:t>
      </w:r>
      <w:r w:rsidRPr="008B4A57">
        <w:rPr>
          <w:sz w:val="22"/>
        </w:rPr>
        <w:t xml:space="preserve"> more than half of all Indigenous Peoples in Canada.</w:t>
      </w:r>
    </w:p>
    <w:p w14:paraId="27D683DC" w14:textId="77777777" w:rsidR="00A3732E" w:rsidRPr="009268AF" w:rsidRDefault="00A3732E" w:rsidP="007A2BCD">
      <w:pPr>
        <w:spacing w:line="360" w:lineRule="auto"/>
        <w:rPr>
          <w:sz w:val="22"/>
          <w:szCs w:val="22"/>
        </w:rPr>
      </w:pPr>
    </w:p>
    <w:p w14:paraId="56FFA07C" w14:textId="6BBB0CCF" w:rsidR="00A3732E" w:rsidRPr="00AB21EA" w:rsidRDefault="000B5FF3" w:rsidP="007A2BCD">
      <w:pPr>
        <w:spacing w:line="360" w:lineRule="auto"/>
        <w:rPr>
          <w:sz w:val="22"/>
        </w:rPr>
      </w:pPr>
      <w:r w:rsidRPr="009268AF">
        <w:rPr>
          <w:sz w:val="22"/>
          <w:szCs w:val="22"/>
        </w:rPr>
        <w:t>Out</w:t>
      </w:r>
      <w:r w:rsidRPr="008B4A57">
        <w:rPr>
          <w:sz w:val="22"/>
        </w:rPr>
        <w:t xml:space="preserve"> of respect and </w:t>
      </w:r>
      <w:r w:rsidRPr="009268AF">
        <w:rPr>
          <w:sz w:val="22"/>
          <w:szCs w:val="22"/>
        </w:rPr>
        <w:t>a</w:t>
      </w:r>
      <w:r w:rsidRPr="008B4A57">
        <w:rPr>
          <w:sz w:val="22"/>
        </w:rPr>
        <w:t xml:space="preserve"> commitment to </w:t>
      </w:r>
      <w:r w:rsidRPr="009268AF">
        <w:rPr>
          <w:sz w:val="22"/>
          <w:szCs w:val="22"/>
        </w:rPr>
        <w:t>recognizing</w:t>
      </w:r>
      <w:r w:rsidRPr="008B4A57">
        <w:rPr>
          <w:sz w:val="22"/>
        </w:rPr>
        <w:t xml:space="preserve"> this diversity as central to our work, we must </w:t>
      </w:r>
      <w:r w:rsidRPr="009268AF">
        <w:rPr>
          <w:sz w:val="22"/>
          <w:szCs w:val="22"/>
        </w:rPr>
        <w:t>acknowledge our limitations in fully capturing</w:t>
      </w:r>
      <w:r w:rsidRPr="008B4A57">
        <w:rPr>
          <w:sz w:val="22"/>
        </w:rPr>
        <w:t xml:space="preserve"> the complexity of knowledge systems</w:t>
      </w:r>
      <w:r w:rsidRPr="009268AF">
        <w:rPr>
          <w:sz w:val="22"/>
          <w:szCs w:val="22"/>
        </w:rPr>
        <w:t>,</w:t>
      </w:r>
      <w:r w:rsidRPr="008B4A57">
        <w:rPr>
          <w:sz w:val="22"/>
        </w:rPr>
        <w:t xml:space="preserve"> and</w:t>
      </w:r>
      <w:r w:rsidRPr="009268AF">
        <w:rPr>
          <w:sz w:val="22"/>
          <w:szCs w:val="22"/>
        </w:rPr>
        <w:t xml:space="preserve"> the</w:t>
      </w:r>
      <w:r w:rsidRPr="008B4A57">
        <w:rPr>
          <w:sz w:val="22"/>
        </w:rPr>
        <w:t xml:space="preserve"> climate change impacts and adaptation </w:t>
      </w:r>
      <w:r w:rsidRPr="009268AF">
        <w:rPr>
          <w:sz w:val="22"/>
          <w:szCs w:val="22"/>
        </w:rPr>
        <w:t>experiences of First Nations, Inuit and Métis</w:t>
      </w:r>
      <w:r w:rsidRPr="008B4A57">
        <w:rPr>
          <w:sz w:val="22"/>
        </w:rPr>
        <w:t xml:space="preserve"> across Canada. Instead, this report and its five key messages</w:t>
      </w:r>
      <w:r w:rsidRPr="009268AF">
        <w:rPr>
          <w:sz w:val="22"/>
          <w:szCs w:val="22"/>
        </w:rPr>
        <w:t xml:space="preserve"> aim</w:t>
      </w:r>
      <w:r w:rsidRPr="008B4A57">
        <w:rPr>
          <w:sz w:val="22"/>
        </w:rPr>
        <w:t xml:space="preserve"> to </w:t>
      </w:r>
      <w:r w:rsidRPr="009268AF">
        <w:rPr>
          <w:sz w:val="22"/>
          <w:szCs w:val="22"/>
        </w:rPr>
        <w:t>provide</w:t>
      </w:r>
      <w:r w:rsidRPr="008B4A57">
        <w:rPr>
          <w:sz w:val="22"/>
        </w:rPr>
        <w:t xml:space="preserve"> a framework </w:t>
      </w:r>
      <w:r w:rsidRPr="009268AF">
        <w:rPr>
          <w:sz w:val="22"/>
          <w:szCs w:val="22"/>
        </w:rPr>
        <w:t>to guide</w:t>
      </w:r>
      <w:r w:rsidRPr="008B4A57">
        <w:rPr>
          <w:sz w:val="22"/>
        </w:rPr>
        <w:t xml:space="preserve"> the consideration and inclusion of Indigenous Peoples and </w:t>
      </w:r>
      <w:r w:rsidR="00AB21EA" w:rsidRPr="00404D9A">
        <w:rPr>
          <w:sz w:val="22"/>
          <w:szCs w:val="22"/>
          <w:lang w:val="en-US"/>
        </w:rPr>
        <w:t xml:space="preserve">Indigenous Knowledge Systems </w:t>
      </w:r>
      <w:r w:rsidRPr="008B4A57">
        <w:rPr>
          <w:sz w:val="22"/>
        </w:rPr>
        <w:t>in climate-related discussions</w:t>
      </w:r>
      <w:r w:rsidRPr="009268AF">
        <w:rPr>
          <w:sz w:val="22"/>
          <w:szCs w:val="22"/>
        </w:rPr>
        <w:t>. These discussions</w:t>
      </w:r>
      <w:r w:rsidRPr="00AB21EA">
        <w:rPr>
          <w:sz w:val="22"/>
        </w:rPr>
        <w:t xml:space="preserve"> must continue directly with rights- and title-holders. We </w:t>
      </w:r>
      <w:r w:rsidRPr="009268AF">
        <w:rPr>
          <w:sz w:val="22"/>
          <w:szCs w:val="22"/>
        </w:rPr>
        <w:t>view</w:t>
      </w:r>
      <w:r w:rsidRPr="00AB21EA">
        <w:rPr>
          <w:sz w:val="22"/>
        </w:rPr>
        <w:t xml:space="preserve"> this report </w:t>
      </w:r>
      <w:r w:rsidRPr="009268AF">
        <w:rPr>
          <w:sz w:val="22"/>
          <w:szCs w:val="22"/>
        </w:rPr>
        <w:t>as</w:t>
      </w:r>
      <w:r w:rsidRPr="00AB21EA">
        <w:rPr>
          <w:sz w:val="22"/>
        </w:rPr>
        <w:t xml:space="preserve"> an initial and </w:t>
      </w:r>
      <w:r w:rsidR="00A3732E" w:rsidRPr="00404D9A">
        <w:rPr>
          <w:sz w:val="22"/>
          <w:szCs w:val="22"/>
          <w:lang w:val="en-US"/>
        </w:rPr>
        <w:t>essential</w:t>
      </w:r>
      <w:r w:rsidRPr="00AB21EA">
        <w:rPr>
          <w:sz w:val="22"/>
        </w:rPr>
        <w:t xml:space="preserve"> step </w:t>
      </w:r>
      <w:r w:rsidR="00A3732E" w:rsidRPr="00404D9A">
        <w:rPr>
          <w:sz w:val="22"/>
          <w:szCs w:val="22"/>
          <w:lang w:val="en-US"/>
        </w:rPr>
        <w:t>for</w:t>
      </w:r>
      <w:r w:rsidRPr="00AB21EA">
        <w:rPr>
          <w:sz w:val="22"/>
          <w:lang w:val="en-US"/>
        </w:rPr>
        <w:t xml:space="preserve"> future Indigenous-led climate change assessments, as well as </w:t>
      </w:r>
      <w:r w:rsidR="00206646">
        <w:rPr>
          <w:sz w:val="22"/>
          <w:szCs w:val="22"/>
        </w:rPr>
        <w:t>measures</w:t>
      </w:r>
      <w:r w:rsidR="00206646" w:rsidRPr="00AB21EA">
        <w:rPr>
          <w:sz w:val="22"/>
        </w:rPr>
        <w:t xml:space="preserve"> </w:t>
      </w:r>
      <w:r w:rsidRPr="00AB21EA">
        <w:rPr>
          <w:sz w:val="22"/>
        </w:rPr>
        <w:t xml:space="preserve">and policy changes at </w:t>
      </w:r>
      <w:r w:rsidRPr="00AB21EA">
        <w:rPr>
          <w:sz w:val="22"/>
          <w:lang w:val="en-US"/>
        </w:rPr>
        <w:t xml:space="preserve">local, provincial, national and international levels that </w:t>
      </w:r>
      <w:r w:rsidR="00264C86">
        <w:rPr>
          <w:sz w:val="22"/>
          <w:szCs w:val="22"/>
          <w:lang w:val="en-US"/>
        </w:rPr>
        <w:t>incorporate</w:t>
      </w:r>
      <w:r w:rsidRPr="00AB21EA">
        <w:rPr>
          <w:sz w:val="22"/>
        </w:rPr>
        <w:t xml:space="preserve"> </w:t>
      </w:r>
      <w:r w:rsidRPr="009268AF">
        <w:rPr>
          <w:sz w:val="22"/>
          <w:szCs w:val="22"/>
        </w:rPr>
        <w:t>First Nations, Inuit and Métis, along with</w:t>
      </w:r>
      <w:r w:rsidRPr="00AB21EA">
        <w:rPr>
          <w:sz w:val="22"/>
        </w:rPr>
        <w:t xml:space="preserve"> Indigenous Knowledge</w:t>
      </w:r>
      <w:r w:rsidR="00AB21EA">
        <w:rPr>
          <w:sz w:val="22"/>
        </w:rPr>
        <w:t xml:space="preserve"> Systems</w:t>
      </w:r>
      <w:r w:rsidRPr="00AB21EA">
        <w:rPr>
          <w:sz w:val="22"/>
        </w:rPr>
        <w:t>, experiences and perspectives.</w:t>
      </w:r>
    </w:p>
    <w:p w14:paraId="41B7CF2D" w14:textId="77777777" w:rsidR="00264C86" w:rsidRPr="009268AF" w:rsidRDefault="00264C86" w:rsidP="007A2BCD">
      <w:pPr>
        <w:spacing w:line="360" w:lineRule="auto"/>
        <w:rPr>
          <w:sz w:val="22"/>
          <w:szCs w:val="22"/>
        </w:rPr>
      </w:pPr>
    </w:p>
    <w:p w14:paraId="21E12EE5" w14:textId="7BA819D0" w:rsidR="00360E20" w:rsidRPr="009268AF" w:rsidRDefault="00360E20" w:rsidP="009A4C6C">
      <w:pPr>
        <w:pStyle w:val="CCCHeader2"/>
      </w:pPr>
      <w:bookmarkStart w:id="21" w:name="_Toc154070439"/>
      <w:bookmarkStart w:id="22" w:name="_Toc156292275"/>
      <w:r w:rsidRPr="009268AF">
        <w:t>3.</w:t>
      </w:r>
      <w:r w:rsidR="00A3732E" w:rsidRPr="009268AF">
        <w:t xml:space="preserve">2 </w:t>
      </w:r>
      <w:r w:rsidR="00BB25CE" w:rsidRPr="009268AF">
        <w:t>C</w:t>
      </w:r>
      <w:r w:rsidRPr="009268AF">
        <w:t>itations</w:t>
      </w:r>
      <w:r w:rsidR="00C85725" w:rsidRPr="009268AF">
        <w:t>,</w:t>
      </w:r>
      <w:r w:rsidRPr="009268AF">
        <w:t xml:space="preserve"> evidence</w:t>
      </w:r>
      <w:r w:rsidR="00C85725" w:rsidRPr="009268AF">
        <w:t xml:space="preserve"> and Indigenous methodologies</w:t>
      </w:r>
      <w:bookmarkEnd w:id="21"/>
      <w:bookmarkEnd w:id="22"/>
    </w:p>
    <w:p w14:paraId="56D0C41B" w14:textId="38090F48" w:rsidR="00360E20" w:rsidRPr="009268AF" w:rsidRDefault="000B5FF3" w:rsidP="000B5FF3">
      <w:pPr>
        <w:spacing w:line="360" w:lineRule="auto"/>
        <w:rPr>
          <w:sz w:val="22"/>
          <w:szCs w:val="22"/>
        </w:rPr>
      </w:pPr>
      <w:r w:rsidRPr="009268AF">
        <w:rPr>
          <w:sz w:val="22"/>
          <w:szCs w:val="22"/>
        </w:rPr>
        <w:t xml:space="preserve">Citation is a practice of valuation that </w:t>
      </w:r>
      <w:r w:rsidR="00360E20" w:rsidRPr="00404D9A">
        <w:rPr>
          <w:sz w:val="22"/>
          <w:szCs w:val="22"/>
        </w:rPr>
        <w:t>prioritizes</w:t>
      </w:r>
      <w:r w:rsidRPr="009268AF">
        <w:rPr>
          <w:sz w:val="22"/>
          <w:szCs w:val="22"/>
        </w:rPr>
        <w:t xml:space="preserve"> certain forms of impact, relevance and importance (Ahmed, 2013). In this report, our author team strived to </w:t>
      </w:r>
      <w:r w:rsidR="00360E20" w:rsidRPr="00404D9A">
        <w:rPr>
          <w:sz w:val="22"/>
          <w:szCs w:val="22"/>
        </w:rPr>
        <w:t>advance</w:t>
      </w:r>
      <w:r w:rsidRPr="009268AF">
        <w:rPr>
          <w:sz w:val="22"/>
          <w:szCs w:val="22"/>
        </w:rPr>
        <w:t xml:space="preserve"> Indigenous ways of knowing within a practice often rooted in extractive and predominantly non-Indigenous ideologies. These ideologies prioritize knowledge production and, in academic contexts, peer-review for tenure and promotion (Todd, </w:t>
      </w:r>
      <w:r w:rsidRPr="009268AF">
        <w:rPr>
          <w:sz w:val="22"/>
          <w:szCs w:val="22"/>
        </w:rPr>
        <w:lastRenderedPageBreak/>
        <w:t xml:space="preserve">2016; Lewis, 2012). More directly, citations and their associated politics can </w:t>
      </w:r>
      <w:r w:rsidR="00360E20" w:rsidRPr="00404D9A">
        <w:rPr>
          <w:sz w:val="22"/>
          <w:szCs w:val="22"/>
        </w:rPr>
        <w:t>reproduce “…</w:t>
      </w:r>
      <w:r w:rsidRPr="009268AF">
        <w:rPr>
          <w:sz w:val="22"/>
          <w:szCs w:val="22"/>
        </w:rPr>
        <w:t xml:space="preserve">the </w:t>
      </w:r>
      <w:r w:rsidR="00360E20" w:rsidRPr="00404D9A">
        <w:rPr>
          <w:sz w:val="22"/>
          <w:szCs w:val="22"/>
        </w:rPr>
        <w:t xml:space="preserve">popular </w:t>
      </w:r>
      <w:r w:rsidRPr="009268AF">
        <w:rPr>
          <w:sz w:val="22"/>
          <w:szCs w:val="22"/>
        </w:rPr>
        <w:t xml:space="preserve">myth that research is </w:t>
      </w:r>
      <w:r w:rsidR="00360E20" w:rsidRPr="00404D9A">
        <w:rPr>
          <w:sz w:val="22"/>
          <w:szCs w:val="22"/>
        </w:rPr>
        <w:t>done</w:t>
      </w:r>
      <w:r w:rsidRPr="009268AF">
        <w:rPr>
          <w:sz w:val="22"/>
          <w:szCs w:val="22"/>
        </w:rPr>
        <w:t xml:space="preserve"> by English-speaking, white, cis men</w:t>
      </w:r>
      <w:r w:rsidR="000C764A">
        <w:rPr>
          <w:sz w:val="22"/>
          <w:szCs w:val="22"/>
        </w:rPr>
        <w:t>”</w:t>
      </w:r>
      <w:r w:rsidRPr="009268AF">
        <w:rPr>
          <w:sz w:val="22"/>
          <w:szCs w:val="22"/>
        </w:rPr>
        <w:t xml:space="preserve"> (Liboiron, 2020, p.97</w:t>
      </w:r>
      <w:r w:rsidR="00360E20" w:rsidRPr="00404D9A">
        <w:rPr>
          <w:sz w:val="22"/>
          <w:szCs w:val="22"/>
        </w:rPr>
        <w:t xml:space="preserve">). </w:t>
      </w:r>
      <w:r w:rsidR="00AB21EA">
        <w:rPr>
          <w:sz w:val="22"/>
          <w:szCs w:val="22"/>
        </w:rPr>
        <w:t>A</w:t>
      </w:r>
      <w:r w:rsidRPr="009268AF">
        <w:rPr>
          <w:sz w:val="22"/>
          <w:szCs w:val="22"/>
        </w:rPr>
        <w:t xml:space="preserve">dditionally, hierarchies </w:t>
      </w:r>
      <w:r w:rsidR="00AB21EA">
        <w:rPr>
          <w:sz w:val="22"/>
          <w:szCs w:val="22"/>
        </w:rPr>
        <w:t xml:space="preserve">reproduced </w:t>
      </w:r>
      <w:r w:rsidRPr="009268AF">
        <w:rPr>
          <w:sz w:val="22"/>
          <w:szCs w:val="22"/>
        </w:rPr>
        <w:t>within academia often favor human-generated and written knowledge, reflecting the entrenchment of settler colonial knowledge and practices (Burgess et al., 2021; Younging, 2018; Simpson, 2017). As a result, the richness of oral and visual traditions and the intergenerational knowledge</w:t>
      </w:r>
      <w:r w:rsidR="00360E20" w:rsidRPr="00404D9A">
        <w:rPr>
          <w:sz w:val="22"/>
          <w:szCs w:val="22"/>
        </w:rPr>
        <w:t xml:space="preserve"> held withi</w:t>
      </w:r>
      <w:r w:rsidR="00AB21EA">
        <w:rPr>
          <w:sz w:val="22"/>
          <w:szCs w:val="22"/>
        </w:rPr>
        <w:t>n</w:t>
      </w:r>
      <w:r w:rsidRPr="009268AF">
        <w:rPr>
          <w:sz w:val="22"/>
          <w:szCs w:val="22"/>
        </w:rPr>
        <w:t xml:space="preserve"> communities and with our more-than-human relations</w:t>
      </w:r>
      <w:r w:rsidR="00AB21EA">
        <w:rPr>
          <w:sz w:val="22"/>
          <w:szCs w:val="22"/>
        </w:rPr>
        <w:t xml:space="preserve"> </w:t>
      </w:r>
      <w:r w:rsidRPr="009268AF">
        <w:rPr>
          <w:sz w:val="22"/>
          <w:szCs w:val="22"/>
        </w:rPr>
        <w:t>are frequently overlooked (Kimmerer, 2013).</w:t>
      </w:r>
    </w:p>
    <w:p w14:paraId="388C1226" w14:textId="77777777" w:rsidR="00E020F2" w:rsidRPr="009268AF" w:rsidRDefault="00E020F2" w:rsidP="007A2BCD">
      <w:pPr>
        <w:spacing w:line="360" w:lineRule="auto"/>
        <w:rPr>
          <w:sz w:val="22"/>
          <w:szCs w:val="22"/>
        </w:rPr>
      </w:pPr>
    </w:p>
    <w:p w14:paraId="74759550" w14:textId="3352A8BE" w:rsidR="003B3970" w:rsidRPr="00453B8F" w:rsidRDefault="00C10895" w:rsidP="007A2BCD">
      <w:pPr>
        <w:spacing w:line="360" w:lineRule="auto"/>
        <w:rPr>
          <w:sz w:val="22"/>
        </w:rPr>
      </w:pPr>
      <w:r w:rsidRPr="009268AF">
        <w:rPr>
          <w:sz w:val="22"/>
          <w:szCs w:val="22"/>
        </w:rPr>
        <w:t xml:space="preserve">This report </w:t>
      </w:r>
      <w:r w:rsidR="00360E20" w:rsidRPr="00404D9A">
        <w:rPr>
          <w:sz w:val="22"/>
          <w:szCs w:val="22"/>
        </w:rPr>
        <w:t xml:space="preserve">draws on and cites </w:t>
      </w:r>
      <w:r w:rsidRPr="009268AF">
        <w:rPr>
          <w:sz w:val="22"/>
          <w:szCs w:val="22"/>
        </w:rPr>
        <w:t xml:space="preserve">published and peer-reviewed literature but also </w:t>
      </w:r>
      <w:r w:rsidR="00360E20" w:rsidRPr="00404D9A">
        <w:rPr>
          <w:sz w:val="22"/>
          <w:szCs w:val="22"/>
        </w:rPr>
        <w:t>includes</w:t>
      </w:r>
      <w:r w:rsidRPr="009268AF">
        <w:rPr>
          <w:sz w:val="22"/>
          <w:szCs w:val="22"/>
        </w:rPr>
        <w:t xml:space="preserve"> quotations from Elders, case studies, references to videos, multimedia, online works and integrates art and personal stories. In doing so, we adopt a decolonial methodology that actively </w:t>
      </w:r>
      <w:r w:rsidR="00360E20" w:rsidRPr="00404D9A">
        <w:rPr>
          <w:sz w:val="22"/>
          <w:szCs w:val="22"/>
        </w:rPr>
        <w:t>provides space</w:t>
      </w:r>
      <w:r w:rsidRPr="009268AF">
        <w:rPr>
          <w:sz w:val="22"/>
          <w:szCs w:val="22"/>
        </w:rPr>
        <w:t xml:space="preserve"> for Indigenous Peoples and voices (Ferrazzi et al., 2019; Zavala, 2013; Smith, 2012). Our work is </w:t>
      </w:r>
      <w:r w:rsidR="00A3732E" w:rsidRPr="00404D9A">
        <w:rPr>
          <w:sz w:val="22"/>
          <w:szCs w:val="22"/>
        </w:rPr>
        <w:t>broadly situated within</w:t>
      </w:r>
      <w:r w:rsidRPr="009268AF">
        <w:rPr>
          <w:sz w:val="22"/>
          <w:szCs w:val="22"/>
        </w:rPr>
        <w:t xml:space="preserve"> an Indigenous research paradigm</w:t>
      </w:r>
      <w:r w:rsidR="00A3732E" w:rsidRPr="00404D9A">
        <w:rPr>
          <w:sz w:val="22"/>
          <w:szCs w:val="22"/>
        </w:rPr>
        <w:t xml:space="preserve"> to </w:t>
      </w:r>
      <w:r w:rsidR="00A3732E" w:rsidRPr="00404D9A">
        <w:rPr>
          <w:sz w:val="22"/>
          <w:szCs w:val="22"/>
          <w:lang w:val="en-US"/>
        </w:rPr>
        <w:t>empower Indigenous Peoples’ research that is</w:t>
      </w:r>
      <w:r w:rsidRPr="00453B8F">
        <w:rPr>
          <w:sz w:val="22"/>
          <w:lang w:val="en-US"/>
        </w:rPr>
        <w:t xml:space="preserve"> </w:t>
      </w:r>
      <w:r w:rsidR="00453B8F" w:rsidRPr="00453B8F">
        <w:rPr>
          <w:sz w:val="22"/>
          <w:lang w:val="en-US"/>
        </w:rPr>
        <w:t>culturally relevant</w:t>
      </w:r>
      <w:r w:rsidRPr="00453B8F">
        <w:rPr>
          <w:sz w:val="22"/>
          <w:lang w:val="en-US"/>
        </w:rPr>
        <w:t xml:space="preserve"> and accountable </w:t>
      </w:r>
      <w:r w:rsidRPr="00453B8F">
        <w:rPr>
          <w:sz w:val="22"/>
        </w:rPr>
        <w:t xml:space="preserve">(Kovach, 2021; Chiblow, 2020; Inuit Tapiriit Kanatami [ITK], 2019a, </w:t>
      </w:r>
      <w:r w:rsidR="000C764A">
        <w:rPr>
          <w:sz w:val="22"/>
        </w:rPr>
        <w:t>2019</w:t>
      </w:r>
      <w:r w:rsidRPr="00453B8F">
        <w:rPr>
          <w:sz w:val="22"/>
        </w:rPr>
        <w:t xml:space="preserve">b; Smith, 2012; </w:t>
      </w:r>
      <w:r w:rsidR="00E05677">
        <w:rPr>
          <w:sz w:val="22"/>
        </w:rPr>
        <w:t xml:space="preserve">S. </w:t>
      </w:r>
      <w:r w:rsidRPr="00453B8F">
        <w:rPr>
          <w:sz w:val="22"/>
        </w:rPr>
        <w:t xml:space="preserve">Wilson, 2008). </w:t>
      </w:r>
      <w:r w:rsidRPr="009268AF">
        <w:rPr>
          <w:sz w:val="22"/>
          <w:szCs w:val="22"/>
        </w:rPr>
        <w:t>This</w:t>
      </w:r>
      <w:r w:rsidR="00F43363">
        <w:rPr>
          <w:sz w:val="22"/>
          <w:szCs w:val="22"/>
        </w:rPr>
        <w:t xml:space="preserve"> research</w:t>
      </w:r>
      <w:r w:rsidRPr="009268AF">
        <w:rPr>
          <w:sz w:val="22"/>
          <w:szCs w:val="22"/>
        </w:rPr>
        <w:t xml:space="preserve"> paradigm broadly informs our understanding of “evidence.”</w:t>
      </w:r>
    </w:p>
    <w:p w14:paraId="3D6B4B53" w14:textId="77777777" w:rsidR="003B3970" w:rsidRPr="00453B8F" w:rsidRDefault="003B3970" w:rsidP="007A2BCD">
      <w:pPr>
        <w:spacing w:line="360" w:lineRule="auto"/>
        <w:rPr>
          <w:sz w:val="22"/>
        </w:rPr>
      </w:pPr>
    </w:p>
    <w:p w14:paraId="538841CB" w14:textId="56C28D81" w:rsidR="00A3732E" w:rsidRPr="00453B8F" w:rsidRDefault="00A3732E" w:rsidP="007A2BCD">
      <w:pPr>
        <w:spacing w:line="360" w:lineRule="auto"/>
        <w:rPr>
          <w:sz w:val="22"/>
        </w:rPr>
      </w:pPr>
      <w:r w:rsidRPr="00404D9A">
        <w:rPr>
          <w:sz w:val="22"/>
          <w:szCs w:val="22"/>
          <w:lang w:val="en"/>
        </w:rPr>
        <w:t>B</w:t>
      </w:r>
      <w:r w:rsidRPr="00404D9A">
        <w:rPr>
          <w:sz w:val="22"/>
          <w:szCs w:val="22"/>
        </w:rPr>
        <w:t>y drawing on and embodying</w:t>
      </w:r>
      <w:r w:rsidR="00484CAC" w:rsidRPr="009268AF">
        <w:rPr>
          <w:sz w:val="22"/>
          <w:szCs w:val="22"/>
        </w:rPr>
        <w:t xml:space="preserve"> Indigenous ontologies (</w:t>
      </w:r>
      <w:r w:rsidR="00C85725">
        <w:rPr>
          <w:sz w:val="22"/>
          <w:szCs w:val="22"/>
        </w:rPr>
        <w:t>the nature</w:t>
      </w:r>
      <w:r w:rsidR="00484CAC" w:rsidRPr="009268AF">
        <w:rPr>
          <w:sz w:val="22"/>
          <w:szCs w:val="22"/>
        </w:rPr>
        <w:t xml:space="preserve"> of being) and epistemologies (theories of knowledge), we underscore that relationships within and between humans and the natural world are based on principles of reciprocity, non-exploitation and respectful coexistence (Coulthard, 2014). We prioritize the 5 “Rs” of Indigenous Land-, Ice- and Water-first research: relationships, respect, relevance, reciprocity and responsibility (Styres and Zinga, 2013).</w:t>
      </w:r>
      <w:r w:rsidR="00484CAC" w:rsidRPr="00453B8F">
        <w:rPr>
          <w:sz w:val="22"/>
        </w:rPr>
        <w:t xml:space="preserve"> </w:t>
      </w:r>
      <w:bookmarkStart w:id="23" w:name="_Hlk134773037"/>
      <w:r w:rsidR="00484CAC" w:rsidRPr="009268AF">
        <w:rPr>
          <w:sz w:val="22"/>
          <w:szCs w:val="22"/>
        </w:rPr>
        <w:t xml:space="preserve">Overall, our author team aimed to </w:t>
      </w:r>
      <w:r w:rsidRPr="00404D9A">
        <w:rPr>
          <w:sz w:val="22"/>
          <w:szCs w:val="22"/>
          <w:lang w:val="en"/>
        </w:rPr>
        <w:t>deconstruct</w:t>
      </w:r>
      <w:r w:rsidR="00484CAC" w:rsidRPr="00453B8F">
        <w:rPr>
          <w:sz w:val="22"/>
          <w:lang w:val="en"/>
        </w:rPr>
        <w:t xml:space="preserve"> dominant assumptions </w:t>
      </w:r>
      <w:r w:rsidRPr="00404D9A">
        <w:rPr>
          <w:sz w:val="22"/>
          <w:szCs w:val="22"/>
          <w:lang w:val="en"/>
        </w:rPr>
        <w:t>underlying</w:t>
      </w:r>
      <w:r w:rsidR="00484CAC" w:rsidRPr="00453B8F">
        <w:rPr>
          <w:sz w:val="22"/>
        </w:rPr>
        <w:t xml:space="preserve"> colonial systems of climate change solutions by centering Indigenous sovereignty </w:t>
      </w:r>
      <w:r w:rsidR="00484CAC" w:rsidRPr="009268AF">
        <w:rPr>
          <w:sz w:val="22"/>
          <w:szCs w:val="22"/>
        </w:rPr>
        <w:t>in</w:t>
      </w:r>
      <w:r w:rsidR="00484CAC" w:rsidRPr="00453B8F">
        <w:rPr>
          <w:sz w:val="22"/>
        </w:rPr>
        <w:t xml:space="preserve"> the design, implementation and writing of this report</w:t>
      </w:r>
      <w:r w:rsidR="00484CAC" w:rsidRPr="00453B8F">
        <w:rPr>
          <w:rStyle w:val="FootnoteReference"/>
          <w:sz w:val="22"/>
        </w:rPr>
        <w:footnoteReference w:id="3"/>
      </w:r>
      <w:r w:rsidR="00484CAC" w:rsidRPr="00453B8F">
        <w:rPr>
          <w:sz w:val="22"/>
        </w:rPr>
        <w:t xml:space="preserve"> (Neville and Coulthard, 2019)</w:t>
      </w:r>
      <w:bookmarkEnd w:id="23"/>
      <w:r w:rsidR="00484CAC" w:rsidRPr="00453B8F">
        <w:rPr>
          <w:sz w:val="22"/>
        </w:rPr>
        <w:t>.</w:t>
      </w:r>
    </w:p>
    <w:p w14:paraId="36F79433" w14:textId="77777777" w:rsidR="00383573" w:rsidRPr="00453B8F" w:rsidRDefault="00383573" w:rsidP="00A3732E">
      <w:pPr>
        <w:spacing w:line="276" w:lineRule="auto"/>
        <w:rPr>
          <w:sz w:val="22"/>
        </w:rPr>
      </w:pPr>
    </w:p>
    <w:p w14:paraId="78087639" w14:textId="14FF5265" w:rsidR="00383573" w:rsidRPr="009268AF" w:rsidRDefault="0036457C" w:rsidP="009A4C6C">
      <w:pPr>
        <w:pStyle w:val="CCCHeader2"/>
      </w:pPr>
      <w:bookmarkStart w:id="24" w:name="_Toc154070440"/>
      <w:bookmarkStart w:id="25" w:name="_Toc156292276"/>
      <w:r w:rsidRPr="009268AF">
        <w:t>3.3</w:t>
      </w:r>
      <w:r w:rsidR="00383573" w:rsidRPr="009268AF">
        <w:t xml:space="preserve"> Report context and significance</w:t>
      </w:r>
      <w:bookmarkEnd w:id="24"/>
      <w:bookmarkEnd w:id="25"/>
    </w:p>
    <w:p w14:paraId="65FE5A54" w14:textId="4F3F4954" w:rsidR="00C85725" w:rsidRPr="009268AF" w:rsidRDefault="00484CAC" w:rsidP="007A2BCD">
      <w:pPr>
        <w:spacing w:line="360" w:lineRule="auto"/>
        <w:rPr>
          <w:sz w:val="22"/>
          <w:szCs w:val="22"/>
        </w:rPr>
      </w:pPr>
      <w:r w:rsidRPr="009268AF">
        <w:rPr>
          <w:sz w:val="22"/>
          <w:szCs w:val="22"/>
        </w:rPr>
        <w:t xml:space="preserve">Given </w:t>
      </w:r>
      <w:r w:rsidR="00C21D0D" w:rsidRPr="009268AF">
        <w:rPr>
          <w:sz w:val="22"/>
          <w:szCs w:val="22"/>
        </w:rPr>
        <w:t>the</w:t>
      </w:r>
      <w:r w:rsidRPr="009268AF">
        <w:rPr>
          <w:sz w:val="22"/>
          <w:szCs w:val="22"/>
        </w:rPr>
        <w:t xml:space="preserve"> history, context and </w:t>
      </w:r>
      <w:r w:rsidR="00383573" w:rsidRPr="00404D9A">
        <w:rPr>
          <w:sz w:val="22"/>
          <w:szCs w:val="22"/>
        </w:rPr>
        <w:t>the dangerous trajectory</w:t>
      </w:r>
      <w:r w:rsidRPr="009268AF">
        <w:rPr>
          <w:sz w:val="22"/>
          <w:szCs w:val="22"/>
        </w:rPr>
        <w:t xml:space="preserve"> of current global climate inaction (Carr, 2022), it is “…not rational for Indigenous [P]eoples to </w:t>
      </w:r>
      <w:r w:rsidR="00383573" w:rsidRPr="00404D9A">
        <w:rPr>
          <w:sz w:val="22"/>
          <w:szCs w:val="22"/>
        </w:rPr>
        <w:t>rely</w:t>
      </w:r>
      <w:r w:rsidRPr="009268AF">
        <w:rPr>
          <w:sz w:val="22"/>
          <w:szCs w:val="22"/>
        </w:rPr>
        <w:t xml:space="preserve"> on these global, national and regional economic and political frameworks for climate justice and a sustainable future” (McGregor et al., 2020, p. 36). </w:t>
      </w:r>
      <w:bookmarkStart w:id="26" w:name="_Hlk131110562"/>
      <w:r w:rsidRPr="009268AF">
        <w:rPr>
          <w:sz w:val="22"/>
          <w:szCs w:val="22"/>
        </w:rPr>
        <w:t xml:space="preserve">Therefore, the </w:t>
      </w:r>
      <w:r w:rsidRPr="009268AF">
        <w:rPr>
          <w:i/>
          <w:iCs/>
          <w:sz w:val="22"/>
          <w:szCs w:val="22"/>
        </w:rPr>
        <w:t>For Our Future: Indigenous Resilience Report</w:t>
      </w:r>
      <w:r w:rsidRPr="009268AF">
        <w:rPr>
          <w:sz w:val="22"/>
          <w:szCs w:val="22"/>
        </w:rPr>
        <w:t xml:space="preserve"> stands as a unique, independent document that acknowledges Indigenous Peoples, our knowledge systems and our distinct perspectives. </w:t>
      </w:r>
      <w:bookmarkStart w:id="27" w:name="_Hlk144899376"/>
      <w:r w:rsidRPr="009268AF">
        <w:rPr>
          <w:sz w:val="22"/>
          <w:szCs w:val="22"/>
        </w:rPr>
        <w:t>This is crucial for several reasons</w:t>
      </w:r>
      <w:bookmarkEnd w:id="26"/>
      <w:r w:rsidRPr="009268AF">
        <w:rPr>
          <w:sz w:val="22"/>
          <w:szCs w:val="22"/>
        </w:rPr>
        <w:t>.</w:t>
      </w:r>
      <w:bookmarkEnd w:id="27"/>
    </w:p>
    <w:p w14:paraId="5DE027CF" w14:textId="77777777" w:rsidR="00C85725" w:rsidRPr="009268AF" w:rsidRDefault="00C85725" w:rsidP="007A2BCD">
      <w:pPr>
        <w:spacing w:line="360" w:lineRule="auto"/>
        <w:rPr>
          <w:sz w:val="22"/>
          <w:szCs w:val="22"/>
        </w:rPr>
      </w:pPr>
    </w:p>
    <w:p w14:paraId="5AAE3A07" w14:textId="08447694" w:rsidR="00FC77F3" w:rsidRPr="009268AF" w:rsidRDefault="00484CAC" w:rsidP="007A2BCD">
      <w:pPr>
        <w:spacing w:line="360" w:lineRule="auto"/>
        <w:rPr>
          <w:sz w:val="22"/>
          <w:szCs w:val="22"/>
        </w:rPr>
      </w:pPr>
      <w:r w:rsidRPr="009268AF">
        <w:rPr>
          <w:sz w:val="22"/>
          <w:szCs w:val="22"/>
        </w:rPr>
        <w:lastRenderedPageBreak/>
        <w:t xml:space="preserve">First, Indigenous Knowledge, perspectives and experiences with environmental crises and change are often overlooked in mainstream climate dialogues and assessments. This oversight leads to persistent failures in addressing the concurrent crises of colonization and dispossession (Zurba et al., 2022; McGregor, 2019; Watt-Cloutier, 2015; Downing and Cuerrier, 2011). This neglect is frequently evident in government approaches to policy and analysis, which are entrenched within specific social and ecological frameworks (e.g., Indigenous Climate Action, 2021a). </w:t>
      </w:r>
      <w:r w:rsidRPr="00453B8F">
        <w:rPr>
          <w:i/>
          <w:sz w:val="22"/>
        </w:rPr>
        <w:t>The 2022 Working Group Report II on Impacts, Vulnerability and Adaptation of the Intergovernmental Panel on Climate Change</w:t>
      </w:r>
      <w:r w:rsidRPr="009268AF">
        <w:rPr>
          <w:sz w:val="22"/>
          <w:szCs w:val="22"/>
        </w:rPr>
        <w:t xml:space="preserve"> (IPCC) was the first global climate change assessment to acknowledge colonialism (</w:t>
      </w:r>
      <w:r w:rsidRPr="00453B8F">
        <w:rPr>
          <w:i/>
          <w:iCs/>
          <w:sz w:val="22"/>
        </w:rPr>
        <w:t>see</w:t>
      </w:r>
      <w:r w:rsidRPr="00453B8F">
        <w:rPr>
          <w:i/>
          <w:sz w:val="22"/>
        </w:rPr>
        <w:t xml:space="preserve"> </w:t>
      </w:r>
      <w:r w:rsidR="00856D31" w:rsidRPr="001E4070">
        <w:rPr>
          <w:i/>
          <w:iCs/>
          <w:sz w:val="22"/>
          <w:szCs w:val="22"/>
        </w:rPr>
        <w:t>also</w:t>
      </w:r>
      <w:r w:rsidR="00856D31">
        <w:rPr>
          <w:sz w:val="22"/>
          <w:szCs w:val="22"/>
        </w:rPr>
        <w:t xml:space="preserve"> </w:t>
      </w:r>
      <w:r w:rsidRPr="00453B8F">
        <w:rPr>
          <w:sz w:val="22"/>
          <w:szCs w:val="22"/>
          <w:highlight w:val="yellow"/>
        </w:rPr>
        <w:t>Section 3.4</w:t>
      </w:r>
      <w:r w:rsidRPr="009268AF">
        <w:rPr>
          <w:sz w:val="22"/>
          <w:szCs w:val="22"/>
        </w:rPr>
        <w:t xml:space="preserve">). Our report, in contrast, emphasizes Indigenous place-based </w:t>
      </w:r>
      <w:r w:rsidR="00383573" w:rsidRPr="00404D9A">
        <w:rPr>
          <w:sz w:val="22"/>
          <w:szCs w:val="22"/>
        </w:rPr>
        <w:t xml:space="preserve">approaches to </w:t>
      </w:r>
      <w:r w:rsidR="00FC77F3" w:rsidRPr="00404D9A">
        <w:rPr>
          <w:sz w:val="22"/>
          <w:szCs w:val="22"/>
        </w:rPr>
        <w:t>addressing</w:t>
      </w:r>
      <w:r w:rsidRPr="009268AF">
        <w:rPr>
          <w:sz w:val="22"/>
          <w:szCs w:val="22"/>
        </w:rPr>
        <w:t xml:space="preserve"> climate change and the frameworks of knowing, being and doing that </w:t>
      </w:r>
      <w:r w:rsidR="00383573" w:rsidRPr="00404D9A">
        <w:rPr>
          <w:sz w:val="22"/>
          <w:szCs w:val="22"/>
        </w:rPr>
        <w:t>inform</w:t>
      </w:r>
      <w:r w:rsidRPr="009268AF">
        <w:rPr>
          <w:sz w:val="22"/>
          <w:szCs w:val="22"/>
        </w:rPr>
        <w:t xml:space="preserve"> them</w:t>
      </w:r>
      <w:r w:rsidR="00383573" w:rsidRPr="009268AF">
        <w:rPr>
          <w:sz w:val="22"/>
          <w:szCs w:val="22"/>
        </w:rPr>
        <w:t>.</w:t>
      </w:r>
      <w:r w:rsidR="00383573" w:rsidRPr="009268AF">
        <w:rPr>
          <w:sz w:val="22"/>
          <w:szCs w:val="22"/>
          <w:vertAlign w:val="superscript"/>
        </w:rPr>
        <w:footnoteReference w:id="4"/>
      </w:r>
    </w:p>
    <w:p w14:paraId="71BCD015" w14:textId="77777777" w:rsidR="00C85725" w:rsidRPr="009268AF" w:rsidRDefault="00C85725" w:rsidP="007A2BCD">
      <w:pPr>
        <w:spacing w:line="360" w:lineRule="auto"/>
        <w:rPr>
          <w:sz w:val="22"/>
          <w:szCs w:val="22"/>
        </w:rPr>
      </w:pPr>
    </w:p>
    <w:p w14:paraId="313F7AF8" w14:textId="5ED67A7C" w:rsidR="00C85725" w:rsidRPr="009268AF" w:rsidRDefault="00484CAC" w:rsidP="007A2BCD">
      <w:pPr>
        <w:spacing w:line="360" w:lineRule="auto"/>
        <w:rPr>
          <w:sz w:val="22"/>
          <w:szCs w:val="22"/>
        </w:rPr>
      </w:pPr>
      <w:r w:rsidRPr="009268AF">
        <w:rPr>
          <w:sz w:val="22"/>
          <w:szCs w:val="22"/>
        </w:rPr>
        <w:t xml:space="preserve">Second, there has been only </w:t>
      </w:r>
      <w:r w:rsidR="00383573" w:rsidRPr="00404D9A">
        <w:rPr>
          <w:sz w:val="22"/>
          <w:szCs w:val="22"/>
        </w:rPr>
        <w:t>incremental</w:t>
      </w:r>
      <w:r w:rsidRPr="009268AF">
        <w:rPr>
          <w:sz w:val="22"/>
          <w:szCs w:val="22"/>
        </w:rPr>
        <w:t xml:space="preserve"> progress in recognizing Indigenous Peoples’ knowledge systems as equally valid and in promoting equitable and </w:t>
      </w:r>
      <w:r w:rsidR="00383573" w:rsidRPr="00404D9A">
        <w:rPr>
          <w:sz w:val="22"/>
          <w:szCs w:val="22"/>
        </w:rPr>
        <w:t>open involvement</w:t>
      </w:r>
      <w:r w:rsidRPr="009268AF">
        <w:rPr>
          <w:sz w:val="22"/>
          <w:szCs w:val="22"/>
        </w:rPr>
        <w:t xml:space="preserve"> of Indigenous Peoples in western science and policy </w:t>
      </w:r>
      <w:r w:rsidR="00383573" w:rsidRPr="00404D9A">
        <w:rPr>
          <w:sz w:val="22"/>
          <w:szCs w:val="22"/>
        </w:rPr>
        <w:t>dialogues</w:t>
      </w:r>
      <w:r w:rsidRPr="009268AF">
        <w:rPr>
          <w:sz w:val="22"/>
          <w:szCs w:val="22"/>
        </w:rPr>
        <w:t xml:space="preserve"> (Expert Panel on Climate Change Adaptation and Resilience, 2018).</w:t>
      </w:r>
    </w:p>
    <w:p w14:paraId="07619F79" w14:textId="77777777" w:rsidR="00C85725" w:rsidRPr="009268AF" w:rsidRDefault="00C85725" w:rsidP="007A2BCD">
      <w:pPr>
        <w:spacing w:line="360" w:lineRule="auto"/>
        <w:rPr>
          <w:sz w:val="22"/>
          <w:szCs w:val="22"/>
        </w:rPr>
      </w:pPr>
    </w:p>
    <w:p w14:paraId="1D86491A" w14:textId="36432AFF" w:rsidR="00FC77F3" w:rsidRPr="009268AF" w:rsidRDefault="00484CAC" w:rsidP="007A2BCD">
      <w:pPr>
        <w:spacing w:line="360" w:lineRule="auto"/>
        <w:rPr>
          <w:sz w:val="22"/>
          <w:szCs w:val="22"/>
        </w:rPr>
      </w:pPr>
      <w:r w:rsidRPr="009268AF">
        <w:rPr>
          <w:sz w:val="22"/>
          <w:szCs w:val="22"/>
        </w:rPr>
        <w:t xml:space="preserve">Third, when Indigenous Knowledge Systems have been </w:t>
      </w:r>
      <w:r w:rsidR="00383573" w:rsidRPr="00404D9A">
        <w:rPr>
          <w:sz w:val="22"/>
          <w:szCs w:val="22"/>
        </w:rPr>
        <w:t>considered</w:t>
      </w:r>
      <w:r w:rsidRPr="009268AF">
        <w:rPr>
          <w:sz w:val="22"/>
          <w:szCs w:val="22"/>
        </w:rPr>
        <w:t xml:space="preserve"> in western science and policy debates, it has often been </w:t>
      </w:r>
      <w:r w:rsidR="00383573" w:rsidRPr="00404D9A">
        <w:rPr>
          <w:sz w:val="22"/>
          <w:szCs w:val="22"/>
        </w:rPr>
        <w:t xml:space="preserve">done primarily by </w:t>
      </w:r>
      <w:r w:rsidRPr="009268AF">
        <w:rPr>
          <w:sz w:val="22"/>
          <w:szCs w:val="22"/>
        </w:rPr>
        <w:t>non-Indigenous scholars</w:t>
      </w:r>
      <w:r w:rsidR="00383573" w:rsidRPr="00404D9A">
        <w:rPr>
          <w:sz w:val="22"/>
          <w:szCs w:val="22"/>
        </w:rPr>
        <w:t>, who in specific circumstances</w:t>
      </w:r>
      <w:r w:rsidRPr="009268AF">
        <w:rPr>
          <w:sz w:val="22"/>
          <w:szCs w:val="22"/>
        </w:rPr>
        <w:t xml:space="preserve"> have marginalized, misinterpreted</w:t>
      </w:r>
      <w:r w:rsidR="00FC2E4F">
        <w:rPr>
          <w:sz w:val="22"/>
          <w:szCs w:val="22"/>
        </w:rPr>
        <w:t>,</w:t>
      </w:r>
      <w:r w:rsidRPr="009268AF">
        <w:rPr>
          <w:sz w:val="22"/>
          <w:szCs w:val="22"/>
        </w:rPr>
        <w:t xml:space="preserve"> or </w:t>
      </w:r>
      <w:r w:rsidR="00383573" w:rsidRPr="00404D9A">
        <w:rPr>
          <w:sz w:val="22"/>
          <w:szCs w:val="22"/>
        </w:rPr>
        <w:t>misappropriated</w:t>
      </w:r>
      <w:r w:rsidRPr="009268AF">
        <w:rPr>
          <w:sz w:val="22"/>
          <w:szCs w:val="22"/>
        </w:rPr>
        <w:t xml:space="preserve"> systems </w:t>
      </w:r>
      <w:r w:rsidR="00383573" w:rsidRPr="00404D9A">
        <w:rPr>
          <w:sz w:val="22"/>
          <w:szCs w:val="22"/>
        </w:rPr>
        <w:t>of knowledge</w:t>
      </w:r>
      <w:r w:rsidR="005F411B">
        <w:rPr>
          <w:sz w:val="22"/>
          <w:szCs w:val="22"/>
        </w:rPr>
        <w:t xml:space="preserve"> </w:t>
      </w:r>
      <w:r w:rsidRPr="009268AF">
        <w:rPr>
          <w:sz w:val="22"/>
          <w:szCs w:val="22"/>
        </w:rPr>
        <w:t>that are not their own.</w:t>
      </w:r>
    </w:p>
    <w:p w14:paraId="50FA9769" w14:textId="77777777" w:rsidR="00FC77F3" w:rsidRPr="009268AF" w:rsidRDefault="00FC77F3" w:rsidP="007A2BCD">
      <w:pPr>
        <w:spacing w:line="360" w:lineRule="auto"/>
        <w:rPr>
          <w:sz w:val="22"/>
          <w:szCs w:val="22"/>
        </w:rPr>
      </w:pPr>
    </w:p>
    <w:p w14:paraId="67DC81B9" w14:textId="03EF07A2" w:rsidR="00D55B86" w:rsidRPr="009268AF" w:rsidRDefault="00484CAC" w:rsidP="007A2BCD">
      <w:pPr>
        <w:spacing w:line="360" w:lineRule="auto"/>
        <w:rPr>
          <w:sz w:val="22"/>
          <w:szCs w:val="22"/>
        </w:rPr>
      </w:pPr>
      <w:r w:rsidRPr="009268AF">
        <w:rPr>
          <w:sz w:val="22"/>
          <w:szCs w:val="22"/>
        </w:rPr>
        <w:t xml:space="preserve">Now is the time for Indigenous leadership and authorship—and </w:t>
      </w:r>
      <w:r w:rsidR="00383573" w:rsidRPr="00404D9A">
        <w:rPr>
          <w:sz w:val="22"/>
          <w:szCs w:val="22"/>
        </w:rPr>
        <w:t xml:space="preserve">by extension, </w:t>
      </w:r>
      <w:r w:rsidRPr="009268AF">
        <w:rPr>
          <w:sz w:val="22"/>
          <w:szCs w:val="22"/>
        </w:rPr>
        <w:t xml:space="preserve">the more appropriate </w:t>
      </w:r>
      <w:r w:rsidR="00383573" w:rsidRPr="00404D9A">
        <w:rPr>
          <w:sz w:val="22"/>
          <w:szCs w:val="22"/>
        </w:rPr>
        <w:t>inclusion</w:t>
      </w:r>
      <w:r w:rsidRPr="009268AF">
        <w:rPr>
          <w:sz w:val="22"/>
          <w:szCs w:val="22"/>
        </w:rPr>
        <w:t xml:space="preserve"> of our knowledge systems in climate change assessments, research and policy</w:t>
      </w:r>
      <w:r w:rsidR="00247177" w:rsidRPr="009268AF">
        <w:rPr>
          <w:sz w:val="22"/>
          <w:szCs w:val="22"/>
        </w:rPr>
        <w:t xml:space="preserve"> discussions</w:t>
      </w:r>
      <w:r w:rsidRPr="009268AF">
        <w:rPr>
          <w:sz w:val="22"/>
          <w:szCs w:val="22"/>
        </w:rPr>
        <w:t>.</w:t>
      </w:r>
      <w:r w:rsidR="00247177" w:rsidRPr="009268AF">
        <w:rPr>
          <w:sz w:val="22"/>
          <w:szCs w:val="22"/>
        </w:rPr>
        <w:t xml:space="preserve"> It's time to </w:t>
      </w:r>
      <w:r w:rsidR="00383573" w:rsidRPr="00404D9A">
        <w:rPr>
          <w:sz w:val="22"/>
          <w:szCs w:val="22"/>
        </w:rPr>
        <w:t>create our own</w:t>
      </w:r>
      <w:r w:rsidR="00247177" w:rsidRPr="009268AF">
        <w:rPr>
          <w:sz w:val="22"/>
          <w:szCs w:val="22"/>
        </w:rPr>
        <w:t xml:space="preserve"> space where our knowledge systems are not merely included but are given priority, actively embodied, and effectively communicated, as seen in initiatives like Climate Science 2050 (Government of Canada, 2020a).</w:t>
      </w:r>
    </w:p>
    <w:p w14:paraId="4864FBC0" w14:textId="77777777" w:rsidR="00247177" w:rsidRPr="009268AF" w:rsidRDefault="00247177" w:rsidP="007A2BCD">
      <w:pPr>
        <w:spacing w:line="360" w:lineRule="auto"/>
        <w:rPr>
          <w:sz w:val="22"/>
          <w:szCs w:val="22"/>
        </w:rPr>
      </w:pPr>
    </w:p>
    <w:p w14:paraId="40DF3322" w14:textId="305F328E" w:rsidR="00247177" w:rsidRPr="009268AF" w:rsidRDefault="00247177" w:rsidP="007A2BCD">
      <w:pPr>
        <w:spacing w:line="360" w:lineRule="auto"/>
        <w:rPr>
          <w:sz w:val="22"/>
          <w:szCs w:val="22"/>
        </w:rPr>
      </w:pPr>
      <w:r w:rsidRPr="009268AF">
        <w:rPr>
          <w:sz w:val="22"/>
          <w:szCs w:val="22"/>
        </w:rPr>
        <w:t xml:space="preserve">This </w:t>
      </w:r>
      <w:r w:rsidR="00383573" w:rsidRPr="7E8A1B34">
        <w:rPr>
          <w:sz w:val="22"/>
          <w:szCs w:val="22"/>
        </w:rPr>
        <w:t>framing aligns</w:t>
      </w:r>
      <w:r w:rsidRPr="009268AF">
        <w:rPr>
          <w:sz w:val="22"/>
          <w:szCs w:val="22"/>
        </w:rPr>
        <w:t xml:space="preserve"> with other key Indigenous approaches to climate change, such as the </w:t>
      </w:r>
      <w:r w:rsidRPr="009268AF">
        <w:rPr>
          <w:i/>
          <w:iCs/>
          <w:sz w:val="22"/>
          <w:szCs w:val="22"/>
        </w:rPr>
        <w:t>National Inuit Climate Change Strategy</w:t>
      </w:r>
      <w:r w:rsidRPr="009268AF">
        <w:rPr>
          <w:sz w:val="22"/>
          <w:szCs w:val="22"/>
        </w:rPr>
        <w:t xml:space="preserve"> (ITK, 2019a), </w:t>
      </w:r>
      <w:r w:rsidRPr="009268AF">
        <w:rPr>
          <w:i/>
          <w:iCs/>
          <w:sz w:val="22"/>
          <w:szCs w:val="22"/>
        </w:rPr>
        <w:t>Assembly of First Nations’ National Climate Strategy</w:t>
      </w:r>
      <w:r w:rsidRPr="009268AF">
        <w:rPr>
          <w:sz w:val="22"/>
          <w:szCs w:val="22"/>
        </w:rPr>
        <w:t xml:space="preserve"> (</w:t>
      </w:r>
      <w:r w:rsidR="000C764A">
        <w:rPr>
          <w:sz w:val="22"/>
          <w:szCs w:val="22"/>
        </w:rPr>
        <w:t xml:space="preserve">Assembly of First Nations, </w:t>
      </w:r>
      <w:r w:rsidRPr="009268AF">
        <w:rPr>
          <w:sz w:val="22"/>
          <w:szCs w:val="22"/>
        </w:rPr>
        <w:t xml:space="preserve">2023), </w:t>
      </w:r>
      <w:r w:rsidRPr="009268AF">
        <w:rPr>
          <w:i/>
          <w:iCs/>
          <w:sz w:val="22"/>
          <w:szCs w:val="22"/>
        </w:rPr>
        <w:t>Métis Nation Climate Change and Health Vulnerability Assessment</w:t>
      </w:r>
      <w:r w:rsidRPr="009268AF">
        <w:rPr>
          <w:sz w:val="22"/>
          <w:szCs w:val="22"/>
        </w:rPr>
        <w:t xml:space="preserve"> (JF Consulting, 2020) and </w:t>
      </w:r>
      <w:r w:rsidRPr="009268AF">
        <w:rPr>
          <w:i/>
          <w:iCs/>
          <w:sz w:val="22"/>
          <w:szCs w:val="22"/>
        </w:rPr>
        <w:t>Inuvialuit Settlement Region Climate Change Strategy and Climate Change Action Map</w:t>
      </w:r>
      <w:r w:rsidRPr="009268AF">
        <w:rPr>
          <w:sz w:val="22"/>
          <w:szCs w:val="22"/>
        </w:rPr>
        <w:t xml:space="preserve"> (Inuvialuit Regional Corporation, 2022). </w:t>
      </w:r>
      <w:r w:rsidR="005F411B">
        <w:rPr>
          <w:sz w:val="22"/>
          <w:szCs w:val="22"/>
        </w:rPr>
        <w:t>Indigenous Climate Leadership</w:t>
      </w:r>
      <w:r w:rsidR="005F411B" w:rsidRPr="7E8A1B34">
        <w:rPr>
          <w:sz w:val="22"/>
          <w:szCs w:val="22"/>
        </w:rPr>
        <w:t xml:space="preserve"> </w:t>
      </w:r>
      <w:r w:rsidRPr="009268AF">
        <w:rPr>
          <w:sz w:val="22"/>
          <w:szCs w:val="22"/>
        </w:rPr>
        <w:t xml:space="preserve">was </w:t>
      </w:r>
      <w:r w:rsidR="005F411B">
        <w:rPr>
          <w:sz w:val="22"/>
          <w:szCs w:val="22"/>
        </w:rPr>
        <w:t xml:space="preserve">explicitly </w:t>
      </w:r>
      <w:r w:rsidR="005F411B">
        <w:rPr>
          <w:sz w:val="22"/>
          <w:szCs w:val="22"/>
        </w:rPr>
        <w:lastRenderedPageBreak/>
        <w:t>acknowledged</w:t>
      </w:r>
      <w:r w:rsidRPr="009268AF">
        <w:rPr>
          <w:sz w:val="22"/>
          <w:szCs w:val="22"/>
        </w:rPr>
        <w:t xml:space="preserve"> in the Government of Canada’s </w:t>
      </w:r>
      <w:r w:rsidR="00383573" w:rsidRPr="7E8A1B34">
        <w:rPr>
          <w:sz w:val="22"/>
          <w:szCs w:val="22"/>
        </w:rPr>
        <w:t>strengthened</w:t>
      </w:r>
      <w:r w:rsidRPr="009268AF">
        <w:rPr>
          <w:sz w:val="22"/>
          <w:szCs w:val="22"/>
        </w:rPr>
        <w:t xml:space="preserve"> climate plan, </w:t>
      </w:r>
      <w:r w:rsidRPr="009268AF">
        <w:rPr>
          <w:i/>
          <w:iCs/>
          <w:sz w:val="22"/>
          <w:szCs w:val="22"/>
        </w:rPr>
        <w:t>A Healthy Environment and A Healthy Economy</w:t>
      </w:r>
      <w:r w:rsidRPr="005F411B">
        <w:rPr>
          <w:sz w:val="22"/>
        </w:rPr>
        <w:t xml:space="preserve"> </w:t>
      </w:r>
      <w:r w:rsidRPr="009268AF">
        <w:rPr>
          <w:sz w:val="22"/>
          <w:szCs w:val="22"/>
        </w:rPr>
        <w:t>(Government of Canada, 2020a),</w:t>
      </w:r>
      <w:r w:rsidRPr="005F411B">
        <w:rPr>
          <w:sz w:val="22"/>
        </w:rPr>
        <w:t xml:space="preserve"> </w:t>
      </w:r>
      <w:r w:rsidRPr="009268AF">
        <w:rPr>
          <w:sz w:val="22"/>
          <w:szCs w:val="22"/>
        </w:rPr>
        <w:t xml:space="preserve">which recognizes the importance of self-determination by and for Indigenous Peoples, and in Canada’s first </w:t>
      </w:r>
      <w:r w:rsidRPr="005F411B">
        <w:rPr>
          <w:i/>
          <w:sz w:val="22"/>
        </w:rPr>
        <w:t>National Adaptation Strategy</w:t>
      </w:r>
      <w:r w:rsidRPr="009268AF">
        <w:rPr>
          <w:sz w:val="22"/>
          <w:szCs w:val="22"/>
        </w:rPr>
        <w:t>. This strategy upholds Indigenous rights as one of its guiding principles and includes a dedicated annex for Indigenous climate change strategies and action (Government of Canada, 2023).</w:t>
      </w:r>
    </w:p>
    <w:p w14:paraId="33DDB542" w14:textId="77777777" w:rsidR="00D55B86" w:rsidRPr="009268AF" w:rsidRDefault="00D55B86" w:rsidP="00360E20">
      <w:pPr>
        <w:spacing w:line="276" w:lineRule="auto"/>
        <w:rPr>
          <w:sz w:val="22"/>
          <w:szCs w:val="22"/>
        </w:rPr>
      </w:pPr>
    </w:p>
    <w:p w14:paraId="71E181F2" w14:textId="0062872D" w:rsidR="00360E20" w:rsidRPr="009268AF" w:rsidRDefault="00360E20" w:rsidP="009A4C6C">
      <w:pPr>
        <w:pStyle w:val="CCCHeader2"/>
      </w:pPr>
      <w:bookmarkStart w:id="28" w:name="_Toc154070441"/>
      <w:bookmarkStart w:id="29" w:name="_Toc156292277"/>
      <w:bookmarkStart w:id="30" w:name="_Hlk120601847"/>
      <w:r w:rsidRPr="009268AF">
        <w:t>3.</w:t>
      </w:r>
      <w:r w:rsidR="00D95641" w:rsidRPr="009268AF">
        <w:t>4</w:t>
      </w:r>
      <w:r w:rsidRPr="009268AF">
        <w:t xml:space="preserve"> </w:t>
      </w:r>
      <w:r w:rsidR="009A0F45" w:rsidRPr="009268AF">
        <w:t>Recognizing the impact of colonialism</w:t>
      </w:r>
      <w:bookmarkEnd w:id="28"/>
      <w:bookmarkEnd w:id="29"/>
    </w:p>
    <w:p w14:paraId="6C3BE3E3" w14:textId="51B72A2D" w:rsidR="00360E20" w:rsidRPr="009268AF" w:rsidRDefault="00360E20" w:rsidP="007A2BCD">
      <w:pPr>
        <w:spacing w:line="360" w:lineRule="auto"/>
        <w:rPr>
          <w:sz w:val="22"/>
          <w:szCs w:val="22"/>
        </w:rPr>
      </w:pPr>
      <w:r w:rsidRPr="7E8A1B34">
        <w:rPr>
          <w:sz w:val="22"/>
          <w:szCs w:val="22"/>
        </w:rPr>
        <w:t>It cannot be overstated how the broader</w:t>
      </w:r>
      <w:r w:rsidR="00FD0FAA" w:rsidRPr="009268AF">
        <w:rPr>
          <w:sz w:val="22"/>
          <w:szCs w:val="22"/>
        </w:rPr>
        <w:t xml:space="preserve"> historical and ongoing inequities and injustices resulting from settler colonialism, along with imposed policies, governance and laws, </w:t>
      </w:r>
      <w:r w:rsidRPr="7E8A1B34">
        <w:rPr>
          <w:sz w:val="22"/>
          <w:szCs w:val="22"/>
        </w:rPr>
        <w:t>compound</w:t>
      </w:r>
      <w:r w:rsidR="00FD0FAA" w:rsidRPr="009268AF">
        <w:rPr>
          <w:sz w:val="22"/>
          <w:szCs w:val="22"/>
        </w:rPr>
        <w:t xml:space="preserve"> the </w:t>
      </w:r>
      <w:r w:rsidRPr="7E8A1B34">
        <w:rPr>
          <w:sz w:val="22"/>
          <w:szCs w:val="22"/>
        </w:rPr>
        <w:t>impacts</w:t>
      </w:r>
      <w:r w:rsidR="00FD0FAA" w:rsidRPr="009268AF">
        <w:rPr>
          <w:sz w:val="22"/>
          <w:szCs w:val="22"/>
        </w:rPr>
        <w:t xml:space="preserve"> of climate change for Indigenous Peoples (Funes, 2022; Huntington et al., 2019; Arsenault et al., 2018; Collins et al., 2017). It wasn’t until 2022, more than three decades after its establishment, that the IPCC acknowledged colonialism as a driver of climate change: “Vulnerability of ecosystems and people to climate change differs substantially among and within regions (very high confidence), driven by patterns of intersecting socio-economic development, unsustainable ocean and land use, inequity, marginalization, historical and ongoing patterns of inequity such as colonialism and governance (high confidence)</w:t>
      </w:r>
      <w:r w:rsidR="000C764A">
        <w:rPr>
          <w:sz w:val="22"/>
          <w:szCs w:val="22"/>
        </w:rPr>
        <w:t>”</w:t>
      </w:r>
      <w:r w:rsidR="00FD0FAA" w:rsidRPr="009268AF">
        <w:rPr>
          <w:sz w:val="22"/>
          <w:szCs w:val="22"/>
        </w:rPr>
        <w:t xml:space="preserve"> (IPCC, 2022, p. 12).</w:t>
      </w:r>
    </w:p>
    <w:p w14:paraId="1218E512" w14:textId="77777777" w:rsidR="00685BEA" w:rsidRPr="009268AF" w:rsidRDefault="00685BEA" w:rsidP="007A2BCD">
      <w:pPr>
        <w:spacing w:line="360" w:lineRule="auto"/>
        <w:rPr>
          <w:sz w:val="22"/>
          <w:szCs w:val="22"/>
        </w:rPr>
      </w:pPr>
    </w:p>
    <w:p w14:paraId="0D9DDE3B" w14:textId="4FD8B4A6" w:rsidR="004328DF" w:rsidRPr="009268AF" w:rsidRDefault="004328DF" w:rsidP="007A2BCD">
      <w:pPr>
        <w:spacing w:line="360" w:lineRule="auto"/>
        <w:rPr>
          <w:sz w:val="22"/>
          <w:szCs w:val="22"/>
        </w:rPr>
      </w:pPr>
      <w:r w:rsidRPr="009268AF">
        <w:rPr>
          <w:sz w:val="22"/>
          <w:szCs w:val="22"/>
        </w:rPr>
        <w:t xml:space="preserve">This context is crucial for understanding each key message in our report, particularly the one on the unique strengths of Indigenous </w:t>
      </w:r>
      <w:r w:rsidR="001E5DF4">
        <w:rPr>
          <w:sz w:val="22"/>
          <w:szCs w:val="22"/>
        </w:rPr>
        <w:t>People</w:t>
      </w:r>
      <w:r w:rsidR="004D2F8E">
        <w:rPr>
          <w:sz w:val="22"/>
          <w:szCs w:val="22"/>
        </w:rPr>
        <w:t>s</w:t>
      </w:r>
      <w:r w:rsidR="001E5DF4">
        <w:rPr>
          <w:sz w:val="22"/>
          <w:szCs w:val="22"/>
        </w:rPr>
        <w:t xml:space="preserve"> to respond</w:t>
      </w:r>
      <w:r w:rsidRPr="009268AF">
        <w:rPr>
          <w:sz w:val="22"/>
          <w:szCs w:val="22"/>
        </w:rPr>
        <w:t xml:space="preserve"> to environmental and climate change (</w:t>
      </w:r>
      <w:r w:rsidR="001E5DF4">
        <w:rPr>
          <w:i/>
          <w:iCs/>
          <w:sz w:val="22"/>
          <w:szCs w:val="22"/>
        </w:rPr>
        <w:t>see</w:t>
      </w:r>
      <w:r w:rsidRPr="009268AF">
        <w:rPr>
          <w:sz w:val="22"/>
          <w:szCs w:val="22"/>
        </w:rPr>
        <w:t xml:space="preserve"> </w:t>
      </w:r>
      <w:r w:rsidRPr="009268AF">
        <w:rPr>
          <w:sz w:val="22"/>
          <w:szCs w:val="22"/>
          <w:highlight w:val="yellow"/>
        </w:rPr>
        <w:t>Section 5.0</w:t>
      </w:r>
      <w:r w:rsidRPr="009268AF">
        <w:rPr>
          <w:sz w:val="22"/>
          <w:szCs w:val="22"/>
        </w:rPr>
        <w:t xml:space="preserve">). Settler colonialism and its manifestations, such as extractivism, structural racism and discrimination, have led to the estrangement, exclusion, displacement and forcible removal of First Nations, Inuit and Métis from </w:t>
      </w:r>
      <w:r w:rsidR="004D2F8E">
        <w:rPr>
          <w:sz w:val="22"/>
          <w:szCs w:val="22"/>
        </w:rPr>
        <w:t xml:space="preserve">our </w:t>
      </w:r>
      <w:r w:rsidRPr="009268AF">
        <w:rPr>
          <w:sz w:val="22"/>
          <w:szCs w:val="22"/>
        </w:rPr>
        <w:t>traditional territories</w:t>
      </w:r>
      <w:r w:rsidR="00B536A1" w:rsidRPr="00404D9A">
        <w:rPr>
          <w:sz w:val="22"/>
          <w:szCs w:val="22"/>
        </w:rPr>
        <w:t xml:space="preserve"> and, by extension, of </w:t>
      </w:r>
      <w:r w:rsidR="0016349F">
        <w:rPr>
          <w:sz w:val="22"/>
          <w:szCs w:val="22"/>
        </w:rPr>
        <w:t>our</w:t>
      </w:r>
      <w:r w:rsidR="0016349F" w:rsidRPr="00404D9A">
        <w:rPr>
          <w:sz w:val="22"/>
          <w:szCs w:val="22"/>
        </w:rPr>
        <w:t xml:space="preserve"> </w:t>
      </w:r>
      <w:r w:rsidR="00B536A1" w:rsidRPr="00404D9A">
        <w:rPr>
          <w:sz w:val="22"/>
          <w:szCs w:val="22"/>
        </w:rPr>
        <w:t xml:space="preserve">caretaking and decision-making related to those territories. </w:t>
      </w:r>
      <w:r w:rsidRPr="009268AF">
        <w:rPr>
          <w:sz w:val="22"/>
          <w:szCs w:val="22"/>
        </w:rPr>
        <w:t xml:space="preserve">This has limited </w:t>
      </w:r>
      <w:r w:rsidR="004D2F8E">
        <w:rPr>
          <w:sz w:val="22"/>
          <w:szCs w:val="22"/>
        </w:rPr>
        <w:t>our</w:t>
      </w:r>
      <w:r w:rsidRPr="009268AF">
        <w:rPr>
          <w:sz w:val="22"/>
          <w:szCs w:val="22"/>
        </w:rPr>
        <w:t xml:space="preserve"> ability to exercise authority in </w:t>
      </w:r>
      <w:r w:rsidR="004D2F8E">
        <w:rPr>
          <w:sz w:val="22"/>
          <w:szCs w:val="22"/>
        </w:rPr>
        <w:t xml:space="preserve">our </w:t>
      </w:r>
      <w:r w:rsidRPr="009268AF">
        <w:rPr>
          <w:sz w:val="22"/>
          <w:szCs w:val="22"/>
        </w:rPr>
        <w:t>lived environments and overlooked the concerns</w:t>
      </w:r>
      <w:r w:rsidR="004D2F8E">
        <w:rPr>
          <w:sz w:val="22"/>
          <w:szCs w:val="22"/>
        </w:rPr>
        <w:t xml:space="preserve"> we</w:t>
      </w:r>
      <w:r w:rsidRPr="009268AF">
        <w:rPr>
          <w:sz w:val="22"/>
          <w:szCs w:val="22"/>
        </w:rPr>
        <w:t xml:space="preserve"> have raised </w:t>
      </w:r>
      <w:r w:rsidRPr="004D2F8E">
        <w:rPr>
          <w:sz w:val="22"/>
        </w:rPr>
        <w:t xml:space="preserve">about ecosystem destruction since the arrival of Europeans in the Americas over five centuries ago. </w:t>
      </w:r>
      <w:r w:rsidR="007B09BC" w:rsidRPr="00404D9A">
        <w:rPr>
          <w:sz w:val="22"/>
          <w:szCs w:val="22"/>
        </w:rPr>
        <w:t>T</w:t>
      </w:r>
      <w:r w:rsidR="00360E20" w:rsidRPr="00404D9A">
        <w:rPr>
          <w:sz w:val="22"/>
          <w:szCs w:val="22"/>
        </w:rPr>
        <w:t>here are</w:t>
      </w:r>
      <w:r w:rsidRPr="009268AF">
        <w:rPr>
          <w:sz w:val="22"/>
          <w:szCs w:val="22"/>
        </w:rPr>
        <w:t xml:space="preserve"> many elements and layers</w:t>
      </w:r>
      <w:r w:rsidR="00360E20" w:rsidRPr="00404D9A">
        <w:rPr>
          <w:sz w:val="22"/>
          <w:szCs w:val="22"/>
        </w:rPr>
        <w:t xml:space="preserve"> to this context that we are unable to address within</w:t>
      </w:r>
      <w:r w:rsidRPr="009268AF">
        <w:rPr>
          <w:sz w:val="22"/>
          <w:szCs w:val="22"/>
        </w:rPr>
        <w:t xml:space="preserve"> the scope of this report. Climate change must be seen as “intimately connected to the ideologies, systems and practices of colonialism” and </w:t>
      </w:r>
      <w:r w:rsidR="00360E20" w:rsidRPr="00404D9A">
        <w:rPr>
          <w:sz w:val="22"/>
          <w:szCs w:val="22"/>
        </w:rPr>
        <w:t xml:space="preserve">the </w:t>
      </w:r>
      <w:r w:rsidRPr="009268AF">
        <w:rPr>
          <w:sz w:val="22"/>
          <w:szCs w:val="22"/>
        </w:rPr>
        <w:t>dynamics of “intensified forms of patriarchy, western scientific imperialism and aggressive neo-liberalism that marginalize Indigenous Knowledge and practices as relevant only to the Indigenous Peoples who hold them” (Lewis et al., 2020, p. 898). Without analyzing</w:t>
      </w:r>
      <w:r w:rsidRPr="004D2F8E">
        <w:rPr>
          <w:sz w:val="22"/>
        </w:rPr>
        <w:t xml:space="preserve"> historical and ongoing colonialism</w:t>
      </w:r>
      <w:r w:rsidRPr="009268AF">
        <w:rPr>
          <w:sz w:val="22"/>
          <w:szCs w:val="22"/>
        </w:rPr>
        <w:t>, we risk perpetuating</w:t>
      </w:r>
      <w:r w:rsidRPr="004D2F8E">
        <w:rPr>
          <w:sz w:val="22"/>
        </w:rPr>
        <w:t xml:space="preserve"> approaches that continue to fail </w:t>
      </w:r>
      <w:r w:rsidRPr="009268AF">
        <w:rPr>
          <w:sz w:val="22"/>
          <w:szCs w:val="22"/>
        </w:rPr>
        <w:t>(McGregor</w:t>
      </w:r>
      <w:r w:rsidR="000C764A">
        <w:rPr>
          <w:sz w:val="22"/>
          <w:szCs w:val="22"/>
        </w:rPr>
        <w:t>,</w:t>
      </w:r>
      <w:r w:rsidRPr="009268AF">
        <w:rPr>
          <w:sz w:val="22"/>
          <w:szCs w:val="22"/>
        </w:rPr>
        <w:t xml:space="preserve"> 2019; Cameron</w:t>
      </w:r>
      <w:r w:rsidR="000C764A">
        <w:rPr>
          <w:sz w:val="22"/>
          <w:szCs w:val="22"/>
        </w:rPr>
        <w:t>,</w:t>
      </w:r>
      <w:r w:rsidRPr="009268AF">
        <w:rPr>
          <w:sz w:val="22"/>
          <w:szCs w:val="22"/>
        </w:rPr>
        <w:t xml:space="preserve"> 2012). Essentially, settler colonialism has </w:t>
      </w:r>
      <w:r w:rsidR="00360E20" w:rsidRPr="00404D9A">
        <w:rPr>
          <w:sz w:val="22"/>
          <w:szCs w:val="22"/>
        </w:rPr>
        <w:t>undermined</w:t>
      </w:r>
      <w:r w:rsidRPr="009268AF">
        <w:rPr>
          <w:sz w:val="22"/>
          <w:szCs w:val="22"/>
        </w:rPr>
        <w:t xml:space="preserve"> Indigenous Peoples’ right to live well. Most mainstream assessments of climate change and the natural environment overlook colonialism in their analyses (Cameron et al., 2022, 2019; Cameron, 2012).</w:t>
      </w:r>
    </w:p>
    <w:p w14:paraId="7FBAB6FA" w14:textId="77777777" w:rsidR="00360E20" w:rsidRPr="009268AF" w:rsidRDefault="00360E20" w:rsidP="007A2BCD">
      <w:pPr>
        <w:spacing w:line="360" w:lineRule="auto"/>
        <w:rPr>
          <w:sz w:val="22"/>
          <w:szCs w:val="22"/>
        </w:rPr>
      </w:pPr>
    </w:p>
    <w:p w14:paraId="2041B600" w14:textId="207315E4" w:rsidR="004E6D07" w:rsidRPr="009268AF" w:rsidRDefault="004E6D07" w:rsidP="007A2BCD">
      <w:pPr>
        <w:spacing w:line="360" w:lineRule="auto"/>
        <w:rPr>
          <w:sz w:val="22"/>
          <w:szCs w:val="22"/>
        </w:rPr>
      </w:pPr>
      <w:r w:rsidRPr="009268AF">
        <w:rPr>
          <w:sz w:val="22"/>
          <w:szCs w:val="22"/>
        </w:rPr>
        <w:lastRenderedPageBreak/>
        <w:t xml:space="preserve">Indigenous Peoples are reasserting authority over </w:t>
      </w:r>
      <w:r w:rsidR="00360E20" w:rsidRPr="00404D9A">
        <w:rPr>
          <w:sz w:val="22"/>
          <w:szCs w:val="22"/>
        </w:rPr>
        <w:t>a range of issues</w:t>
      </w:r>
      <w:r w:rsidR="00774CED">
        <w:rPr>
          <w:sz w:val="22"/>
          <w:szCs w:val="22"/>
        </w:rPr>
        <w:t>,</w:t>
      </w:r>
      <w:r w:rsidR="00360E20" w:rsidRPr="00404D9A">
        <w:rPr>
          <w:sz w:val="22"/>
          <w:szCs w:val="22"/>
        </w:rPr>
        <w:t xml:space="preserve"> including</w:t>
      </w:r>
      <w:r w:rsidR="00774CED">
        <w:rPr>
          <w:sz w:val="22"/>
          <w:szCs w:val="22"/>
        </w:rPr>
        <w:t xml:space="preserve"> </w:t>
      </w:r>
      <w:r w:rsidRPr="009268AF">
        <w:rPr>
          <w:sz w:val="22"/>
          <w:szCs w:val="22"/>
        </w:rPr>
        <w:t xml:space="preserve">governance and control of </w:t>
      </w:r>
      <w:r w:rsidR="00360E20" w:rsidRPr="00404D9A">
        <w:rPr>
          <w:sz w:val="22"/>
          <w:szCs w:val="22"/>
        </w:rPr>
        <w:t xml:space="preserve">our </w:t>
      </w:r>
      <w:r w:rsidRPr="009268AF">
        <w:rPr>
          <w:sz w:val="22"/>
          <w:szCs w:val="22"/>
        </w:rPr>
        <w:t xml:space="preserve">education, health care, research, food systems, water and energy resources. This work is complex, and Canada’s constitutional authority divisions </w:t>
      </w:r>
      <w:r w:rsidR="00360E20" w:rsidRPr="00404D9A">
        <w:rPr>
          <w:sz w:val="22"/>
          <w:szCs w:val="22"/>
        </w:rPr>
        <w:t xml:space="preserve">of power and jurisdiction </w:t>
      </w:r>
      <w:r w:rsidRPr="009268AF">
        <w:rPr>
          <w:sz w:val="22"/>
          <w:szCs w:val="22"/>
        </w:rPr>
        <w:t xml:space="preserve">over Indigenous Peoples affect First Nations, </w:t>
      </w:r>
      <w:r w:rsidR="003D7BFA">
        <w:rPr>
          <w:sz w:val="22"/>
          <w:szCs w:val="22"/>
        </w:rPr>
        <w:t xml:space="preserve">Inuit and </w:t>
      </w:r>
      <w:r w:rsidRPr="009268AF">
        <w:rPr>
          <w:sz w:val="22"/>
          <w:szCs w:val="22"/>
        </w:rPr>
        <w:t>Métis in different ways (</w:t>
      </w:r>
      <w:r w:rsidR="00774CED" w:rsidRPr="00BB25CE">
        <w:rPr>
          <w:i/>
          <w:iCs/>
          <w:sz w:val="22"/>
          <w:szCs w:val="22"/>
        </w:rPr>
        <w:t>see</w:t>
      </w:r>
      <w:r w:rsidRPr="009268AF">
        <w:rPr>
          <w:sz w:val="22"/>
          <w:szCs w:val="22"/>
        </w:rPr>
        <w:t xml:space="preserve"> </w:t>
      </w:r>
      <w:r w:rsidRPr="009268AF">
        <w:rPr>
          <w:sz w:val="22"/>
          <w:szCs w:val="22"/>
          <w:highlight w:val="yellow"/>
        </w:rPr>
        <w:t>Box 2</w:t>
      </w:r>
      <w:r w:rsidRPr="009268AF">
        <w:rPr>
          <w:sz w:val="22"/>
          <w:szCs w:val="22"/>
        </w:rPr>
        <w:t xml:space="preserve">). A </w:t>
      </w:r>
      <w:r w:rsidR="00774CED" w:rsidRPr="00774CED">
        <w:rPr>
          <w:sz w:val="22"/>
          <w:szCs w:val="22"/>
        </w:rPr>
        <w:t>distinctions</w:t>
      </w:r>
      <w:r w:rsidRPr="009268AF">
        <w:rPr>
          <w:sz w:val="22"/>
          <w:szCs w:val="22"/>
        </w:rPr>
        <w:t>-based approach, recogniz</w:t>
      </w:r>
      <w:r w:rsidR="004D2F8E">
        <w:rPr>
          <w:sz w:val="22"/>
          <w:szCs w:val="22"/>
        </w:rPr>
        <w:t>ing</w:t>
      </w:r>
      <w:r w:rsidRPr="009268AF">
        <w:rPr>
          <w:sz w:val="22"/>
          <w:szCs w:val="22"/>
        </w:rPr>
        <w:t xml:space="preserve"> the specific rights, interests, priorities and concerns of First Nations, Inuit and Métis, while respecting </w:t>
      </w:r>
      <w:r w:rsidR="003D7BFA">
        <w:rPr>
          <w:sz w:val="22"/>
          <w:szCs w:val="22"/>
        </w:rPr>
        <w:t>our</w:t>
      </w:r>
      <w:r w:rsidRPr="009268AF">
        <w:rPr>
          <w:sz w:val="22"/>
          <w:szCs w:val="22"/>
        </w:rPr>
        <w:t xml:space="preserve"> unique cultures, histories, rights, laws and governments, is increasingly used (Government of Canada, 2018</w:t>
      </w:r>
      <w:r w:rsidR="000C764A">
        <w:rPr>
          <w:sz w:val="22"/>
          <w:szCs w:val="22"/>
        </w:rPr>
        <w:t>;</w:t>
      </w:r>
      <w:r w:rsidRPr="009268AF">
        <w:rPr>
          <w:sz w:val="22"/>
          <w:szCs w:val="22"/>
        </w:rPr>
        <w:t xml:space="preserve"> Government of British Columbia, n.d.). Indigenous women, in particular, have worked for generations to </w:t>
      </w:r>
      <w:r w:rsidR="00360E20" w:rsidRPr="00404D9A">
        <w:rPr>
          <w:sz w:val="22"/>
          <w:szCs w:val="22"/>
        </w:rPr>
        <w:t>overcome</w:t>
      </w:r>
      <w:r w:rsidRPr="009268AF">
        <w:rPr>
          <w:sz w:val="22"/>
          <w:szCs w:val="22"/>
        </w:rPr>
        <w:t xml:space="preserve"> the</w:t>
      </w:r>
      <w:r w:rsidR="00360E20" w:rsidRPr="00404D9A">
        <w:rPr>
          <w:sz w:val="22"/>
          <w:szCs w:val="22"/>
        </w:rPr>
        <w:t xml:space="preserve"> unique</w:t>
      </w:r>
      <w:r w:rsidRPr="009268AF">
        <w:rPr>
          <w:sz w:val="22"/>
          <w:szCs w:val="22"/>
        </w:rPr>
        <w:t xml:space="preserve"> impacts of colonial patriarchal structures on their lives and communities, striving to restore their relationships with the natural world and participate in governance and political decision-making, including climate action (Asselin and Basile, 2018).</w:t>
      </w:r>
    </w:p>
    <w:p w14:paraId="6600F921" w14:textId="77777777" w:rsidR="00360E20" w:rsidRPr="009268AF" w:rsidRDefault="00360E20" w:rsidP="007A2BCD">
      <w:pPr>
        <w:spacing w:line="360" w:lineRule="auto"/>
        <w:rPr>
          <w:sz w:val="22"/>
          <w:szCs w:val="22"/>
        </w:rPr>
      </w:pPr>
    </w:p>
    <w:p w14:paraId="67519B05" w14:textId="379FBAD2" w:rsidR="00B75DD6" w:rsidRPr="009268AF" w:rsidRDefault="00B75DD6" w:rsidP="007A2BCD">
      <w:pPr>
        <w:spacing w:line="360" w:lineRule="auto"/>
        <w:rPr>
          <w:sz w:val="22"/>
          <w:szCs w:val="22"/>
        </w:rPr>
      </w:pPr>
      <w:r w:rsidRPr="009268AF">
        <w:rPr>
          <w:sz w:val="22"/>
          <w:szCs w:val="22"/>
        </w:rPr>
        <w:t xml:space="preserve">The implementation of the United Nations Declaration on the Rights of Indigenous Peoples (UNDRIP) and the multiple calls to action by Canada’s Truth and Reconciliation Commission (TRC) focus on Indigenization and decolonization processes, with implications for climate change research and action. Decolonized climate change research and action are anchored in place-based knowledge systems, where Indigenous perspectives, knowledge and methodologies are </w:t>
      </w:r>
      <w:r w:rsidR="00360E20" w:rsidRPr="00404D9A">
        <w:rPr>
          <w:sz w:val="22"/>
          <w:szCs w:val="22"/>
        </w:rPr>
        <w:t>rooted. It has been increasingly recognized that</w:t>
      </w:r>
      <w:r w:rsidRPr="009268AF">
        <w:rPr>
          <w:sz w:val="22"/>
          <w:szCs w:val="22"/>
        </w:rPr>
        <w:t xml:space="preserve"> Indigenous Peoples’ governance, knowledge systems and legal orders </w:t>
      </w:r>
      <w:r w:rsidR="00360E20" w:rsidRPr="00404D9A">
        <w:rPr>
          <w:sz w:val="22"/>
          <w:szCs w:val="22"/>
        </w:rPr>
        <w:t>are central to</w:t>
      </w:r>
      <w:r w:rsidRPr="009268AF">
        <w:rPr>
          <w:sz w:val="22"/>
          <w:szCs w:val="22"/>
        </w:rPr>
        <w:t xml:space="preserve"> supporting </w:t>
      </w:r>
      <w:r w:rsidR="00360E20" w:rsidRPr="00404D9A">
        <w:rPr>
          <w:sz w:val="22"/>
          <w:szCs w:val="22"/>
        </w:rPr>
        <w:t xml:space="preserve">and enabling </w:t>
      </w:r>
      <w:r w:rsidRPr="009268AF">
        <w:rPr>
          <w:sz w:val="22"/>
          <w:szCs w:val="22"/>
        </w:rPr>
        <w:t>adaptive capacity in the face of climate change (Deranger et al., 2022; Reed et al., 2021</w:t>
      </w:r>
      <w:r w:rsidR="000C764A">
        <w:rPr>
          <w:sz w:val="22"/>
          <w:szCs w:val="22"/>
        </w:rPr>
        <w:t>b</w:t>
      </w:r>
      <w:r w:rsidRPr="009268AF">
        <w:rPr>
          <w:sz w:val="22"/>
          <w:szCs w:val="22"/>
        </w:rPr>
        <w:t xml:space="preserve">; McGregor et al., 2020; Cameron et al., 2019; McGregor, 2017). This report aims to offer a decolonizing lens to the current climate change dialogue in Canada by centering Indigenous </w:t>
      </w:r>
      <w:r w:rsidR="0091687D">
        <w:rPr>
          <w:sz w:val="22"/>
          <w:szCs w:val="22"/>
        </w:rPr>
        <w:t>K</w:t>
      </w:r>
      <w:r w:rsidRPr="009268AF">
        <w:rPr>
          <w:sz w:val="22"/>
          <w:szCs w:val="22"/>
        </w:rPr>
        <w:t>nowledge, perspectives and realities.</w:t>
      </w:r>
    </w:p>
    <w:p w14:paraId="38026D0A" w14:textId="77777777" w:rsidR="00B75DD6" w:rsidRPr="009268AF" w:rsidRDefault="00B75DD6" w:rsidP="00360E20">
      <w:pPr>
        <w:spacing w:line="276" w:lineRule="auto"/>
        <w:rPr>
          <w:sz w:val="22"/>
          <w:szCs w:val="22"/>
        </w:rPr>
      </w:pPr>
    </w:p>
    <w:p w14:paraId="348ED735" w14:textId="221A0A57" w:rsidR="00952AC6" w:rsidRPr="009268AF" w:rsidRDefault="00952AC6" w:rsidP="00360E20">
      <w:pPr>
        <w:spacing w:line="276" w:lineRule="auto"/>
        <w:rPr>
          <w:sz w:val="22"/>
          <w:szCs w:val="22"/>
        </w:rPr>
      </w:pPr>
      <w:r w:rsidRPr="009268AF">
        <w:rPr>
          <w:sz w:val="22"/>
          <w:szCs w:val="22"/>
        </w:rPr>
        <w:t>[</w:t>
      </w:r>
      <w:r w:rsidRPr="009268AF">
        <w:rPr>
          <w:sz w:val="22"/>
          <w:szCs w:val="22"/>
          <w:highlight w:val="yellow"/>
        </w:rPr>
        <w:t>Start box</w:t>
      </w:r>
      <w:r w:rsidRPr="009268AF">
        <w:rPr>
          <w:sz w:val="22"/>
          <w:szCs w:val="22"/>
        </w:rPr>
        <w:t>]</w:t>
      </w:r>
    </w:p>
    <w:p w14:paraId="2A6AE842" w14:textId="0CF55B02" w:rsidR="001F437F" w:rsidRPr="003D7BFA" w:rsidRDefault="4A3713CF" w:rsidP="00EC2667">
      <w:pPr>
        <w:pStyle w:val="NoSpacing"/>
        <w:spacing w:before="120" w:after="120"/>
        <w:contextualSpacing/>
        <w:rPr>
          <w:rFonts w:ascii="Times New Roman" w:hAnsi="Times New Roman"/>
          <w:b/>
          <w:color w:val="0070C0"/>
          <w:sz w:val="22"/>
          <w:bdr w:val="nil"/>
          <w:lang w:val="en-CA"/>
        </w:rPr>
      </w:pPr>
      <w:r w:rsidRPr="003D7BFA">
        <w:rPr>
          <w:rFonts w:ascii="Times New Roman" w:hAnsi="Times New Roman"/>
          <w:b/>
          <w:color w:val="0070C0"/>
          <w:sz w:val="22"/>
          <w:bdr w:val="nil"/>
          <w:lang w:val="en-CA"/>
        </w:rPr>
        <w:t>Box</w:t>
      </w:r>
      <w:r w:rsidR="26BDA6D0" w:rsidRPr="003D7BFA">
        <w:rPr>
          <w:rFonts w:ascii="Times New Roman" w:hAnsi="Times New Roman"/>
          <w:b/>
          <w:color w:val="0070C0"/>
          <w:sz w:val="22"/>
          <w:bdr w:val="nil"/>
          <w:lang w:val="en-CA"/>
        </w:rPr>
        <w:t xml:space="preserve"> </w:t>
      </w:r>
      <w:r w:rsidR="530F151E" w:rsidRPr="003D7BFA">
        <w:rPr>
          <w:rFonts w:ascii="Times New Roman" w:hAnsi="Times New Roman"/>
          <w:b/>
          <w:color w:val="0070C0"/>
          <w:sz w:val="22"/>
          <w:bdr w:val="nil"/>
          <w:lang w:val="en-CA"/>
        </w:rPr>
        <w:t>2</w:t>
      </w:r>
      <w:r w:rsidR="001F437F" w:rsidRPr="003D7BFA">
        <w:rPr>
          <w:rFonts w:ascii="Times New Roman" w:hAnsi="Times New Roman"/>
          <w:b/>
          <w:color w:val="0070C0"/>
          <w:sz w:val="22"/>
          <w:bdr w:val="nil"/>
          <w:lang w:val="en-CA"/>
        </w:rPr>
        <w:t xml:space="preserve">: </w:t>
      </w:r>
      <w:r w:rsidR="00B75DD6" w:rsidRPr="009268AF">
        <w:rPr>
          <w:rFonts w:ascii="Times New Roman" w:hAnsi="Times New Roman" w:cs="Times New Roman"/>
          <w:b/>
          <w:color w:val="0070C0"/>
          <w:sz w:val="22"/>
          <w:szCs w:val="22"/>
          <w:bdr w:val="nil"/>
          <w:lang w:val="en-CA" w:eastAsia="en-CA"/>
        </w:rPr>
        <w:t>Overview</w:t>
      </w:r>
      <w:r w:rsidR="00B75DD6" w:rsidRPr="003D7BFA">
        <w:rPr>
          <w:rFonts w:ascii="Times New Roman" w:hAnsi="Times New Roman"/>
          <w:b/>
          <w:color w:val="0070C0"/>
          <w:sz w:val="22"/>
          <w:bdr w:val="nil"/>
          <w:lang w:val="en-CA"/>
        </w:rPr>
        <w:t xml:space="preserve"> of First Nations, Inuit and Métis </w:t>
      </w:r>
      <w:r w:rsidR="001F437F" w:rsidRPr="00EC2667">
        <w:rPr>
          <w:rFonts w:ascii="Times New Roman" w:hAnsi="Times New Roman" w:cs="Times New Roman"/>
          <w:b/>
          <w:color w:val="0070C0"/>
          <w:sz w:val="22"/>
          <w:szCs w:val="22"/>
          <w:bdr w:val="nil"/>
          <w:lang w:eastAsia="en-CA"/>
        </w:rPr>
        <w:t>rights</w:t>
      </w:r>
      <w:r w:rsidR="00B75DD6" w:rsidRPr="003D7BFA">
        <w:rPr>
          <w:rFonts w:ascii="Times New Roman" w:hAnsi="Times New Roman"/>
          <w:b/>
          <w:color w:val="0070C0"/>
          <w:sz w:val="22"/>
          <w:bdr w:val="nil"/>
          <w:lang w:val="en-CA"/>
        </w:rPr>
        <w:t xml:space="preserve"> and </w:t>
      </w:r>
      <w:r w:rsidR="001F437F" w:rsidRPr="00EC2667">
        <w:rPr>
          <w:rFonts w:ascii="Times New Roman" w:hAnsi="Times New Roman" w:cs="Times New Roman"/>
          <w:b/>
          <w:color w:val="0070C0"/>
          <w:sz w:val="22"/>
          <w:szCs w:val="22"/>
          <w:bdr w:val="nil"/>
          <w:lang w:eastAsia="en-CA"/>
        </w:rPr>
        <w:t>governance</w:t>
      </w:r>
      <w:r w:rsidR="00B75DD6" w:rsidRPr="003D7BFA">
        <w:rPr>
          <w:rFonts w:ascii="Times New Roman" w:hAnsi="Times New Roman"/>
          <w:b/>
          <w:color w:val="0070C0"/>
          <w:sz w:val="22"/>
          <w:bdr w:val="nil"/>
          <w:lang w:val="en-CA"/>
        </w:rPr>
        <w:t xml:space="preserve"> in Canada</w:t>
      </w:r>
    </w:p>
    <w:p w14:paraId="23CF2A75" w14:textId="00420AB4" w:rsidR="001F437F" w:rsidRPr="009268AF" w:rsidRDefault="00B75DD6" w:rsidP="007A2BCD">
      <w:pPr>
        <w:spacing w:line="360" w:lineRule="auto"/>
        <w:rPr>
          <w:sz w:val="22"/>
          <w:szCs w:val="22"/>
        </w:rPr>
      </w:pPr>
      <w:r w:rsidRPr="009268AF">
        <w:rPr>
          <w:sz w:val="22"/>
          <w:szCs w:val="22"/>
        </w:rPr>
        <w:t xml:space="preserve">The contemporary framework for Indigenous rights, governance and authority </w:t>
      </w:r>
      <w:r w:rsidR="001F437F" w:rsidRPr="00404D9A">
        <w:rPr>
          <w:sz w:val="22"/>
          <w:szCs w:val="22"/>
        </w:rPr>
        <w:t>across the country</w:t>
      </w:r>
      <w:r w:rsidR="003D7BFA">
        <w:rPr>
          <w:sz w:val="22"/>
          <w:szCs w:val="22"/>
        </w:rPr>
        <w:t xml:space="preserve"> is</w:t>
      </w:r>
      <w:r w:rsidR="003D7BFA" w:rsidRPr="009268AF">
        <w:rPr>
          <w:sz w:val="22"/>
          <w:szCs w:val="22"/>
        </w:rPr>
        <w:t xml:space="preserve"> complex</w:t>
      </w:r>
      <w:r w:rsidRPr="009268AF">
        <w:rPr>
          <w:sz w:val="22"/>
          <w:szCs w:val="22"/>
        </w:rPr>
        <w:t xml:space="preserve">. In 1982, the Canadian Constitution was patriated, </w:t>
      </w:r>
      <w:r w:rsidR="001F437F" w:rsidRPr="00404D9A">
        <w:rPr>
          <w:sz w:val="22"/>
          <w:szCs w:val="22"/>
        </w:rPr>
        <w:t>and included</w:t>
      </w:r>
      <w:r w:rsidRPr="009268AF">
        <w:rPr>
          <w:sz w:val="22"/>
          <w:szCs w:val="22"/>
        </w:rPr>
        <w:t xml:space="preserve"> Aboriginal and treaty rights. These rights are also protected and </w:t>
      </w:r>
      <w:r w:rsidR="001F437F" w:rsidRPr="00404D9A">
        <w:rPr>
          <w:sz w:val="22"/>
          <w:szCs w:val="22"/>
        </w:rPr>
        <w:t>recognized</w:t>
      </w:r>
      <w:r w:rsidRPr="009268AF">
        <w:rPr>
          <w:sz w:val="22"/>
          <w:szCs w:val="22"/>
        </w:rPr>
        <w:t xml:space="preserve"> by the Canadian Charter of Rights and Freedoms, which guarantees equal protection and benefit of the law to all individuals, including First Nations, Inuit and Métis. Section 35 of the </w:t>
      </w:r>
      <w:r w:rsidR="003D7BFA">
        <w:rPr>
          <w:sz w:val="22"/>
          <w:szCs w:val="22"/>
        </w:rPr>
        <w:t>Constitution</w:t>
      </w:r>
      <w:r w:rsidRPr="009268AF">
        <w:rPr>
          <w:sz w:val="22"/>
          <w:szCs w:val="22"/>
        </w:rPr>
        <w:t xml:space="preserve"> </w:t>
      </w:r>
      <w:r w:rsidR="001F437F" w:rsidRPr="00404D9A">
        <w:rPr>
          <w:sz w:val="22"/>
          <w:szCs w:val="22"/>
        </w:rPr>
        <w:t>ensures</w:t>
      </w:r>
      <w:r w:rsidRPr="009268AF">
        <w:rPr>
          <w:sz w:val="22"/>
          <w:szCs w:val="22"/>
        </w:rPr>
        <w:t xml:space="preserve"> that “the existing aboriginal and treaty rights of the aboriginal peoples of Canada are hereby recognized and affirmed,” with subsection (2) defining “aboriginal peoples of Canada” as including “Indian” (i.e., First Nations), Inuit and Métis </w:t>
      </w:r>
      <w:r w:rsidR="003D7BFA">
        <w:rPr>
          <w:sz w:val="22"/>
          <w:szCs w:val="22"/>
        </w:rPr>
        <w:t>p</w:t>
      </w:r>
      <w:r w:rsidRPr="009268AF">
        <w:rPr>
          <w:sz w:val="22"/>
          <w:szCs w:val="22"/>
        </w:rPr>
        <w:t>eoples of Canada. Nevertheless, each Indigenous group has a distinct history and governance arrangement.</w:t>
      </w:r>
    </w:p>
    <w:p w14:paraId="098A8DBB" w14:textId="77777777" w:rsidR="00B75DD6" w:rsidRPr="009268AF" w:rsidRDefault="00B75DD6" w:rsidP="007A2BCD">
      <w:pPr>
        <w:spacing w:line="360" w:lineRule="auto"/>
        <w:rPr>
          <w:sz w:val="22"/>
          <w:szCs w:val="22"/>
        </w:rPr>
      </w:pPr>
    </w:p>
    <w:p w14:paraId="5D9C8373" w14:textId="77777777" w:rsidR="001F437F" w:rsidRPr="009268AF" w:rsidRDefault="001F437F" w:rsidP="007A2BCD">
      <w:pPr>
        <w:spacing w:line="360" w:lineRule="auto"/>
        <w:rPr>
          <w:b/>
          <w:bCs/>
          <w:sz w:val="22"/>
          <w:szCs w:val="22"/>
        </w:rPr>
      </w:pPr>
      <w:r w:rsidRPr="009268AF">
        <w:rPr>
          <w:b/>
          <w:bCs/>
          <w:sz w:val="22"/>
          <w:szCs w:val="22"/>
        </w:rPr>
        <w:t>First Nations</w:t>
      </w:r>
    </w:p>
    <w:p w14:paraId="76B3BBB0" w14:textId="3B31016F" w:rsidR="003D7BFA" w:rsidRPr="00404D9A" w:rsidRDefault="003D7BFA" w:rsidP="001171C8">
      <w:pPr>
        <w:spacing w:line="360" w:lineRule="auto"/>
        <w:rPr>
          <w:sz w:val="22"/>
          <w:szCs w:val="22"/>
        </w:rPr>
      </w:pPr>
      <w:r w:rsidRPr="00404D9A">
        <w:rPr>
          <w:sz w:val="22"/>
          <w:szCs w:val="22"/>
        </w:rPr>
        <w:lastRenderedPageBreak/>
        <w:t>First Nation rights are the most diverse</w:t>
      </w:r>
      <w:r>
        <w:rPr>
          <w:sz w:val="22"/>
          <w:szCs w:val="22"/>
        </w:rPr>
        <w:t xml:space="preserve"> and</w:t>
      </w:r>
      <w:r w:rsidRPr="00404D9A">
        <w:rPr>
          <w:sz w:val="22"/>
          <w:szCs w:val="22"/>
        </w:rPr>
        <w:t xml:space="preserve"> </w:t>
      </w:r>
      <w:r>
        <w:rPr>
          <w:sz w:val="22"/>
          <w:szCs w:val="22"/>
        </w:rPr>
        <w:t>t</w:t>
      </w:r>
      <w:r w:rsidRPr="00544433">
        <w:rPr>
          <w:sz w:val="22"/>
          <w:szCs w:val="22"/>
        </w:rPr>
        <w:t xml:space="preserve">here are more than 630 distinct First Nations in Canada </w:t>
      </w:r>
      <w:r w:rsidRPr="17DD8B1A">
        <w:rPr>
          <w:sz w:val="22"/>
          <w:szCs w:val="22"/>
        </w:rPr>
        <w:t>and</w:t>
      </w:r>
      <w:r w:rsidRPr="00544433">
        <w:rPr>
          <w:sz w:val="22"/>
          <w:szCs w:val="22"/>
        </w:rPr>
        <w:t xml:space="preserve"> more than half of First Nations peoples </w:t>
      </w:r>
      <w:r w:rsidRPr="17DD8B1A">
        <w:rPr>
          <w:sz w:val="22"/>
          <w:szCs w:val="22"/>
        </w:rPr>
        <w:t>live</w:t>
      </w:r>
      <w:r w:rsidRPr="00544433">
        <w:rPr>
          <w:sz w:val="22"/>
          <w:szCs w:val="22"/>
        </w:rPr>
        <w:t xml:space="preserve"> </w:t>
      </w:r>
      <w:r>
        <w:rPr>
          <w:sz w:val="22"/>
          <w:szCs w:val="22"/>
        </w:rPr>
        <w:t>off</w:t>
      </w:r>
      <w:r w:rsidRPr="00544433">
        <w:rPr>
          <w:sz w:val="22"/>
          <w:szCs w:val="22"/>
        </w:rPr>
        <w:t xml:space="preserve"> reserve. </w:t>
      </w:r>
      <w:r w:rsidRPr="00404D9A">
        <w:rPr>
          <w:sz w:val="22"/>
          <w:szCs w:val="22"/>
        </w:rPr>
        <w:t>The</w:t>
      </w:r>
      <w:r>
        <w:rPr>
          <w:sz w:val="22"/>
          <w:szCs w:val="22"/>
        </w:rPr>
        <w:t xml:space="preserve"> </w:t>
      </w:r>
      <w:r w:rsidRPr="00404D9A">
        <w:rPr>
          <w:sz w:val="22"/>
          <w:szCs w:val="22"/>
        </w:rPr>
        <w:t>reserves are technically on Crown land and subject to the Indian Act—a colonial piece of legislation put in place in 1876. The Indian Act outlines the legal status of First Nations and their communities in Canada and has been amended several times to address issues of self-government and land rights.</w:t>
      </w:r>
      <w:r>
        <w:rPr>
          <w:sz w:val="22"/>
          <w:szCs w:val="22"/>
        </w:rPr>
        <w:t xml:space="preserve"> </w:t>
      </w:r>
      <w:r w:rsidRPr="00DB65D4">
        <w:rPr>
          <w:sz w:val="22"/>
          <w:szCs w:val="22"/>
        </w:rPr>
        <w:t xml:space="preserve">Through the Royal Proclamation of 1763, the Crown confirmed the existence of First Nations' title over their </w:t>
      </w:r>
      <w:r w:rsidR="00D63011">
        <w:rPr>
          <w:sz w:val="22"/>
          <w:szCs w:val="22"/>
        </w:rPr>
        <w:t>l</w:t>
      </w:r>
      <w:r w:rsidRPr="00DB65D4">
        <w:rPr>
          <w:sz w:val="22"/>
          <w:szCs w:val="22"/>
        </w:rPr>
        <w:t>ands and that title could only be ceded through treaty.</w:t>
      </w:r>
      <w:r w:rsidRPr="00404D9A">
        <w:rPr>
          <w:sz w:val="22"/>
          <w:szCs w:val="22"/>
        </w:rPr>
        <w:t xml:space="preserve"> </w:t>
      </w:r>
      <w:r>
        <w:rPr>
          <w:sz w:val="22"/>
          <w:szCs w:val="22"/>
        </w:rPr>
        <w:t>T</w:t>
      </w:r>
      <w:r w:rsidRPr="00404D9A">
        <w:rPr>
          <w:sz w:val="22"/>
          <w:szCs w:val="22"/>
        </w:rPr>
        <w:t xml:space="preserve">reaties between the Crown and First Nations, such as the treaties signed in the late 1700s and early 1800s, are recognized as legal agreements under the Canadian </w:t>
      </w:r>
      <w:r>
        <w:rPr>
          <w:sz w:val="22"/>
          <w:szCs w:val="22"/>
        </w:rPr>
        <w:t>C</w:t>
      </w:r>
      <w:r w:rsidRPr="00404D9A">
        <w:rPr>
          <w:sz w:val="22"/>
          <w:szCs w:val="22"/>
        </w:rPr>
        <w:t>onstitution. These treaties can be separated into three categories</w:t>
      </w:r>
      <w:r>
        <w:rPr>
          <w:sz w:val="22"/>
          <w:szCs w:val="22"/>
        </w:rPr>
        <w:t>, although many First Nations have not signed treaties with Canada</w:t>
      </w:r>
      <w:r w:rsidRPr="00404D9A">
        <w:rPr>
          <w:sz w:val="22"/>
          <w:szCs w:val="22"/>
        </w:rPr>
        <w:t xml:space="preserve">: </w:t>
      </w:r>
    </w:p>
    <w:p w14:paraId="360EF7F8" w14:textId="77777777" w:rsidR="001F437F" w:rsidRPr="009268AF" w:rsidRDefault="001F437F" w:rsidP="007A2BCD">
      <w:pPr>
        <w:spacing w:line="360" w:lineRule="auto"/>
        <w:rPr>
          <w:sz w:val="22"/>
          <w:szCs w:val="22"/>
        </w:rPr>
      </w:pPr>
    </w:p>
    <w:p w14:paraId="32B6F0B4" w14:textId="17D9EF5A" w:rsidR="003D7BFA" w:rsidRPr="003D7BFA" w:rsidRDefault="003D7BFA" w:rsidP="003D7BFA">
      <w:pPr>
        <w:pStyle w:val="ListParagraph"/>
        <w:numPr>
          <w:ilvl w:val="0"/>
          <w:numId w:val="32"/>
        </w:numPr>
        <w:spacing w:line="360" w:lineRule="auto"/>
        <w:rPr>
          <w:b/>
          <w:bCs/>
          <w:sz w:val="22"/>
          <w:szCs w:val="22"/>
        </w:rPr>
      </w:pPr>
      <w:r w:rsidRPr="00404D9A">
        <w:rPr>
          <w:b/>
          <w:bCs/>
          <w:sz w:val="22"/>
          <w:szCs w:val="22"/>
        </w:rPr>
        <w:t>Pre-confederation</w:t>
      </w:r>
      <w:r w:rsidRPr="003D7BFA">
        <w:rPr>
          <w:b/>
          <w:bCs/>
          <w:sz w:val="22"/>
          <w:szCs w:val="22"/>
        </w:rPr>
        <w:t xml:space="preserve">: </w:t>
      </w:r>
      <w:r w:rsidRPr="003D7BFA">
        <w:rPr>
          <w:sz w:val="22"/>
          <w:szCs w:val="22"/>
        </w:rPr>
        <w:t>Before Confederation in 1867, First Nations signed treaties with the Crown (representing the British government) to “share” large portions of their ancestral territories in exchange for certain guarantees and promises, such as the right to hunt and fish on the lands, annuity payments and the provision of goods and services. Notable pre-Confederation treaties include the Peace and Friendship Treaties (1760/1761), Treaty of Niagara (1764), the Treaty of Fort Pitt (1870) and the Treaty of Medicine Lodge (1867).</w:t>
      </w:r>
    </w:p>
    <w:p w14:paraId="533730F8" w14:textId="4A6ACBD7" w:rsidR="004F13EE" w:rsidRPr="009268AF" w:rsidRDefault="002062C8" w:rsidP="007A2BCD">
      <w:pPr>
        <w:pStyle w:val="ListParagraph"/>
        <w:numPr>
          <w:ilvl w:val="0"/>
          <w:numId w:val="32"/>
        </w:numPr>
        <w:spacing w:line="360" w:lineRule="auto"/>
        <w:rPr>
          <w:sz w:val="22"/>
          <w:szCs w:val="22"/>
        </w:rPr>
      </w:pPr>
      <w:r w:rsidRPr="009268AF">
        <w:rPr>
          <w:b/>
          <w:bCs/>
          <w:sz w:val="22"/>
          <w:szCs w:val="22"/>
        </w:rPr>
        <w:t>Numbered treaties</w:t>
      </w:r>
      <w:r w:rsidRPr="003D7BFA">
        <w:rPr>
          <w:b/>
          <w:sz w:val="22"/>
        </w:rPr>
        <w:t>:</w:t>
      </w:r>
      <w:r w:rsidRPr="009268AF">
        <w:rPr>
          <w:sz w:val="22"/>
          <w:szCs w:val="22"/>
        </w:rPr>
        <w:t xml:space="preserve"> After Confederation, the Canadian government continued to negotiate treaties with First Nations across the country to open up new territories for settlement and resource extraction. Known as the "Numbered Treaties," these cover a vast area of Canada and were signed between 1871 and 1921. They include, for example, Treaty 1 (1871), Treaty 2 (1871), Treaty 4 (1874), Treaty 6 (1876), Treaty 7 (1877) and Treaty 8 (1899).</w:t>
      </w:r>
    </w:p>
    <w:p w14:paraId="2BDF13DD" w14:textId="3334CF66" w:rsidR="003D7BFA" w:rsidRPr="003D7BFA" w:rsidRDefault="003D7BFA" w:rsidP="003D7BFA">
      <w:pPr>
        <w:pStyle w:val="ListParagraph"/>
        <w:numPr>
          <w:ilvl w:val="0"/>
          <w:numId w:val="32"/>
        </w:numPr>
        <w:spacing w:line="360" w:lineRule="auto"/>
        <w:rPr>
          <w:b/>
          <w:bCs/>
          <w:sz w:val="22"/>
          <w:szCs w:val="22"/>
        </w:rPr>
      </w:pPr>
      <w:r w:rsidRPr="003D7BFA">
        <w:rPr>
          <w:b/>
          <w:bCs/>
          <w:sz w:val="22"/>
          <w:szCs w:val="22"/>
        </w:rPr>
        <w:t xml:space="preserve">Modern treaties: </w:t>
      </w:r>
      <w:r w:rsidRPr="003D7BFA">
        <w:rPr>
          <w:sz w:val="22"/>
          <w:szCs w:val="22"/>
        </w:rPr>
        <w:t>In recent decades, the Canadian government has entered into negotiations with First Nations to reach modern treaties that provide greater self-government and control over their lands and resources. These treaties often include provisions for lands, resources, governance and economic development, and are designed to address the ongoing issues of treaties that were not fully implemented in the past. Some of the notable modern treaties include the James Bay and Northern Quebec Agreement (1975), the Nisga'a Treaty (1998), and the Tsawwassen First Nation Final Agreement (2009).</w:t>
      </w:r>
    </w:p>
    <w:p w14:paraId="06C91109" w14:textId="77777777" w:rsidR="001F437F" w:rsidRPr="009268AF" w:rsidRDefault="001F437F" w:rsidP="007A2BCD">
      <w:pPr>
        <w:spacing w:line="360" w:lineRule="auto"/>
        <w:rPr>
          <w:sz w:val="22"/>
          <w:szCs w:val="22"/>
        </w:rPr>
      </w:pPr>
    </w:p>
    <w:p w14:paraId="6A9F4788" w14:textId="63024AD6" w:rsidR="001F437F" w:rsidRPr="009268AF" w:rsidRDefault="0016399E" w:rsidP="007A2BCD">
      <w:pPr>
        <w:spacing w:line="360" w:lineRule="auto"/>
        <w:rPr>
          <w:sz w:val="22"/>
          <w:szCs w:val="22"/>
        </w:rPr>
      </w:pPr>
      <w:r w:rsidRPr="009268AF">
        <w:rPr>
          <w:sz w:val="22"/>
          <w:szCs w:val="22"/>
        </w:rPr>
        <w:t xml:space="preserve">It is </w:t>
      </w:r>
      <w:r w:rsidR="001F437F" w:rsidRPr="00404D9A">
        <w:rPr>
          <w:sz w:val="22"/>
          <w:szCs w:val="22"/>
        </w:rPr>
        <w:t>important</w:t>
      </w:r>
      <w:r w:rsidRPr="009268AF">
        <w:rPr>
          <w:sz w:val="22"/>
          <w:szCs w:val="22"/>
        </w:rPr>
        <w:t xml:space="preserve"> to </w:t>
      </w:r>
      <w:r w:rsidR="001F437F" w:rsidRPr="00404D9A">
        <w:rPr>
          <w:sz w:val="22"/>
          <w:szCs w:val="22"/>
        </w:rPr>
        <w:t>note</w:t>
      </w:r>
      <w:r w:rsidRPr="009268AF">
        <w:rPr>
          <w:sz w:val="22"/>
          <w:szCs w:val="22"/>
        </w:rPr>
        <w:t xml:space="preserve"> that </w:t>
      </w:r>
      <w:r w:rsidR="001F437F" w:rsidRPr="00404D9A">
        <w:rPr>
          <w:sz w:val="22"/>
          <w:szCs w:val="22"/>
        </w:rPr>
        <w:t>while</w:t>
      </w:r>
      <w:r w:rsidRPr="009268AF">
        <w:rPr>
          <w:sz w:val="22"/>
          <w:szCs w:val="22"/>
        </w:rPr>
        <w:t xml:space="preserve"> these treaties and agreements </w:t>
      </w:r>
      <w:r w:rsidR="001F437F" w:rsidRPr="00404D9A">
        <w:rPr>
          <w:sz w:val="22"/>
          <w:szCs w:val="22"/>
        </w:rPr>
        <w:t>provide</w:t>
      </w:r>
      <w:r w:rsidRPr="009268AF">
        <w:rPr>
          <w:sz w:val="22"/>
          <w:szCs w:val="22"/>
        </w:rPr>
        <w:t xml:space="preserve"> some </w:t>
      </w:r>
      <w:r w:rsidR="001F437F" w:rsidRPr="00404D9A">
        <w:rPr>
          <w:sz w:val="22"/>
          <w:szCs w:val="22"/>
        </w:rPr>
        <w:t xml:space="preserve">recognition of </w:t>
      </w:r>
      <w:r w:rsidRPr="009268AF">
        <w:rPr>
          <w:sz w:val="22"/>
          <w:szCs w:val="22"/>
        </w:rPr>
        <w:t xml:space="preserve">First Nations rights, First Nations continue to </w:t>
      </w:r>
      <w:r w:rsidR="001F437F" w:rsidRPr="00404D9A">
        <w:rPr>
          <w:sz w:val="22"/>
          <w:szCs w:val="22"/>
        </w:rPr>
        <w:t>face ongoing</w:t>
      </w:r>
      <w:r w:rsidRPr="009268AF">
        <w:rPr>
          <w:sz w:val="22"/>
          <w:szCs w:val="22"/>
        </w:rPr>
        <w:t xml:space="preserve"> challenges regarding the implementation and enforcement of their treaty rights.</w:t>
      </w:r>
    </w:p>
    <w:p w14:paraId="7B880E42" w14:textId="77777777" w:rsidR="001F437F" w:rsidRPr="009268AF" w:rsidRDefault="001F437F" w:rsidP="007A2BCD">
      <w:pPr>
        <w:spacing w:line="360" w:lineRule="auto"/>
        <w:rPr>
          <w:sz w:val="22"/>
          <w:szCs w:val="22"/>
        </w:rPr>
      </w:pPr>
    </w:p>
    <w:p w14:paraId="2D9802B9" w14:textId="77777777" w:rsidR="001F437F" w:rsidRPr="009268AF" w:rsidRDefault="001F437F" w:rsidP="007A2BCD">
      <w:pPr>
        <w:spacing w:line="360" w:lineRule="auto"/>
        <w:rPr>
          <w:b/>
          <w:bCs/>
          <w:sz w:val="22"/>
          <w:szCs w:val="22"/>
        </w:rPr>
      </w:pPr>
      <w:r w:rsidRPr="009268AF">
        <w:rPr>
          <w:b/>
          <w:bCs/>
          <w:sz w:val="22"/>
          <w:szCs w:val="22"/>
        </w:rPr>
        <w:t>Inuit</w:t>
      </w:r>
    </w:p>
    <w:p w14:paraId="1336B49D" w14:textId="75722CDF" w:rsidR="009A5488" w:rsidRPr="00404D9A" w:rsidRDefault="009A5488" w:rsidP="009A5488">
      <w:pPr>
        <w:spacing w:line="360" w:lineRule="auto"/>
        <w:rPr>
          <w:sz w:val="22"/>
          <w:szCs w:val="22"/>
        </w:rPr>
      </w:pPr>
      <w:r w:rsidRPr="00544433">
        <w:rPr>
          <w:sz w:val="22"/>
          <w:szCs w:val="22"/>
        </w:rPr>
        <w:lastRenderedPageBreak/>
        <w:t xml:space="preserve">The majority of Inuit live in 51 communities spread across the Canadian Arctic, though one in four Inuit live outside of </w:t>
      </w:r>
      <w:r w:rsidRPr="009A5488">
        <w:rPr>
          <w:sz w:val="22"/>
          <w:szCs w:val="22"/>
        </w:rPr>
        <w:t>Inuit Nunangat</w:t>
      </w:r>
      <w:r w:rsidRPr="00544433">
        <w:rPr>
          <w:sz w:val="22"/>
          <w:szCs w:val="22"/>
        </w:rPr>
        <w:t xml:space="preserve"> </w:t>
      </w:r>
      <w:r>
        <w:rPr>
          <w:sz w:val="22"/>
          <w:szCs w:val="22"/>
        </w:rPr>
        <w:t>(</w:t>
      </w:r>
      <w:r w:rsidRPr="00544433">
        <w:rPr>
          <w:sz w:val="22"/>
          <w:szCs w:val="22"/>
        </w:rPr>
        <w:t>Inuit homelands</w:t>
      </w:r>
      <w:r>
        <w:rPr>
          <w:sz w:val="22"/>
          <w:szCs w:val="22"/>
        </w:rPr>
        <w:t>)</w:t>
      </w:r>
      <w:r w:rsidRPr="00544433">
        <w:rPr>
          <w:sz w:val="22"/>
          <w:szCs w:val="22"/>
        </w:rPr>
        <w:t xml:space="preserve"> and half of those individuals live in urban centres</w:t>
      </w:r>
      <w:r>
        <w:rPr>
          <w:sz w:val="22"/>
          <w:szCs w:val="22"/>
        </w:rPr>
        <w:t xml:space="preserve">, </w:t>
      </w:r>
      <w:r w:rsidRPr="00544433">
        <w:rPr>
          <w:sz w:val="22"/>
          <w:szCs w:val="22"/>
        </w:rPr>
        <w:t>primarily Ottawa/Gatineau, Edmonton</w:t>
      </w:r>
      <w:r>
        <w:rPr>
          <w:sz w:val="22"/>
          <w:szCs w:val="22"/>
        </w:rPr>
        <w:t>,</w:t>
      </w:r>
      <w:r w:rsidRPr="00544433">
        <w:rPr>
          <w:sz w:val="22"/>
          <w:szCs w:val="22"/>
        </w:rPr>
        <w:t xml:space="preserve"> and Montreal.</w:t>
      </w:r>
      <w:r>
        <w:rPr>
          <w:sz w:val="22"/>
          <w:szCs w:val="22"/>
        </w:rPr>
        <w:t xml:space="preserve"> </w:t>
      </w:r>
      <w:r w:rsidRPr="00404D9A">
        <w:rPr>
          <w:sz w:val="22"/>
          <w:szCs w:val="22"/>
        </w:rPr>
        <w:t xml:space="preserve">Inuit governance includes land claim organizations and regional associations. These systems in the four regions that make up </w:t>
      </w:r>
      <w:r w:rsidRPr="009A5488">
        <w:rPr>
          <w:sz w:val="22"/>
          <w:szCs w:val="22"/>
        </w:rPr>
        <w:t>Inuit Nunangat</w:t>
      </w:r>
      <w:r w:rsidRPr="00404D9A">
        <w:rPr>
          <w:sz w:val="22"/>
          <w:szCs w:val="22"/>
        </w:rPr>
        <w:t>—Nunavik (northern Québec), Nunatsiavut (northern Labrador), Nunavut and the Inuvialuit Settlement Region (the Northwest Territories)—are recognized and protected in land claim agreements</w:t>
      </w:r>
      <w:r>
        <w:rPr>
          <w:sz w:val="22"/>
          <w:szCs w:val="22"/>
        </w:rPr>
        <w:t>, some of which have been in place for a long time (over three decades).</w:t>
      </w:r>
      <w:r w:rsidRPr="00404D9A">
        <w:rPr>
          <w:sz w:val="22"/>
          <w:szCs w:val="22"/>
        </w:rPr>
        <w:t xml:space="preserve"> These land claim agreements provide extensive surface, subsurface, onshore and offshore rights in the Arctic, </w:t>
      </w:r>
      <w:r>
        <w:rPr>
          <w:sz w:val="22"/>
          <w:szCs w:val="22"/>
        </w:rPr>
        <w:t>making</w:t>
      </w:r>
      <w:r w:rsidRPr="00404D9A">
        <w:rPr>
          <w:sz w:val="22"/>
          <w:szCs w:val="22"/>
        </w:rPr>
        <w:t xml:space="preserve"> space for Inuit to participate in decision-making related to the management of lands and waters. </w:t>
      </w:r>
    </w:p>
    <w:p w14:paraId="7F8BF865" w14:textId="77777777" w:rsidR="001F437F" w:rsidRPr="009268AF" w:rsidRDefault="001F437F" w:rsidP="007A2BCD">
      <w:pPr>
        <w:spacing w:line="360" w:lineRule="auto"/>
        <w:rPr>
          <w:sz w:val="22"/>
          <w:szCs w:val="22"/>
        </w:rPr>
      </w:pPr>
    </w:p>
    <w:p w14:paraId="37C52F81" w14:textId="77777777" w:rsidR="001F437F" w:rsidRPr="009268AF" w:rsidRDefault="001F437F" w:rsidP="007A2BCD">
      <w:pPr>
        <w:spacing w:line="360" w:lineRule="auto"/>
        <w:rPr>
          <w:b/>
          <w:bCs/>
          <w:sz w:val="22"/>
          <w:szCs w:val="22"/>
        </w:rPr>
      </w:pPr>
      <w:r w:rsidRPr="009268AF">
        <w:rPr>
          <w:b/>
          <w:bCs/>
          <w:sz w:val="22"/>
          <w:szCs w:val="22"/>
        </w:rPr>
        <w:t xml:space="preserve">Métis </w:t>
      </w:r>
    </w:p>
    <w:p w14:paraId="78296C40" w14:textId="50498404" w:rsidR="002F343B" w:rsidRDefault="002F343B" w:rsidP="002F343B">
      <w:pPr>
        <w:spacing w:line="360" w:lineRule="auto"/>
        <w:rPr>
          <w:sz w:val="22"/>
          <w:szCs w:val="22"/>
        </w:rPr>
      </w:pPr>
      <w:r w:rsidRPr="00544433">
        <w:rPr>
          <w:sz w:val="22"/>
          <w:szCs w:val="22"/>
        </w:rPr>
        <w:t>The Métis</w:t>
      </w:r>
      <w:r>
        <w:rPr>
          <w:sz w:val="22"/>
          <w:szCs w:val="22"/>
        </w:rPr>
        <w:t xml:space="preserve"> </w:t>
      </w:r>
      <w:r w:rsidRPr="00544433">
        <w:rPr>
          <w:sz w:val="22"/>
          <w:szCs w:val="22"/>
        </w:rPr>
        <w:t xml:space="preserve">emerged as a distinct Indigenous </w:t>
      </w:r>
      <w:r>
        <w:rPr>
          <w:sz w:val="22"/>
          <w:szCs w:val="22"/>
        </w:rPr>
        <w:t>P</w:t>
      </w:r>
      <w:r w:rsidRPr="00544433">
        <w:rPr>
          <w:sz w:val="22"/>
          <w:szCs w:val="22"/>
        </w:rPr>
        <w:t>eople</w:t>
      </w:r>
      <w:r>
        <w:rPr>
          <w:sz w:val="22"/>
          <w:szCs w:val="22"/>
        </w:rPr>
        <w:t>s</w:t>
      </w:r>
      <w:r w:rsidRPr="00544433">
        <w:rPr>
          <w:sz w:val="22"/>
          <w:szCs w:val="22"/>
        </w:rPr>
        <w:t xml:space="preserve"> and nation in the historic Northwest during the late 18th century. The historic Métis Nation Homeland encompasses the Prairie Provinces of Manitoba, Saskatchewan and Alberta and extends into contiguous parts of Ontario, British Columbia, the Northwest Territories, and the northern United States.</w:t>
      </w:r>
      <w:r>
        <w:rPr>
          <w:sz w:val="22"/>
          <w:szCs w:val="22"/>
        </w:rPr>
        <w:t xml:space="preserve">  </w:t>
      </w:r>
      <w:r w:rsidRPr="00404D9A">
        <w:rPr>
          <w:sz w:val="22"/>
          <w:szCs w:val="22"/>
        </w:rPr>
        <w:t>The legal recognition and protection of Métis rights and governance in Canada has been a complex and evolving issue. Historically, the Métis People, who are descendants of First Nations and European settlers</w:t>
      </w:r>
      <w:r>
        <w:rPr>
          <w:sz w:val="22"/>
          <w:szCs w:val="22"/>
        </w:rPr>
        <w:t xml:space="preserve">, pushed for their unique recognition. For example, </w:t>
      </w:r>
      <w:r w:rsidRPr="00EF5E94">
        <w:rPr>
          <w:sz w:val="22"/>
          <w:szCs w:val="22"/>
        </w:rPr>
        <w:t>through the Manitoba Act, the Government of Canada promised to recognize Métis land rights in Manitoba and provide 1.4 million acres of land for Métis people. This commitment went unfulfilled and contributed to the displacement of Métis people from the Red River area</w:t>
      </w:r>
      <w:r>
        <w:rPr>
          <w:sz w:val="22"/>
          <w:szCs w:val="22"/>
        </w:rPr>
        <w:t>.</w:t>
      </w:r>
    </w:p>
    <w:p w14:paraId="682AD2C7" w14:textId="77777777" w:rsidR="002F343B" w:rsidRDefault="002F343B" w:rsidP="002F343B">
      <w:pPr>
        <w:spacing w:line="276" w:lineRule="auto"/>
        <w:rPr>
          <w:sz w:val="22"/>
          <w:szCs w:val="22"/>
        </w:rPr>
      </w:pPr>
    </w:p>
    <w:p w14:paraId="4DE4FC20" w14:textId="09F575FF" w:rsidR="002F343B" w:rsidRPr="00404D9A" w:rsidRDefault="002F343B" w:rsidP="002F343B">
      <w:pPr>
        <w:spacing w:line="360" w:lineRule="auto"/>
        <w:rPr>
          <w:sz w:val="22"/>
          <w:szCs w:val="22"/>
        </w:rPr>
      </w:pPr>
      <w:r w:rsidRPr="1CC59E75">
        <w:rPr>
          <w:sz w:val="22"/>
          <w:szCs w:val="22"/>
        </w:rPr>
        <w:t>T</w:t>
      </w:r>
      <w:r w:rsidRPr="00404D9A">
        <w:rPr>
          <w:sz w:val="22"/>
          <w:szCs w:val="22"/>
        </w:rPr>
        <w:t xml:space="preserve">here have been several court cases, such as R. v. Powley (2003), that have clarified the legal </w:t>
      </w:r>
      <w:r>
        <w:rPr>
          <w:sz w:val="22"/>
          <w:szCs w:val="22"/>
        </w:rPr>
        <w:t>test for the recognition of</w:t>
      </w:r>
      <w:r w:rsidRPr="00404D9A">
        <w:rPr>
          <w:sz w:val="22"/>
          <w:szCs w:val="22"/>
        </w:rPr>
        <w:t xml:space="preserve"> Métis </w:t>
      </w:r>
      <w:r>
        <w:rPr>
          <w:sz w:val="22"/>
          <w:szCs w:val="22"/>
        </w:rPr>
        <w:t>rights, and the Constitution Act, 1982 confirmed</w:t>
      </w:r>
      <w:r w:rsidRPr="00404D9A">
        <w:rPr>
          <w:sz w:val="22"/>
          <w:szCs w:val="22"/>
        </w:rPr>
        <w:t xml:space="preserve"> </w:t>
      </w:r>
      <w:r>
        <w:rPr>
          <w:sz w:val="22"/>
          <w:szCs w:val="22"/>
        </w:rPr>
        <w:t>their</w:t>
      </w:r>
      <w:r w:rsidRPr="00404D9A">
        <w:rPr>
          <w:sz w:val="22"/>
          <w:szCs w:val="22"/>
        </w:rPr>
        <w:t xml:space="preserve"> rights as Indigenous Peoples in Canada. In terms of governance, Métis have historically had their own distinct governance structures, including the Métis National Council, which supports its four governing members: the Métis Nation of Alberta, the Métis Nation of Ontario, the Métis Nation British Columbia and the Métis Nation-Saskatchewan. The Manitoba Métis Federation serves as the government of the Red River Métis, also known as the Manitoba Métis, representing their claims, rights, and interests. The North Slave Métis Alliance is a non-profit society that represents the Aboriginal rights-bearing Métis People of the Northwest Territories, who primarily exercise their Aboriginal rights north and east of Great Slave Lake. There is only one legislated regime that recognizes Métis land and local governance: the Métis Settlement legislation in Alberta, which created eight Métis settlements. Recognition of these governance structures by the Canadian government has been limited, and Métis People continue to work towards greater self-determination and recognition of their rights and governance structures.</w:t>
      </w:r>
    </w:p>
    <w:p w14:paraId="2C39DC2B" w14:textId="77777777" w:rsidR="001F437F" w:rsidRPr="009268AF" w:rsidRDefault="001F437F" w:rsidP="001F437F">
      <w:pPr>
        <w:spacing w:line="276" w:lineRule="auto"/>
        <w:rPr>
          <w:sz w:val="22"/>
          <w:szCs w:val="22"/>
        </w:rPr>
      </w:pPr>
    </w:p>
    <w:p w14:paraId="5E842631" w14:textId="52EDF8A3" w:rsidR="001F437F" w:rsidRPr="009268AF" w:rsidRDefault="001F437F" w:rsidP="00360E20">
      <w:pPr>
        <w:spacing w:line="276" w:lineRule="auto"/>
        <w:rPr>
          <w:sz w:val="22"/>
          <w:szCs w:val="22"/>
        </w:rPr>
      </w:pPr>
      <w:r w:rsidRPr="009268AF">
        <w:rPr>
          <w:sz w:val="22"/>
          <w:szCs w:val="22"/>
        </w:rPr>
        <w:t>[</w:t>
      </w:r>
      <w:r w:rsidRPr="009268AF">
        <w:rPr>
          <w:sz w:val="22"/>
          <w:szCs w:val="22"/>
          <w:highlight w:val="yellow"/>
        </w:rPr>
        <w:t>End of box</w:t>
      </w:r>
      <w:r w:rsidRPr="009268AF">
        <w:rPr>
          <w:sz w:val="22"/>
          <w:szCs w:val="22"/>
        </w:rPr>
        <w:t>]</w:t>
      </w:r>
    </w:p>
    <w:bookmarkEnd w:id="30"/>
    <w:p w14:paraId="723215CC" w14:textId="77777777" w:rsidR="001F437F" w:rsidRPr="009268AF" w:rsidRDefault="001F437F" w:rsidP="001F437F">
      <w:pPr>
        <w:spacing w:line="276" w:lineRule="auto"/>
        <w:rPr>
          <w:sz w:val="22"/>
          <w:szCs w:val="22"/>
        </w:rPr>
      </w:pPr>
    </w:p>
    <w:p w14:paraId="39E695B7" w14:textId="2D2E4D0E" w:rsidR="0043423A" w:rsidRPr="009268AF" w:rsidRDefault="0043423A" w:rsidP="009A4C6C">
      <w:pPr>
        <w:pStyle w:val="CCCHeader2"/>
      </w:pPr>
      <w:bookmarkStart w:id="31" w:name="_Toc154070442"/>
      <w:bookmarkStart w:id="32" w:name="_Toc156292278"/>
      <w:r w:rsidRPr="009268AF">
        <w:t>3.</w:t>
      </w:r>
      <w:r w:rsidR="287F5FCA" w:rsidRPr="009268AF">
        <w:t>5</w:t>
      </w:r>
      <w:r w:rsidRPr="009268AF">
        <w:t xml:space="preserve"> How to read this report</w:t>
      </w:r>
      <w:bookmarkEnd w:id="31"/>
      <w:bookmarkEnd w:id="32"/>
    </w:p>
    <w:p w14:paraId="29A76187" w14:textId="20459654" w:rsidR="00C17F8E" w:rsidRDefault="00C17F8E" w:rsidP="00C17F8E">
      <w:pPr>
        <w:spacing w:line="360" w:lineRule="auto"/>
        <w:rPr>
          <w:sz w:val="22"/>
          <w:szCs w:val="22"/>
        </w:rPr>
      </w:pPr>
      <w:r w:rsidRPr="001519EF">
        <w:rPr>
          <w:sz w:val="22"/>
          <w:szCs w:val="22"/>
        </w:rPr>
        <w:t>The</w:t>
      </w:r>
      <w:r w:rsidRPr="001519EF">
        <w:rPr>
          <w:i/>
          <w:iCs/>
          <w:sz w:val="22"/>
          <w:szCs w:val="22"/>
        </w:rPr>
        <w:t xml:space="preserve"> Indigenous Resilience Report</w:t>
      </w:r>
      <w:r w:rsidRPr="009268AF">
        <w:rPr>
          <w:sz w:val="22"/>
          <w:szCs w:val="22"/>
        </w:rPr>
        <w:t xml:space="preserve">, like the rest of the National Knowledge Assessment, is based on existing work. Drawing on this foundation and </w:t>
      </w:r>
      <w:r w:rsidR="0043423A" w:rsidRPr="00404D9A">
        <w:rPr>
          <w:sz w:val="22"/>
          <w:szCs w:val="22"/>
        </w:rPr>
        <w:t>further supported</w:t>
      </w:r>
      <w:r w:rsidRPr="009268AF">
        <w:rPr>
          <w:sz w:val="22"/>
          <w:szCs w:val="22"/>
        </w:rPr>
        <w:t xml:space="preserve"> by words, stories, multimedia and case </w:t>
      </w:r>
      <w:r w:rsidR="0000481C" w:rsidRPr="00404D9A">
        <w:rPr>
          <w:sz w:val="22"/>
          <w:szCs w:val="22"/>
        </w:rPr>
        <w:t>st</w:t>
      </w:r>
      <w:r w:rsidR="0000481C">
        <w:rPr>
          <w:sz w:val="22"/>
          <w:szCs w:val="22"/>
        </w:rPr>
        <w:t>ories</w:t>
      </w:r>
      <w:r w:rsidRPr="009268AF">
        <w:rPr>
          <w:sz w:val="22"/>
          <w:szCs w:val="22"/>
        </w:rPr>
        <w:t xml:space="preserve"> showcasing current and ongoing </w:t>
      </w:r>
      <w:r w:rsidR="0043423A" w:rsidRPr="00404D9A">
        <w:rPr>
          <w:sz w:val="22"/>
          <w:szCs w:val="22"/>
        </w:rPr>
        <w:t>work</w:t>
      </w:r>
      <w:r w:rsidRPr="009268AF">
        <w:rPr>
          <w:sz w:val="22"/>
          <w:szCs w:val="22"/>
        </w:rPr>
        <w:t xml:space="preserve"> in many communities, we aim for </w:t>
      </w:r>
      <w:r w:rsidRPr="002F343B">
        <w:rPr>
          <w:i/>
          <w:sz w:val="22"/>
        </w:rPr>
        <w:t>the Indigenous Resilience Report</w:t>
      </w:r>
      <w:r w:rsidRPr="009268AF">
        <w:rPr>
          <w:sz w:val="22"/>
          <w:szCs w:val="22"/>
        </w:rPr>
        <w:t xml:space="preserve"> to be useful in research and policy domains as well as within communities themselves. We use specific case stories from the perspectives and experiences of First Nations, Inuit and Métis to provide concrete examples, following a consistent structure in each section. Each begins with a reiteration of the key message, followed by an accessible takeaway paragraph summarizing the essence of the message. This is </w:t>
      </w:r>
      <w:r w:rsidR="0043423A" w:rsidRPr="00404D9A">
        <w:rPr>
          <w:sz w:val="22"/>
          <w:szCs w:val="22"/>
        </w:rPr>
        <w:t>followed</w:t>
      </w:r>
      <w:r w:rsidRPr="009268AF">
        <w:rPr>
          <w:sz w:val="22"/>
          <w:szCs w:val="22"/>
        </w:rPr>
        <w:t xml:space="preserve"> by an introduction and several subsections exploring supportive evidence.</w:t>
      </w:r>
    </w:p>
    <w:p w14:paraId="2B532D39" w14:textId="77777777" w:rsidR="001F437F" w:rsidRPr="009268AF" w:rsidRDefault="001F437F" w:rsidP="001F437F">
      <w:pPr>
        <w:spacing w:line="276" w:lineRule="auto"/>
        <w:rPr>
          <w:sz w:val="22"/>
          <w:szCs w:val="22"/>
        </w:rPr>
      </w:pPr>
    </w:p>
    <w:p w14:paraId="5085B758" w14:textId="2F2F51CF" w:rsidR="008B7021" w:rsidRPr="009268AF" w:rsidRDefault="00685BEA" w:rsidP="009A4C6C">
      <w:pPr>
        <w:pStyle w:val="CCCHeader2"/>
      </w:pPr>
      <w:bookmarkStart w:id="33" w:name="_Toc154070443"/>
      <w:bookmarkStart w:id="34" w:name="_Toc156292279"/>
      <w:r w:rsidRPr="009268AF">
        <w:t>3.</w:t>
      </w:r>
      <w:r w:rsidR="44FBF92F" w:rsidRPr="009268AF">
        <w:t>6</w:t>
      </w:r>
      <w:r w:rsidR="00360E20" w:rsidRPr="009268AF">
        <w:t xml:space="preserve"> </w:t>
      </w:r>
      <w:r w:rsidR="008B7021" w:rsidRPr="009268AF">
        <w:t xml:space="preserve">COVID-19 and </w:t>
      </w:r>
      <w:r w:rsidR="00AC6E55" w:rsidRPr="009268AF">
        <w:t xml:space="preserve">three </w:t>
      </w:r>
      <w:r w:rsidR="008B7021" w:rsidRPr="009268AF">
        <w:t>exceptional years</w:t>
      </w:r>
      <w:bookmarkEnd w:id="33"/>
      <w:bookmarkEnd w:id="34"/>
    </w:p>
    <w:p w14:paraId="294B1A33" w14:textId="438BD3C9" w:rsidR="00D9485D" w:rsidRPr="009268AF" w:rsidRDefault="00D9485D" w:rsidP="00D9485D">
      <w:pPr>
        <w:spacing w:line="360" w:lineRule="auto"/>
        <w:rPr>
          <w:sz w:val="22"/>
          <w:szCs w:val="22"/>
        </w:rPr>
      </w:pPr>
      <w:r w:rsidRPr="009268AF">
        <w:rPr>
          <w:sz w:val="22"/>
          <w:szCs w:val="22"/>
        </w:rPr>
        <w:t xml:space="preserve">The profound impact of the global COVID-19 pandemic on our communities cannot be overstated or overlooked in the context of this report (ITK, 2020a; Richmond et al., 2021; United Nations Department of Economic and Social Affairs, 2020). COVID-19 has </w:t>
      </w:r>
      <w:r w:rsidR="008B7021" w:rsidRPr="7E8A1B34">
        <w:rPr>
          <w:sz w:val="22"/>
          <w:szCs w:val="22"/>
        </w:rPr>
        <w:t xml:space="preserve">overwhelmed </w:t>
      </w:r>
      <w:r w:rsidRPr="009268AF">
        <w:rPr>
          <w:sz w:val="22"/>
          <w:szCs w:val="22"/>
        </w:rPr>
        <w:t>First Nations, Inuit and Métis governments and communities</w:t>
      </w:r>
      <w:r w:rsidR="0003127D" w:rsidRPr="7E8A1B34">
        <w:rPr>
          <w:sz w:val="22"/>
          <w:szCs w:val="22"/>
        </w:rPr>
        <w:t xml:space="preserve"> </w:t>
      </w:r>
      <w:r w:rsidR="00913C4E" w:rsidRPr="7E8A1B34">
        <w:rPr>
          <w:sz w:val="22"/>
          <w:szCs w:val="22"/>
        </w:rPr>
        <w:t xml:space="preserve">who </w:t>
      </w:r>
      <w:r w:rsidR="00D918E7" w:rsidRPr="7E8A1B34">
        <w:rPr>
          <w:sz w:val="22"/>
          <w:szCs w:val="22"/>
        </w:rPr>
        <w:t xml:space="preserve">have </w:t>
      </w:r>
      <w:r w:rsidR="0003127D" w:rsidRPr="7E8A1B34">
        <w:rPr>
          <w:sz w:val="22"/>
          <w:szCs w:val="22"/>
        </w:rPr>
        <w:t>struggled</w:t>
      </w:r>
      <w:r w:rsidR="00D918E7" w:rsidRPr="7E8A1B34">
        <w:rPr>
          <w:sz w:val="22"/>
          <w:szCs w:val="22"/>
        </w:rPr>
        <w:t xml:space="preserve"> with </w:t>
      </w:r>
      <w:r w:rsidRPr="009268AF">
        <w:rPr>
          <w:sz w:val="22"/>
          <w:szCs w:val="22"/>
        </w:rPr>
        <w:t>active cases, hospitalizations and deaths. We extend our deepest respect to those who have worked tirelessly in our communities</w:t>
      </w:r>
      <w:r w:rsidR="00B10573" w:rsidRPr="7E8A1B34">
        <w:rPr>
          <w:sz w:val="22"/>
          <w:szCs w:val="22"/>
        </w:rPr>
        <w:t>,</w:t>
      </w:r>
      <w:r w:rsidRPr="009268AF">
        <w:rPr>
          <w:sz w:val="22"/>
          <w:szCs w:val="22"/>
        </w:rPr>
        <w:t xml:space="preserve"> and </w:t>
      </w:r>
      <w:r w:rsidR="0003127D" w:rsidRPr="7E8A1B34">
        <w:rPr>
          <w:sz w:val="22"/>
          <w:szCs w:val="22"/>
        </w:rPr>
        <w:t xml:space="preserve">we offer </w:t>
      </w:r>
      <w:r w:rsidRPr="009268AF">
        <w:rPr>
          <w:sz w:val="22"/>
          <w:szCs w:val="22"/>
        </w:rPr>
        <w:t xml:space="preserve">our support and condolences to </w:t>
      </w:r>
      <w:r w:rsidR="0003127D" w:rsidRPr="7E8A1B34">
        <w:rPr>
          <w:sz w:val="22"/>
          <w:szCs w:val="22"/>
        </w:rPr>
        <w:t xml:space="preserve">all who </w:t>
      </w:r>
      <w:r w:rsidR="008B7021" w:rsidRPr="7E8A1B34">
        <w:rPr>
          <w:sz w:val="22"/>
          <w:szCs w:val="22"/>
        </w:rPr>
        <w:t>have been</w:t>
      </w:r>
      <w:r w:rsidRPr="009268AF">
        <w:rPr>
          <w:sz w:val="22"/>
          <w:szCs w:val="22"/>
        </w:rPr>
        <w:t xml:space="preserve"> affected by the virus—we acknowledge your hardships and loss.</w:t>
      </w:r>
    </w:p>
    <w:p w14:paraId="4138DF0F" w14:textId="77777777" w:rsidR="00D9485D" w:rsidRPr="009268AF" w:rsidRDefault="00D9485D" w:rsidP="00D9485D">
      <w:pPr>
        <w:spacing w:line="360" w:lineRule="auto"/>
        <w:rPr>
          <w:sz w:val="22"/>
          <w:szCs w:val="22"/>
        </w:rPr>
      </w:pPr>
    </w:p>
    <w:p w14:paraId="1332BED4" w14:textId="76034DCD" w:rsidR="008B7021" w:rsidRPr="009268AF" w:rsidRDefault="00D9485D" w:rsidP="00D9485D">
      <w:pPr>
        <w:spacing w:line="360" w:lineRule="auto"/>
        <w:rPr>
          <w:sz w:val="22"/>
          <w:szCs w:val="22"/>
        </w:rPr>
      </w:pPr>
      <w:r w:rsidRPr="009268AF">
        <w:rPr>
          <w:sz w:val="22"/>
          <w:szCs w:val="22"/>
        </w:rPr>
        <w:t>The unique experiences that First Nations, Inuit and Métis have faced and continue to face due to COVID-19</w:t>
      </w:r>
      <w:r w:rsidR="00083DDA" w:rsidRPr="00404D9A">
        <w:rPr>
          <w:sz w:val="22"/>
          <w:szCs w:val="22"/>
        </w:rPr>
        <w:t>,</w:t>
      </w:r>
      <w:r w:rsidR="008D312A" w:rsidRPr="00404D9A">
        <w:rPr>
          <w:sz w:val="22"/>
          <w:szCs w:val="22"/>
        </w:rPr>
        <w:t xml:space="preserve"> is exacerbated</w:t>
      </w:r>
      <w:r w:rsidRPr="009268AF">
        <w:rPr>
          <w:sz w:val="22"/>
          <w:szCs w:val="22"/>
        </w:rPr>
        <w:t xml:space="preserve"> by colonialism and its structural impacts on our communities. These include forced removal from our </w:t>
      </w:r>
      <w:r w:rsidR="001171C8">
        <w:rPr>
          <w:sz w:val="22"/>
          <w:szCs w:val="22"/>
        </w:rPr>
        <w:t>L</w:t>
      </w:r>
      <w:r w:rsidRPr="009268AF">
        <w:rPr>
          <w:sz w:val="22"/>
          <w:szCs w:val="22"/>
        </w:rPr>
        <w:t xml:space="preserve">ands, </w:t>
      </w:r>
      <w:r w:rsidR="001171C8">
        <w:rPr>
          <w:sz w:val="22"/>
          <w:szCs w:val="22"/>
        </w:rPr>
        <w:t>W</w:t>
      </w:r>
      <w:r w:rsidRPr="009268AF">
        <w:rPr>
          <w:sz w:val="22"/>
          <w:szCs w:val="22"/>
        </w:rPr>
        <w:t xml:space="preserve">aters and territories; lack of access to clean water and sanitation; overcrowded and substandard housing; food and water insecurity; disruptions in essential community services; and chronic underfunding of medical services, facilities and transportation. These factors directly affect health (physical, mental, spiritual and emotional), </w:t>
      </w:r>
      <w:r w:rsidR="00D918E7" w:rsidRPr="00404D9A">
        <w:rPr>
          <w:sz w:val="22"/>
          <w:szCs w:val="22"/>
        </w:rPr>
        <w:t>i</w:t>
      </w:r>
      <w:r w:rsidR="008B7021" w:rsidRPr="00404D9A">
        <w:rPr>
          <w:sz w:val="22"/>
          <w:szCs w:val="22"/>
        </w:rPr>
        <w:t>mpact</w:t>
      </w:r>
      <w:r w:rsidR="00D918E7" w:rsidRPr="00404D9A">
        <w:rPr>
          <w:sz w:val="22"/>
          <w:szCs w:val="22"/>
        </w:rPr>
        <w:t xml:space="preserve"> the </w:t>
      </w:r>
      <w:r w:rsidR="006716FC" w:rsidRPr="00404D9A">
        <w:rPr>
          <w:sz w:val="22"/>
          <w:szCs w:val="22"/>
        </w:rPr>
        <w:t>availability of</w:t>
      </w:r>
      <w:r w:rsidRPr="009268AF">
        <w:rPr>
          <w:sz w:val="22"/>
          <w:szCs w:val="22"/>
        </w:rPr>
        <w:t xml:space="preserve"> time, and reduce the capacity to respond and engage with everyday work demands, </w:t>
      </w:r>
      <w:r w:rsidR="006716FC" w:rsidRPr="00404D9A">
        <w:rPr>
          <w:sz w:val="22"/>
          <w:szCs w:val="22"/>
        </w:rPr>
        <w:t>outside</w:t>
      </w:r>
      <w:r w:rsidRPr="009268AF">
        <w:rPr>
          <w:sz w:val="22"/>
          <w:szCs w:val="22"/>
        </w:rPr>
        <w:t xml:space="preserve"> activities and other </w:t>
      </w:r>
      <w:r w:rsidR="008B7021" w:rsidRPr="00404D9A">
        <w:rPr>
          <w:sz w:val="22"/>
          <w:szCs w:val="22"/>
        </w:rPr>
        <w:t xml:space="preserve">ongoing </w:t>
      </w:r>
      <w:r w:rsidRPr="009268AF">
        <w:rPr>
          <w:sz w:val="22"/>
          <w:szCs w:val="22"/>
        </w:rPr>
        <w:t xml:space="preserve">critical issues </w:t>
      </w:r>
      <w:r w:rsidR="008B7021" w:rsidRPr="00404D9A">
        <w:rPr>
          <w:sz w:val="22"/>
          <w:szCs w:val="22"/>
        </w:rPr>
        <w:t>such as</w:t>
      </w:r>
      <w:r w:rsidRPr="009268AF">
        <w:rPr>
          <w:sz w:val="22"/>
          <w:szCs w:val="22"/>
        </w:rPr>
        <w:t xml:space="preserve"> climate change (Bowers et al., 2021; Kenny, 2020). Despite these challenges, First </w:t>
      </w:r>
      <w:r w:rsidR="00EF1D60">
        <w:rPr>
          <w:sz w:val="22"/>
          <w:szCs w:val="22"/>
        </w:rPr>
        <w:t>Nation</w:t>
      </w:r>
      <w:r w:rsidRPr="009268AF">
        <w:rPr>
          <w:sz w:val="22"/>
          <w:szCs w:val="22"/>
        </w:rPr>
        <w:t>, Inuit and Métis governments have reasserted jurisdiction over the past three years by implementing borders, strict quarantines, testing rules for returning community members and mobilizing mutual-aid and care economies within urban centres.</w:t>
      </w:r>
    </w:p>
    <w:p w14:paraId="05DB551E" w14:textId="77777777" w:rsidR="00AF4701" w:rsidRPr="009268AF" w:rsidRDefault="00AF4701" w:rsidP="007A2BCD">
      <w:pPr>
        <w:spacing w:line="360" w:lineRule="auto"/>
        <w:rPr>
          <w:sz w:val="22"/>
          <w:szCs w:val="22"/>
        </w:rPr>
      </w:pPr>
    </w:p>
    <w:p w14:paraId="72F12916" w14:textId="17DDCDB2" w:rsidR="00D9485D" w:rsidRPr="009268AF" w:rsidRDefault="00D9485D" w:rsidP="00D9485D">
      <w:pPr>
        <w:spacing w:line="360" w:lineRule="auto"/>
        <w:rPr>
          <w:sz w:val="22"/>
          <w:szCs w:val="22"/>
        </w:rPr>
      </w:pPr>
      <w:r w:rsidRPr="009268AF">
        <w:rPr>
          <w:sz w:val="22"/>
          <w:szCs w:val="22"/>
        </w:rPr>
        <w:lastRenderedPageBreak/>
        <w:t xml:space="preserve">Throughout the pandemic, we have witnessed a continued emphasis on and active facilitation of increased industrial and extractive activities that </w:t>
      </w:r>
      <w:r w:rsidR="00B629D5" w:rsidRPr="7E8A1B34">
        <w:rPr>
          <w:sz w:val="22"/>
          <w:szCs w:val="22"/>
        </w:rPr>
        <w:t xml:space="preserve">continue to </w:t>
      </w:r>
      <w:r w:rsidRPr="009268AF">
        <w:rPr>
          <w:sz w:val="22"/>
          <w:szCs w:val="22"/>
        </w:rPr>
        <w:t>impact the inherent, Treaty and constitutionally-protected rights of First Nations, Inuit and Métis. The concept of “building back better” and “re-opening the economy” may not adequately address the structural legacy of colonization on our infrastructure, governance and ways of life</w:t>
      </w:r>
      <w:r w:rsidR="00DA5183">
        <w:rPr>
          <w:sz w:val="22"/>
          <w:szCs w:val="22"/>
        </w:rPr>
        <w:t xml:space="preserve"> for </w:t>
      </w:r>
      <w:r w:rsidR="00DA5183" w:rsidRPr="009268AF">
        <w:rPr>
          <w:sz w:val="22"/>
          <w:szCs w:val="22"/>
        </w:rPr>
        <w:t>First Nations, Inuit and Métis</w:t>
      </w:r>
      <w:r w:rsidRPr="009268AF">
        <w:rPr>
          <w:sz w:val="22"/>
          <w:szCs w:val="22"/>
        </w:rPr>
        <w:t xml:space="preserve"> (Busby, 2021). The pandemic has underscored the need for distinctions-based data to understand and respond to the unique health and economic needs of Indigenous Peoples (Obed, 2020), with implications for addressing future crises and climate impacts.</w:t>
      </w:r>
    </w:p>
    <w:p w14:paraId="28C22030" w14:textId="77777777" w:rsidR="00D9485D" w:rsidRPr="009268AF" w:rsidRDefault="00D9485D" w:rsidP="00D9485D">
      <w:pPr>
        <w:spacing w:line="360" w:lineRule="auto"/>
        <w:rPr>
          <w:sz w:val="22"/>
          <w:szCs w:val="22"/>
        </w:rPr>
      </w:pPr>
    </w:p>
    <w:p w14:paraId="3A599A32" w14:textId="3F9EE6F2" w:rsidR="00D9485D" w:rsidRPr="009268AF" w:rsidRDefault="00D9485D" w:rsidP="00D9485D">
      <w:pPr>
        <w:spacing w:line="360" w:lineRule="auto"/>
        <w:rPr>
          <w:sz w:val="22"/>
          <w:szCs w:val="22"/>
        </w:rPr>
      </w:pPr>
      <w:r w:rsidRPr="009268AF">
        <w:rPr>
          <w:sz w:val="22"/>
          <w:szCs w:val="22"/>
        </w:rPr>
        <w:t>In the context of</w:t>
      </w:r>
      <w:r w:rsidR="00DA5183">
        <w:rPr>
          <w:sz w:val="22"/>
          <w:szCs w:val="22"/>
        </w:rPr>
        <w:t xml:space="preserve"> developing</w:t>
      </w:r>
      <w:r w:rsidRPr="009268AF">
        <w:rPr>
          <w:sz w:val="22"/>
          <w:szCs w:val="22"/>
        </w:rPr>
        <w:t xml:space="preserve"> this report, the combined impact of events during 2020‒2023</w:t>
      </w:r>
      <w:r w:rsidR="00DA5183" w:rsidRPr="00404D9A">
        <w:rPr>
          <w:sz w:val="22"/>
          <w:szCs w:val="22"/>
        </w:rPr>
        <w:t>—</w:t>
      </w:r>
      <w:r w:rsidRPr="009268AF">
        <w:rPr>
          <w:sz w:val="22"/>
          <w:szCs w:val="22"/>
        </w:rPr>
        <w:t xml:space="preserve">including the COVID-19 pandemic, the increasing number of extreme climate events (especially the atmospheric river event in British Columbia and the wildfires in </w:t>
      </w:r>
      <w:r w:rsidR="00DA5183">
        <w:rPr>
          <w:sz w:val="22"/>
          <w:szCs w:val="22"/>
        </w:rPr>
        <w:t xml:space="preserve">British Columbia, </w:t>
      </w:r>
      <w:r w:rsidRPr="009268AF">
        <w:rPr>
          <w:sz w:val="22"/>
          <w:szCs w:val="22"/>
        </w:rPr>
        <w:t xml:space="preserve">Yukon, Quebec and Alberta) and the </w:t>
      </w:r>
      <w:r w:rsidR="00B629D5" w:rsidRPr="00404D9A">
        <w:rPr>
          <w:sz w:val="22"/>
          <w:szCs w:val="22"/>
        </w:rPr>
        <w:t>“discovery”</w:t>
      </w:r>
      <w:r w:rsidRPr="009268AF">
        <w:rPr>
          <w:sz w:val="22"/>
          <w:szCs w:val="22"/>
        </w:rPr>
        <w:t xml:space="preserve"> of unmarked graves at Indian Residential Schools across the country</w:t>
      </w:r>
      <w:r w:rsidR="00E6388C" w:rsidRPr="00404D9A">
        <w:rPr>
          <w:sz w:val="22"/>
          <w:szCs w:val="22"/>
        </w:rPr>
        <w:t>—</w:t>
      </w:r>
      <w:r w:rsidRPr="009268AF">
        <w:rPr>
          <w:sz w:val="22"/>
          <w:szCs w:val="22"/>
        </w:rPr>
        <w:t xml:space="preserve">were acutely felt by the author team and are reflected in the report’s key messages. Many on our team </w:t>
      </w:r>
      <w:r w:rsidR="009924DC" w:rsidRPr="00404D9A">
        <w:rPr>
          <w:sz w:val="22"/>
          <w:szCs w:val="22"/>
        </w:rPr>
        <w:t>were affected by</w:t>
      </w:r>
      <w:r w:rsidR="00BC01E5" w:rsidRPr="00404D9A">
        <w:rPr>
          <w:sz w:val="22"/>
          <w:szCs w:val="22"/>
        </w:rPr>
        <w:t xml:space="preserve"> the</w:t>
      </w:r>
      <w:r w:rsidRPr="009268AF">
        <w:rPr>
          <w:sz w:val="22"/>
          <w:szCs w:val="22"/>
        </w:rPr>
        <w:t xml:space="preserve"> stresses and upheavals in work, family life or health that </w:t>
      </w:r>
      <w:r w:rsidR="00B629D5" w:rsidRPr="00404D9A">
        <w:rPr>
          <w:sz w:val="22"/>
          <w:szCs w:val="22"/>
        </w:rPr>
        <w:t xml:space="preserve">necessarily </w:t>
      </w:r>
      <w:r w:rsidRPr="009268AF">
        <w:rPr>
          <w:sz w:val="22"/>
          <w:szCs w:val="22"/>
        </w:rPr>
        <w:t xml:space="preserve">took precedence over meetings and writing. Our authors, who are parents, grandparents, community leaders, artists, educators, caregivers, entrepreneurs and </w:t>
      </w:r>
      <w:r w:rsidR="00E6388C" w:rsidRPr="00404D9A">
        <w:rPr>
          <w:sz w:val="22"/>
          <w:szCs w:val="22"/>
        </w:rPr>
        <w:t xml:space="preserve">also </w:t>
      </w:r>
      <w:r w:rsidR="00B629D5" w:rsidRPr="00404D9A">
        <w:rPr>
          <w:sz w:val="22"/>
          <w:szCs w:val="22"/>
        </w:rPr>
        <w:t xml:space="preserve">fill many other roles, all of which were disrupted </w:t>
      </w:r>
      <w:r w:rsidRPr="009268AF">
        <w:rPr>
          <w:sz w:val="22"/>
          <w:szCs w:val="22"/>
        </w:rPr>
        <w:t>due to the COVID-19 pandemic and the exceptional events of the past few years, with those in northern, rural and remote communities being particularly affected.</w:t>
      </w:r>
    </w:p>
    <w:p w14:paraId="1A7D31F4" w14:textId="77777777" w:rsidR="00D9485D" w:rsidRPr="009268AF" w:rsidRDefault="00D9485D" w:rsidP="00D9485D">
      <w:pPr>
        <w:spacing w:line="360" w:lineRule="auto"/>
        <w:rPr>
          <w:sz w:val="22"/>
          <w:szCs w:val="22"/>
        </w:rPr>
      </w:pPr>
    </w:p>
    <w:p w14:paraId="38075BE9" w14:textId="2B6641E8" w:rsidR="00B629D5" w:rsidRPr="009268AF" w:rsidRDefault="00D9485D" w:rsidP="00D9485D">
      <w:pPr>
        <w:spacing w:line="360" w:lineRule="auto"/>
        <w:rPr>
          <w:sz w:val="22"/>
          <w:szCs w:val="22"/>
        </w:rPr>
      </w:pPr>
      <w:r w:rsidRPr="009268AF">
        <w:rPr>
          <w:sz w:val="22"/>
          <w:szCs w:val="22"/>
        </w:rPr>
        <w:t xml:space="preserve">Despite these challenges, we </w:t>
      </w:r>
      <w:r w:rsidR="007F697E" w:rsidRPr="00404D9A">
        <w:rPr>
          <w:sz w:val="22"/>
          <w:szCs w:val="22"/>
        </w:rPr>
        <w:t>consider</w:t>
      </w:r>
      <w:r w:rsidRPr="009268AF">
        <w:rPr>
          <w:sz w:val="22"/>
          <w:szCs w:val="22"/>
        </w:rPr>
        <w:t xml:space="preserve"> this report </w:t>
      </w:r>
      <w:r w:rsidR="007F697E" w:rsidRPr="00404D9A">
        <w:rPr>
          <w:sz w:val="22"/>
          <w:szCs w:val="22"/>
        </w:rPr>
        <w:t xml:space="preserve">to be </w:t>
      </w:r>
      <w:r w:rsidR="00AC6E55" w:rsidRPr="00404D9A">
        <w:rPr>
          <w:sz w:val="22"/>
          <w:szCs w:val="22"/>
        </w:rPr>
        <w:t xml:space="preserve">illustrative </w:t>
      </w:r>
      <w:r w:rsidR="007F697E" w:rsidRPr="00404D9A">
        <w:rPr>
          <w:sz w:val="22"/>
          <w:szCs w:val="22"/>
        </w:rPr>
        <w:t>of</w:t>
      </w:r>
      <w:r w:rsidRPr="009268AF">
        <w:rPr>
          <w:sz w:val="22"/>
          <w:szCs w:val="22"/>
        </w:rPr>
        <w:t xml:space="preserve"> a broad perspective on the unique impacts of climate change and adaptation approaches that First Nations, Inuit and Métis </w:t>
      </w:r>
      <w:r w:rsidR="00E52E33" w:rsidRPr="00404D9A">
        <w:rPr>
          <w:sz w:val="22"/>
          <w:szCs w:val="22"/>
        </w:rPr>
        <w:t>face</w:t>
      </w:r>
      <w:r w:rsidRPr="009268AF">
        <w:rPr>
          <w:sz w:val="22"/>
          <w:szCs w:val="22"/>
        </w:rPr>
        <w:t xml:space="preserve"> in Canada. </w:t>
      </w:r>
      <w:r w:rsidR="00AC6E55" w:rsidRPr="00404D9A">
        <w:rPr>
          <w:sz w:val="22"/>
          <w:szCs w:val="22"/>
        </w:rPr>
        <w:t>It</w:t>
      </w:r>
      <w:r w:rsidRPr="009268AF">
        <w:rPr>
          <w:sz w:val="22"/>
          <w:szCs w:val="22"/>
        </w:rPr>
        <w:t xml:space="preserve"> is not</w:t>
      </w:r>
      <w:r w:rsidR="00AC6E55" w:rsidRPr="00404D9A">
        <w:rPr>
          <w:sz w:val="22"/>
          <w:szCs w:val="22"/>
        </w:rPr>
        <w:t>, however,</w:t>
      </w:r>
      <w:r w:rsidRPr="009268AF">
        <w:rPr>
          <w:sz w:val="22"/>
          <w:szCs w:val="22"/>
        </w:rPr>
        <w:t xml:space="preserve"> intended to be a comprehensive representation of all the climate leadership activities undertaken by First Nations, Inuit and Métis citizens, governments and organizations across the country. A thorough survey of this climate leadership </w:t>
      </w:r>
      <w:r w:rsidR="00EF1D60">
        <w:rPr>
          <w:sz w:val="22"/>
          <w:szCs w:val="22"/>
        </w:rPr>
        <w:t>must be done in</w:t>
      </w:r>
      <w:r w:rsidRPr="009268AF">
        <w:rPr>
          <w:sz w:val="22"/>
          <w:szCs w:val="22"/>
        </w:rPr>
        <w:t xml:space="preserve"> full partnership with First Nations, Inuit and Métis.</w:t>
      </w:r>
    </w:p>
    <w:p w14:paraId="52868A9D" w14:textId="77777777" w:rsidR="00EA6F40" w:rsidRPr="009268AF" w:rsidRDefault="00EA6F40" w:rsidP="00360E20">
      <w:pPr>
        <w:spacing w:line="276" w:lineRule="auto"/>
        <w:rPr>
          <w:sz w:val="22"/>
          <w:szCs w:val="22"/>
        </w:rPr>
      </w:pPr>
    </w:p>
    <w:p w14:paraId="0C5F0EC6" w14:textId="42C87D33" w:rsidR="000E3B0A" w:rsidRPr="00DA5183" w:rsidRDefault="00685BEA" w:rsidP="000F374E">
      <w:pPr>
        <w:pStyle w:val="Heading1"/>
        <w:spacing w:before="0" w:line="360" w:lineRule="auto"/>
        <w:ind w:left="432" w:hanging="432"/>
        <w:rPr>
          <w:b w:val="0"/>
          <w:color w:val="2F5496" w:themeColor="accent1" w:themeShade="BF"/>
          <w:sz w:val="32"/>
        </w:rPr>
      </w:pPr>
      <w:bookmarkStart w:id="35" w:name="_Toc154070444"/>
      <w:bookmarkStart w:id="36" w:name="_Toc156292280"/>
      <w:r w:rsidRPr="00DA5183">
        <w:rPr>
          <w:b w:val="0"/>
          <w:color w:val="2F5496" w:themeColor="accent1" w:themeShade="BF"/>
          <w:sz w:val="32"/>
        </w:rPr>
        <w:t xml:space="preserve">4.0 </w:t>
      </w:r>
      <w:r w:rsidR="000E3B0A" w:rsidRPr="00DA5183">
        <w:rPr>
          <w:b w:val="0"/>
          <w:color w:val="2F5496" w:themeColor="accent1" w:themeShade="BF"/>
          <w:sz w:val="32"/>
        </w:rPr>
        <w:t>Introduction</w:t>
      </w:r>
      <w:bookmarkEnd w:id="35"/>
      <w:bookmarkEnd w:id="36"/>
    </w:p>
    <w:p w14:paraId="5633FC5D" w14:textId="79E7D9F6" w:rsidR="00641A13" w:rsidRPr="009268AF" w:rsidRDefault="00641A13" w:rsidP="007A2BCD">
      <w:pPr>
        <w:spacing w:line="360" w:lineRule="auto"/>
        <w:rPr>
          <w:sz w:val="22"/>
          <w:szCs w:val="22"/>
        </w:rPr>
      </w:pPr>
      <w:bookmarkStart w:id="37" w:name="_Hlk131110531"/>
      <w:r w:rsidRPr="009268AF">
        <w:rPr>
          <w:sz w:val="22"/>
          <w:szCs w:val="22"/>
        </w:rPr>
        <w:t xml:space="preserve">Indigenous Peoples have </w:t>
      </w:r>
      <w:r w:rsidR="00C9745D" w:rsidRPr="00404D9A">
        <w:rPr>
          <w:sz w:val="22"/>
          <w:szCs w:val="22"/>
        </w:rPr>
        <w:t xml:space="preserve">already </w:t>
      </w:r>
      <w:r w:rsidR="001A59F0" w:rsidRPr="00404D9A">
        <w:rPr>
          <w:sz w:val="22"/>
          <w:szCs w:val="22"/>
        </w:rPr>
        <w:t>experience</w:t>
      </w:r>
      <w:r w:rsidR="00C9745D" w:rsidRPr="00404D9A">
        <w:rPr>
          <w:sz w:val="22"/>
          <w:szCs w:val="22"/>
        </w:rPr>
        <w:t>d</w:t>
      </w:r>
      <w:r w:rsidRPr="009268AF">
        <w:rPr>
          <w:sz w:val="22"/>
          <w:szCs w:val="22"/>
        </w:rPr>
        <w:t xml:space="preserve"> changes in </w:t>
      </w:r>
      <w:r w:rsidR="00C81C2B">
        <w:rPr>
          <w:sz w:val="22"/>
          <w:szCs w:val="22"/>
        </w:rPr>
        <w:t>the</w:t>
      </w:r>
      <w:r w:rsidR="00C81C2B" w:rsidRPr="009268AF">
        <w:rPr>
          <w:sz w:val="22"/>
          <w:szCs w:val="22"/>
        </w:rPr>
        <w:t xml:space="preserve"> </w:t>
      </w:r>
      <w:r w:rsidR="00823109">
        <w:rPr>
          <w:sz w:val="22"/>
          <w:szCs w:val="22"/>
        </w:rPr>
        <w:t>L</w:t>
      </w:r>
      <w:r w:rsidR="0015699A" w:rsidRPr="00404D9A">
        <w:rPr>
          <w:sz w:val="22"/>
          <w:szCs w:val="22"/>
        </w:rPr>
        <w:t xml:space="preserve">ands, </w:t>
      </w:r>
      <w:r w:rsidR="00823109">
        <w:rPr>
          <w:sz w:val="22"/>
          <w:szCs w:val="22"/>
        </w:rPr>
        <w:t>W</w:t>
      </w:r>
      <w:r w:rsidR="0015699A" w:rsidRPr="00404D9A">
        <w:rPr>
          <w:sz w:val="22"/>
          <w:szCs w:val="22"/>
        </w:rPr>
        <w:t>aters</w:t>
      </w:r>
      <w:r w:rsidRPr="009268AF">
        <w:rPr>
          <w:sz w:val="22"/>
          <w:szCs w:val="22"/>
        </w:rPr>
        <w:t xml:space="preserve"> and </w:t>
      </w:r>
      <w:r w:rsidR="00823109">
        <w:rPr>
          <w:sz w:val="22"/>
          <w:szCs w:val="22"/>
        </w:rPr>
        <w:t>I</w:t>
      </w:r>
      <w:r w:rsidR="0015699A" w:rsidRPr="00404D9A">
        <w:rPr>
          <w:sz w:val="22"/>
          <w:szCs w:val="22"/>
        </w:rPr>
        <w:t>ce</w:t>
      </w:r>
      <w:r w:rsidR="001A59F0" w:rsidRPr="00404D9A">
        <w:rPr>
          <w:sz w:val="22"/>
          <w:szCs w:val="22"/>
        </w:rPr>
        <w:t xml:space="preserve">, </w:t>
      </w:r>
      <w:r w:rsidR="00DA5183">
        <w:rPr>
          <w:sz w:val="22"/>
          <w:szCs w:val="22"/>
        </w:rPr>
        <w:t>sounding</w:t>
      </w:r>
      <w:r w:rsidRPr="009268AF">
        <w:rPr>
          <w:sz w:val="22"/>
          <w:szCs w:val="22"/>
        </w:rPr>
        <w:t xml:space="preserve"> the alarm about climate change for decades (Indigenous Climate Action, 2021a; ITK, 2019a; Watt-Cloutier, 2015; Bolton et al., 2011; Inuit Circumpolar Council Canada [ICC], 2005; ITK, 2005). </w:t>
      </w:r>
      <w:r w:rsidR="00FE5787" w:rsidRPr="00404D9A">
        <w:rPr>
          <w:sz w:val="22"/>
          <w:szCs w:val="22"/>
        </w:rPr>
        <w:t>Drawing</w:t>
      </w:r>
      <w:r w:rsidRPr="009268AF">
        <w:rPr>
          <w:sz w:val="22"/>
          <w:szCs w:val="22"/>
        </w:rPr>
        <w:t xml:space="preserve"> on knowledge and observations shared by Elders and Knowledge Keepers, and their reciprocal relationships with the natural world, Indigenous Peoples have been urgently and consistently voicing concerns about the irreversible impacts of climate change. </w:t>
      </w:r>
      <w:bookmarkEnd w:id="37"/>
      <w:r w:rsidRPr="009268AF">
        <w:rPr>
          <w:sz w:val="22"/>
          <w:szCs w:val="22"/>
        </w:rPr>
        <w:t>For instance, the</w:t>
      </w:r>
      <w:r w:rsidR="00DA5183">
        <w:rPr>
          <w:sz w:val="22"/>
          <w:szCs w:val="22"/>
        </w:rPr>
        <w:t xml:space="preserve"> 2005</w:t>
      </w:r>
      <w:r w:rsidRPr="009268AF">
        <w:rPr>
          <w:sz w:val="22"/>
          <w:szCs w:val="22"/>
        </w:rPr>
        <w:t xml:space="preserve"> </w:t>
      </w:r>
      <w:r w:rsidRPr="00DA5183">
        <w:rPr>
          <w:i/>
          <w:iCs/>
          <w:sz w:val="22"/>
          <w:szCs w:val="22"/>
        </w:rPr>
        <w:t xml:space="preserve">Inuit Petition to the Inter-American </w:t>
      </w:r>
      <w:r w:rsidRPr="00DA5183">
        <w:rPr>
          <w:i/>
          <w:iCs/>
          <w:sz w:val="22"/>
          <w:szCs w:val="22"/>
        </w:rPr>
        <w:lastRenderedPageBreak/>
        <w:t xml:space="preserve">Commission on Human Rights </w:t>
      </w:r>
      <w:r w:rsidR="0015699A" w:rsidRPr="00DA5183">
        <w:rPr>
          <w:i/>
          <w:iCs/>
          <w:sz w:val="22"/>
          <w:szCs w:val="22"/>
        </w:rPr>
        <w:t>to Oppose Climate Change Caused by</w:t>
      </w:r>
      <w:r w:rsidRPr="00DA5183">
        <w:rPr>
          <w:i/>
          <w:iCs/>
          <w:sz w:val="22"/>
          <w:szCs w:val="22"/>
        </w:rPr>
        <w:t xml:space="preserve"> the United States of America</w:t>
      </w:r>
      <w:r w:rsidRPr="009268AF">
        <w:rPr>
          <w:sz w:val="22"/>
          <w:szCs w:val="22"/>
        </w:rPr>
        <w:t xml:space="preserve"> </w:t>
      </w:r>
      <w:r w:rsidR="0015699A" w:rsidRPr="00404D9A">
        <w:rPr>
          <w:sz w:val="22"/>
          <w:szCs w:val="22"/>
        </w:rPr>
        <w:t>opened</w:t>
      </w:r>
      <w:r w:rsidRPr="009268AF">
        <w:rPr>
          <w:sz w:val="22"/>
          <w:szCs w:val="22"/>
        </w:rPr>
        <w:t xml:space="preserve"> a global dialogue on the </w:t>
      </w:r>
      <w:r w:rsidR="0015699A" w:rsidRPr="00404D9A">
        <w:rPr>
          <w:sz w:val="22"/>
          <w:szCs w:val="22"/>
        </w:rPr>
        <w:t>ties</w:t>
      </w:r>
      <w:r w:rsidRPr="009268AF">
        <w:rPr>
          <w:sz w:val="22"/>
          <w:szCs w:val="22"/>
        </w:rPr>
        <w:t xml:space="preserve"> between </w:t>
      </w:r>
      <w:r w:rsidR="0015699A" w:rsidRPr="00404D9A">
        <w:rPr>
          <w:sz w:val="22"/>
          <w:szCs w:val="22"/>
        </w:rPr>
        <w:t xml:space="preserve">the violation of </w:t>
      </w:r>
      <w:r w:rsidRPr="009268AF">
        <w:rPr>
          <w:sz w:val="22"/>
          <w:szCs w:val="22"/>
        </w:rPr>
        <w:t xml:space="preserve">human rights </w:t>
      </w:r>
      <w:r w:rsidR="001967C0" w:rsidRPr="00404D9A">
        <w:rPr>
          <w:sz w:val="22"/>
          <w:szCs w:val="22"/>
        </w:rPr>
        <w:t>and impacts</w:t>
      </w:r>
      <w:r w:rsidR="0015699A" w:rsidRPr="00404D9A">
        <w:rPr>
          <w:sz w:val="22"/>
          <w:szCs w:val="22"/>
        </w:rPr>
        <w:t xml:space="preserve"> caused by</w:t>
      </w:r>
      <w:r w:rsidRPr="009268AF">
        <w:rPr>
          <w:sz w:val="22"/>
          <w:szCs w:val="22"/>
        </w:rPr>
        <w:t xml:space="preserve"> climate inaction.</w:t>
      </w:r>
    </w:p>
    <w:p w14:paraId="4B79FD89" w14:textId="77777777" w:rsidR="002D1074" w:rsidRPr="009268AF" w:rsidRDefault="002D1074" w:rsidP="007A2BCD">
      <w:pPr>
        <w:spacing w:line="360" w:lineRule="auto"/>
        <w:rPr>
          <w:sz w:val="22"/>
          <w:szCs w:val="22"/>
        </w:rPr>
      </w:pPr>
    </w:p>
    <w:p w14:paraId="06B5DDA0" w14:textId="4F087BEB" w:rsidR="00641A13" w:rsidRPr="009268AF" w:rsidRDefault="00641A13" w:rsidP="007A2BCD">
      <w:pPr>
        <w:spacing w:line="360" w:lineRule="auto"/>
        <w:rPr>
          <w:sz w:val="22"/>
          <w:szCs w:val="22"/>
        </w:rPr>
      </w:pPr>
      <w:r w:rsidRPr="009268AF">
        <w:rPr>
          <w:sz w:val="22"/>
          <w:szCs w:val="22"/>
        </w:rPr>
        <w:t xml:space="preserve">Specific impacts experienced by First Nations, Inuit and Métis are </w:t>
      </w:r>
      <w:r w:rsidR="00FE5787" w:rsidRPr="7E8A1B34">
        <w:rPr>
          <w:sz w:val="22"/>
          <w:szCs w:val="22"/>
        </w:rPr>
        <w:t>discussed</w:t>
      </w:r>
      <w:r w:rsidRPr="009268AF">
        <w:rPr>
          <w:sz w:val="22"/>
          <w:szCs w:val="22"/>
        </w:rPr>
        <w:t xml:space="preserve"> throughout this report but generally include observed changes in wildlife and species migrations, shifting water levels, more variable weather patterns, increased intensity and frequency of forest fires, changing sea ice and freshwater ice conditions, impacts on health and well-being, effects on built infrastructure, and changes in vegetation, coastal processes, permafrost and more (</w:t>
      </w:r>
      <w:r w:rsidRPr="0040328E">
        <w:rPr>
          <w:i/>
          <w:sz w:val="22"/>
        </w:rPr>
        <w:t>see</w:t>
      </w:r>
      <w:r w:rsidRPr="009268AF">
        <w:rPr>
          <w:sz w:val="22"/>
          <w:szCs w:val="22"/>
        </w:rPr>
        <w:t xml:space="preserve"> </w:t>
      </w:r>
      <w:r w:rsidRPr="009268AF">
        <w:rPr>
          <w:sz w:val="22"/>
          <w:szCs w:val="22"/>
          <w:highlight w:val="yellow"/>
        </w:rPr>
        <w:t>HCCC; NIR; RPR</w:t>
      </w:r>
      <w:r w:rsidRPr="009268AF">
        <w:rPr>
          <w:sz w:val="22"/>
          <w:szCs w:val="22"/>
        </w:rPr>
        <w:t>; Deranger et al., 2022; Galway et al., 2022; Reed et al., 2021</w:t>
      </w:r>
      <w:r w:rsidR="000C764A">
        <w:rPr>
          <w:sz w:val="22"/>
          <w:szCs w:val="22"/>
        </w:rPr>
        <w:t>b</w:t>
      </w:r>
      <w:r w:rsidRPr="009268AF">
        <w:rPr>
          <w:sz w:val="22"/>
          <w:szCs w:val="22"/>
        </w:rPr>
        <w:t>; McGregor et al., 2020; Cunsolo</w:t>
      </w:r>
      <w:r w:rsidR="000C764A">
        <w:rPr>
          <w:sz w:val="22"/>
          <w:szCs w:val="22"/>
        </w:rPr>
        <w:t xml:space="preserve"> Willox,</w:t>
      </w:r>
      <w:r w:rsidRPr="009268AF">
        <w:rPr>
          <w:sz w:val="22"/>
          <w:szCs w:val="22"/>
        </w:rPr>
        <w:t xml:space="preserve"> 2012; Arctic Climate Impact Assessment, 2005; Krupnik and Jolly</w:t>
      </w:r>
      <w:r w:rsidR="000C764A">
        <w:rPr>
          <w:sz w:val="22"/>
          <w:szCs w:val="22"/>
        </w:rPr>
        <w:t>,</w:t>
      </w:r>
      <w:r w:rsidRPr="009268AF">
        <w:rPr>
          <w:sz w:val="22"/>
          <w:szCs w:val="22"/>
        </w:rPr>
        <w:t xml:space="preserve"> 2002).</w:t>
      </w:r>
    </w:p>
    <w:p w14:paraId="5526A2F8" w14:textId="77777777" w:rsidR="00641A13" w:rsidRPr="009268AF" w:rsidRDefault="00641A13" w:rsidP="007A2BCD">
      <w:pPr>
        <w:spacing w:line="360" w:lineRule="auto"/>
        <w:rPr>
          <w:sz w:val="22"/>
          <w:szCs w:val="22"/>
        </w:rPr>
      </w:pPr>
    </w:p>
    <w:p w14:paraId="0F09ED63" w14:textId="1386B56C" w:rsidR="00EB2DF9" w:rsidRPr="009268AF" w:rsidRDefault="00EB2DF9" w:rsidP="00EB2DF9">
      <w:pPr>
        <w:spacing w:line="360" w:lineRule="auto"/>
        <w:rPr>
          <w:sz w:val="22"/>
          <w:szCs w:val="22"/>
        </w:rPr>
      </w:pPr>
      <w:r w:rsidRPr="009268AF">
        <w:rPr>
          <w:sz w:val="22"/>
          <w:szCs w:val="22"/>
        </w:rPr>
        <w:t xml:space="preserve">Western science is now beginning to recognize what Indigenous Peoples have long </w:t>
      </w:r>
      <w:r w:rsidR="00C9745D" w:rsidRPr="7E8A1B34">
        <w:rPr>
          <w:sz w:val="22"/>
          <w:szCs w:val="22"/>
        </w:rPr>
        <w:t>known</w:t>
      </w:r>
      <w:r w:rsidRPr="009268AF">
        <w:rPr>
          <w:sz w:val="22"/>
          <w:szCs w:val="22"/>
        </w:rPr>
        <w:t xml:space="preserve">, and Indigenous Peoples are not passive </w:t>
      </w:r>
      <w:r w:rsidR="002B5289" w:rsidRPr="7E8A1B34">
        <w:rPr>
          <w:sz w:val="22"/>
          <w:szCs w:val="22"/>
        </w:rPr>
        <w:t>witnesses to</w:t>
      </w:r>
      <w:r w:rsidRPr="009268AF">
        <w:rPr>
          <w:sz w:val="22"/>
          <w:szCs w:val="22"/>
        </w:rPr>
        <w:t xml:space="preserve"> climate change (ITK, 2019a). As highlighted in this report, Indigenous Peoples are leaders, </w:t>
      </w:r>
      <w:r w:rsidR="0015699A" w:rsidRPr="7E8A1B34">
        <w:rPr>
          <w:sz w:val="22"/>
          <w:szCs w:val="22"/>
        </w:rPr>
        <w:t>advancing</w:t>
      </w:r>
      <w:r w:rsidRPr="009268AF">
        <w:rPr>
          <w:sz w:val="22"/>
          <w:szCs w:val="22"/>
        </w:rPr>
        <w:t xml:space="preserve"> our own climate </w:t>
      </w:r>
      <w:r w:rsidR="00206646">
        <w:rPr>
          <w:sz w:val="22"/>
          <w:szCs w:val="22"/>
        </w:rPr>
        <w:t>measures</w:t>
      </w:r>
      <w:r w:rsidRPr="009268AF">
        <w:rPr>
          <w:sz w:val="22"/>
          <w:szCs w:val="22"/>
        </w:rPr>
        <w:t xml:space="preserve"> and strategies at various scales based on our knowledge systems and continue to urgently call for action to protect the Land, Water and Ice (Gobby, 2020; ITK</w:t>
      </w:r>
      <w:r w:rsidR="000C764A">
        <w:rPr>
          <w:sz w:val="22"/>
          <w:szCs w:val="22"/>
        </w:rPr>
        <w:t>,</w:t>
      </w:r>
      <w:r w:rsidRPr="009268AF">
        <w:rPr>
          <w:sz w:val="22"/>
          <w:szCs w:val="22"/>
        </w:rPr>
        <w:t xml:space="preserve"> 2019a). Our collective knowledge and action send a clear message: we are in a rapidly accelerating global climate crisis, already causing irreversible biophysical changes.</w:t>
      </w:r>
    </w:p>
    <w:p w14:paraId="0AE4B6AD" w14:textId="77777777" w:rsidR="00EB2DF9" w:rsidRPr="009268AF" w:rsidRDefault="00EB2DF9" w:rsidP="00EB2DF9">
      <w:pPr>
        <w:spacing w:line="360" w:lineRule="auto"/>
        <w:rPr>
          <w:sz w:val="22"/>
          <w:szCs w:val="22"/>
        </w:rPr>
      </w:pPr>
    </w:p>
    <w:p w14:paraId="1E71E44E" w14:textId="7398373C" w:rsidR="00EB2DF9" w:rsidRPr="009268AF" w:rsidRDefault="00EB2DF9" w:rsidP="00EB2DF9">
      <w:pPr>
        <w:spacing w:line="360" w:lineRule="auto"/>
        <w:rPr>
          <w:sz w:val="22"/>
          <w:szCs w:val="22"/>
        </w:rPr>
      </w:pPr>
      <w:r w:rsidRPr="009268AF">
        <w:rPr>
          <w:sz w:val="22"/>
          <w:szCs w:val="22"/>
        </w:rPr>
        <w:t xml:space="preserve">The first report from the current National Knowledge Assessment cycle, </w:t>
      </w:r>
      <w:r w:rsidRPr="001519EF">
        <w:rPr>
          <w:i/>
          <w:iCs/>
          <w:sz w:val="22"/>
          <w:szCs w:val="22"/>
        </w:rPr>
        <w:t>Canada’s Changing Climate Report</w:t>
      </w:r>
      <w:r w:rsidRPr="0040328E">
        <w:rPr>
          <w:sz w:val="22"/>
        </w:rPr>
        <w:t xml:space="preserve"> (2019), </w:t>
      </w:r>
      <w:r w:rsidRPr="009268AF">
        <w:rPr>
          <w:sz w:val="22"/>
          <w:szCs w:val="22"/>
        </w:rPr>
        <w:t>revealed that Canada ha</w:t>
      </w:r>
      <w:r w:rsidR="0040328E">
        <w:rPr>
          <w:sz w:val="22"/>
          <w:szCs w:val="22"/>
        </w:rPr>
        <w:t>d</w:t>
      </w:r>
      <w:r w:rsidRPr="009268AF">
        <w:rPr>
          <w:sz w:val="22"/>
          <w:szCs w:val="22"/>
        </w:rPr>
        <w:t xml:space="preserve"> already warmed by 1.7</w:t>
      </w:r>
      <w:r w:rsidR="00045541">
        <w:rPr>
          <w:sz w:val="22"/>
          <w:szCs w:val="22"/>
        </w:rPr>
        <w:t> </w:t>
      </w:r>
      <w:r w:rsidRPr="009268AF">
        <w:rPr>
          <w:sz w:val="22"/>
          <w:szCs w:val="22"/>
        </w:rPr>
        <w:t xml:space="preserve">°C since 1948 and is projected to continue warming at twice the global </w:t>
      </w:r>
      <w:r w:rsidR="00FE5787" w:rsidRPr="7E8A1B34">
        <w:rPr>
          <w:sz w:val="22"/>
          <w:szCs w:val="22"/>
        </w:rPr>
        <w:t>rate</w:t>
      </w:r>
      <w:r w:rsidRPr="009268AF">
        <w:rPr>
          <w:sz w:val="22"/>
          <w:szCs w:val="22"/>
        </w:rPr>
        <w:t>, with Northern Canada warming over three times the global rate (Bush and Lemmen, 2019). Subsequent Assessment reports (</w:t>
      </w:r>
      <w:r w:rsidRPr="0040328E">
        <w:rPr>
          <w:i/>
          <w:sz w:val="22"/>
        </w:rPr>
        <w:t>see</w:t>
      </w:r>
      <w:r w:rsidRPr="009268AF">
        <w:rPr>
          <w:sz w:val="22"/>
          <w:szCs w:val="22"/>
        </w:rPr>
        <w:t xml:space="preserve"> </w:t>
      </w:r>
      <w:r w:rsidRPr="009268AF">
        <w:rPr>
          <w:sz w:val="22"/>
          <w:szCs w:val="22"/>
          <w:highlight w:val="yellow"/>
        </w:rPr>
        <w:t>NIR</w:t>
      </w:r>
      <w:r w:rsidR="000C764A">
        <w:rPr>
          <w:sz w:val="22"/>
          <w:szCs w:val="22"/>
          <w:highlight w:val="yellow"/>
        </w:rPr>
        <w:t>;</w:t>
      </w:r>
      <w:r w:rsidRPr="009268AF">
        <w:rPr>
          <w:sz w:val="22"/>
          <w:szCs w:val="22"/>
          <w:highlight w:val="yellow"/>
        </w:rPr>
        <w:t xml:space="preserve"> RPR</w:t>
      </w:r>
      <w:r w:rsidR="000C764A">
        <w:rPr>
          <w:sz w:val="22"/>
          <w:szCs w:val="22"/>
          <w:highlight w:val="yellow"/>
        </w:rPr>
        <w:t>;</w:t>
      </w:r>
      <w:r w:rsidRPr="009268AF">
        <w:rPr>
          <w:sz w:val="22"/>
          <w:szCs w:val="22"/>
          <w:highlight w:val="yellow"/>
        </w:rPr>
        <w:t xml:space="preserve"> HCCC</w:t>
      </w:r>
      <w:r w:rsidRPr="009268AF">
        <w:rPr>
          <w:sz w:val="22"/>
          <w:szCs w:val="22"/>
        </w:rPr>
        <w:t xml:space="preserve">) </w:t>
      </w:r>
      <w:r w:rsidR="002914A2" w:rsidRPr="7E8A1B34">
        <w:rPr>
          <w:sz w:val="22"/>
          <w:szCs w:val="22"/>
        </w:rPr>
        <w:t>assess</w:t>
      </w:r>
      <w:r w:rsidRPr="009268AF">
        <w:rPr>
          <w:sz w:val="22"/>
          <w:szCs w:val="22"/>
        </w:rPr>
        <w:t xml:space="preserve"> the range of climate impacts Canada is currently experiencing and projected to face in the future, as well as adaptation approaches. These reports indicate disproportionate impacts for First Nations, Inuit and Métis, given our unique climate risks due to our lives and livelihoods being </w:t>
      </w:r>
      <w:r w:rsidR="00734E94" w:rsidRPr="7E8A1B34">
        <w:rPr>
          <w:sz w:val="22"/>
          <w:szCs w:val="22"/>
        </w:rPr>
        <w:t>tied</w:t>
      </w:r>
      <w:r w:rsidR="00C9745D" w:rsidRPr="7E8A1B34">
        <w:rPr>
          <w:sz w:val="22"/>
          <w:szCs w:val="22"/>
        </w:rPr>
        <w:t xml:space="preserve"> reciprocally</w:t>
      </w:r>
      <w:r w:rsidRPr="009268AF">
        <w:rPr>
          <w:sz w:val="22"/>
          <w:szCs w:val="22"/>
        </w:rPr>
        <w:t xml:space="preserve"> with the Land, Water and Ice. Our livelihoods, especially concerning food, water and energy insecurity, are at risk and are </w:t>
      </w:r>
      <w:r w:rsidR="00C9745D" w:rsidRPr="7E8A1B34">
        <w:rPr>
          <w:sz w:val="22"/>
          <w:szCs w:val="22"/>
        </w:rPr>
        <w:t>compounded</w:t>
      </w:r>
      <w:r w:rsidRPr="009268AF">
        <w:rPr>
          <w:sz w:val="22"/>
          <w:szCs w:val="22"/>
        </w:rPr>
        <w:t xml:space="preserve"> by a colonial history that </w:t>
      </w:r>
      <w:r w:rsidR="00C9745D" w:rsidRPr="7E8A1B34">
        <w:rPr>
          <w:sz w:val="22"/>
          <w:szCs w:val="22"/>
        </w:rPr>
        <w:t>irrevocably impact</w:t>
      </w:r>
      <w:r w:rsidR="00CF0F8F" w:rsidRPr="7E8A1B34">
        <w:rPr>
          <w:sz w:val="22"/>
          <w:szCs w:val="22"/>
        </w:rPr>
        <w:t>s</w:t>
      </w:r>
      <w:r w:rsidRPr="009268AF">
        <w:rPr>
          <w:sz w:val="22"/>
          <w:szCs w:val="22"/>
        </w:rPr>
        <w:t xml:space="preserve"> Indigenous political, cultural, social and environmental systems (Human Rights Watch</w:t>
      </w:r>
      <w:r w:rsidR="000C764A">
        <w:rPr>
          <w:sz w:val="22"/>
          <w:szCs w:val="22"/>
        </w:rPr>
        <w:t>,</w:t>
      </w:r>
      <w:r w:rsidRPr="009268AF">
        <w:rPr>
          <w:sz w:val="22"/>
          <w:szCs w:val="22"/>
        </w:rPr>
        <w:t xml:space="preserve"> 2020; Chisholm Hatfield et al</w:t>
      </w:r>
      <w:r w:rsidR="000C764A">
        <w:rPr>
          <w:sz w:val="22"/>
          <w:szCs w:val="22"/>
        </w:rPr>
        <w:t>.,</w:t>
      </w:r>
      <w:r w:rsidRPr="009268AF">
        <w:rPr>
          <w:sz w:val="22"/>
          <w:szCs w:val="22"/>
        </w:rPr>
        <w:t xml:space="preserve"> 2018; Whyte, 2017</w:t>
      </w:r>
      <w:r w:rsidR="000C764A">
        <w:rPr>
          <w:sz w:val="22"/>
          <w:szCs w:val="22"/>
        </w:rPr>
        <w:t>b</w:t>
      </w:r>
      <w:r w:rsidRPr="009268AF">
        <w:rPr>
          <w:sz w:val="22"/>
          <w:szCs w:val="22"/>
        </w:rPr>
        <w:t>; Ford et al., 2012; Tsosie</w:t>
      </w:r>
      <w:r w:rsidR="000C764A">
        <w:rPr>
          <w:sz w:val="22"/>
          <w:szCs w:val="22"/>
        </w:rPr>
        <w:t>,</w:t>
      </w:r>
      <w:r w:rsidRPr="009268AF">
        <w:rPr>
          <w:sz w:val="22"/>
          <w:szCs w:val="22"/>
        </w:rPr>
        <w:t xml:space="preserve"> 2007).</w:t>
      </w:r>
    </w:p>
    <w:p w14:paraId="298E6AFF" w14:textId="77777777" w:rsidR="00EB2DF9" w:rsidRPr="009268AF" w:rsidRDefault="00EB2DF9" w:rsidP="007A2BCD">
      <w:pPr>
        <w:spacing w:line="360" w:lineRule="auto"/>
        <w:rPr>
          <w:sz w:val="22"/>
          <w:szCs w:val="22"/>
        </w:rPr>
      </w:pPr>
    </w:p>
    <w:p w14:paraId="3EAF86FF" w14:textId="51D89528" w:rsidR="003F13B6" w:rsidRPr="009268AF" w:rsidRDefault="00EB2DF9" w:rsidP="00EB2DF9">
      <w:pPr>
        <w:spacing w:line="360" w:lineRule="auto"/>
        <w:rPr>
          <w:sz w:val="22"/>
          <w:szCs w:val="22"/>
        </w:rPr>
      </w:pPr>
      <w:r w:rsidRPr="009268AF">
        <w:rPr>
          <w:sz w:val="22"/>
          <w:szCs w:val="22"/>
        </w:rPr>
        <w:t xml:space="preserve">Climate change impacts are </w:t>
      </w:r>
      <w:r w:rsidR="00F114D5" w:rsidRPr="7E8A1B34">
        <w:rPr>
          <w:sz w:val="22"/>
          <w:szCs w:val="22"/>
        </w:rPr>
        <w:t>exacerbated</w:t>
      </w:r>
      <w:r w:rsidRPr="009268AF">
        <w:rPr>
          <w:sz w:val="22"/>
          <w:szCs w:val="22"/>
        </w:rPr>
        <w:t xml:space="preserve"> by the ongoing legacy of colonialism (</w:t>
      </w:r>
      <w:r w:rsidRPr="0040328E">
        <w:rPr>
          <w:i/>
          <w:sz w:val="22"/>
        </w:rPr>
        <w:t>see</w:t>
      </w:r>
      <w:r w:rsidRPr="009268AF">
        <w:rPr>
          <w:sz w:val="22"/>
          <w:szCs w:val="22"/>
        </w:rPr>
        <w:t xml:space="preserve"> </w:t>
      </w:r>
      <w:r w:rsidRPr="009268AF">
        <w:rPr>
          <w:sz w:val="22"/>
          <w:szCs w:val="22"/>
          <w:highlight w:val="yellow"/>
        </w:rPr>
        <w:t>Section 3</w:t>
      </w:r>
      <w:r w:rsidR="00AD0758">
        <w:rPr>
          <w:sz w:val="22"/>
          <w:szCs w:val="22"/>
        </w:rPr>
        <w:t xml:space="preserve">.5 and </w:t>
      </w:r>
      <w:r w:rsidR="00AD0758" w:rsidRPr="00AD0758">
        <w:rPr>
          <w:sz w:val="22"/>
          <w:szCs w:val="22"/>
          <w:highlight w:val="yellow"/>
        </w:rPr>
        <w:t>Section 5.2</w:t>
      </w:r>
      <w:r w:rsidRPr="009268AF">
        <w:rPr>
          <w:sz w:val="22"/>
          <w:szCs w:val="22"/>
        </w:rPr>
        <w:t xml:space="preserve">) and how this, combined with capitalism, has influenced where Indigenous Peoples live, </w:t>
      </w:r>
      <w:r w:rsidR="0040328E">
        <w:rPr>
          <w:sz w:val="22"/>
          <w:szCs w:val="22"/>
        </w:rPr>
        <w:t>our</w:t>
      </w:r>
      <w:r w:rsidRPr="009268AF">
        <w:rPr>
          <w:sz w:val="22"/>
          <w:szCs w:val="22"/>
        </w:rPr>
        <w:t xml:space="preserve"> socio-economic conditions, and how </w:t>
      </w:r>
      <w:r w:rsidR="00EA40E4">
        <w:rPr>
          <w:sz w:val="22"/>
          <w:szCs w:val="22"/>
        </w:rPr>
        <w:t>we</w:t>
      </w:r>
      <w:r w:rsidRPr="009268AF">
        <w:rPr>
          <w:sz w:val="22"/>
          <w:szCs w:val="22"/>
        </w:rPr>
        <w:t xml:space="preserve"> maintain </w:t>
      </w:r>
      <w:r w:rsidR="00C81C2B">
        <w:rPr>
          <w:sz w:val="22"/>
          <w:szCs w:val="22"/>
        </w:rPr>
        <w:t>our</w:t>
      </w:r>
      <w:r w:rsidR="00C81C2B" w:rsidRPr="009268AF">
        <w:rPr>
          <w:sz w:val="22"/>
          <w:szCs w:val="22"/>
        </w:rPr>
        <w:t xml:space="preserve"> </w:t>
      </w:r>
      <w:r w:rsidRPr="009268AF">
        <w:rPr>
          <w:sz w:val="22"/>
          <w:szCs w:val="22"/>
        </w:rPr>
        <w:t xml:space="preserve">relationships with Mother Earth (Whyte 2017b; </w:t>
      </w:r>
      <w:r w:rsidRPr="009268AF">
        <w:rPr>
          <w:sz w:val="22"/>
          <w:szCs w:val="22"/>
        </w:rPr>
        <w:lastRenderedPageBreak/>
        <w:t xml:space="preserve">2016). These impacts often lead to maladaptation, leaving Indigenous Peoples to bear disproportionate </w:t>
      </w:r>
      <w:r w:rsidR="00E4336A" w:rsidRPr="7E8A1B34">
        <w:rPr>
          <w:sz w:val="22"/>
          <w:szCs w:val="22"/>
        </w:rPr>
        <w:t>impacts</w:t>
      </w:r>
      <w:r w:rsidRPr="009268AF">
        <w:rPr>
          <w:sz w:val="22"/>
          <w:szCs w:val="22"/>
        </w:rPr>
        <w:t xml:space="preserve"> from mainstream approaches to addressing climate change (Penney and Johnson-Castle, 2021).</w:t>
      </w:r>
    </w:p>
    <w:p w14:paraId="3C7E2401" w14:textId="77777777" w:rsidR="00685BEA" w:rsidRPr="009268AF" w:rsidRDefault="00685BEA" w:rsidP="00360E20">
      <w:pPr>
        <w:spacing w:line="276" w:lineRule="auto"/>
        <w:rPr>
          <w:sz w:val="22"/>
          <w:szCs w:val="22"/>
        </w:rPr>
      </w:pPr>
    </w:p>
    <w:p w14:paraId="0EF9CC7B" w14:textId="07CE8077" w:rsidR="00684968" w:rsidRPr="00EA40E4" w:rsidRDefault="00E75C08" w:rsidP="00EA40E4">
      <w:pPr>
        <w:pStyle w:val="Heading1"/>
        <w:spacing w:before="0"/>
        <w:ind w:left="431" w:hanging="431"/>
        <w:rPr>
          <w:b w:val="0"/>
          <w:color w:val="2F5496" w:themeColor="accent1" w:themeShade="BF"/>
          <w:sz w:val="32"/>
        </w:rPr>
      </w:pPr>
      <w:bookmarkStart w:id="38" w:name="_Toc154070445"/>
      <w:bookmarkStart w:id="39" w:name="_Toc156292281"/>
      <w:r w:rsidRPr="00EA40E4">
        <w:rPr>
          <w:b w:val="0"/>
          <w:color w:val="2F5496" w:themeColor="accent1" w:themeShade="BF"/>
          <w:sz w:val="32"/>
        </w:rPr>
        <w:t>5</w:t>
      </w:r>
      <w:r w:rsidR="00957AAB" w:rsidRPr="00EA40E4">
        <w:rPr>
          <w:b w:val="0"/>
          <w:color w:val="2F5496" w:themeColor="accent1" w:themeShade="BF"/>
          <w:sz w:val="32"/>
        </w:rPr>
        <w:t>.</w:t>
      </w:r>
      <w:r w:rsidR="00685BEA" w:rsidRPr="00EA40E4">
        <w:rPr>
          <w:b w:val="0"/>
          <w:color w:val="2F5496" w:themeColor="accent1" w:themeShade="BF"/>
          <w:sz w:val="32"/>
        </w:rPr>
        <w:t xml:space="preserve">0 </w:t>
      </w:r>
      <w:r w:rsidR="00D168C2" w:rsidRPr="00EA40E4">
        <w:rPr>
          <w:b w:val="0"/>
          <w:color w:val="2F5496" w:themeColor="accent1" w:themeShade="BF"/>
          <w:sz w:val="32"/>
        </w:rPr>
        <w:t xml:space="preserve">Indigenous Peoples </w:t>
      </w:r>
      <w:r w:rsidR="00D168C2" w:rsidRPr="000F374E">
        <w:rPr>
          <w:rFonts w:eastAsiaTheme="majorEastAsia" w:cs="Times New Roman"/>
          <w:b w:val="0"/>
          <w:color w:val="2F5496" w:themeColor="accent1" w:themeShade="BF"/>
          <w:sz w:val="32"/>
          <w:szCs w:val="32"/>
          <w:lang w:val="en-US"/>
        </w:rPr>
        <w:t>have</w:t>
      </w:r>
      <w:r w:rsidR="00D63B1F" w:rsidRPr="00EA40E4">
        <w:rPr>
          <w:b w:val="0"/>
          <w:color w:val="2F5496" w:themeColor="accent1" w:themeShade="BF"/>
          <w:sz w:val="32"/>
        </w:rPr>
        <w:t xml:space="preserve"> </w:t>
      </w:r>
      <w:r w:rsidR="00D168C2" w:rsidRPr="00EA40E4">
        <w:rPr>
          <w:b w:val="0"/>
          <w:color w:val="2F5496" w:themeColor="accent1" w:themeShade="BF"/>
          <w:sz w:val="32"/>
        </w:rPr>
        <w:t>unique strengths for responding to environmental and climate change</w:t>
      </w:r>
      <w:r w:rsidR="00255825" w:rsidRPr="00EA40E4">
        <w:rPr>
          <w:b w:val="0"/>
          <w:color w:val="2F5496" w:themeColor="accent1" w:themeShade="BF"/>
          <w:sz w:val="32"/>
        </w:rPr>
        <w:t>s</w:t>
      </w:r>
      <w:bookmarkEnd w:id="38"/>
      <w:bookmarkEnd w:id="39"/>
    </w:p>
    <w:p w14:paraId="5CED0076" w14:textId="77777777" w:rsidR="00685BEA" w:rsidRPr="009268AF" w:rsidRDefault="00685BEA" w:rsidP="00685BEA">
      <w:pPr>
        <w:spacing w:line="276" w:lineRule="auto"/>
        <w:rPr>
          <w:i/>
          <w:iCs/>
          <w:sz w:val="22"/>
          <w:szCs w:val="22"/>
        </w:rPr>
      </w:pPr>
    </w:p>
    <w:p w14:paraId="3B0DC575" w14:textId="7479C1C5" w:rsidR="00D3066B" w:rsidRPr="009268AF" w:rsidRDefault="00D3066B" w:rsidP="006D300E">
      <w:pPr>
        <w:spacing w:line="360" w:lineRule="auto"/>
        <w:rPr>
          <w:b/>
          <w:bCs/>
          <w:sz w:val="22"/>
          <w:szCs w:val="22"/>
        </w:rPr>
      </w:pPr>
      <w:r w:rsidRPr="009268AF">
        <w:rPr>
          <w:b/>
          <w:bCs/>
          <w:sz w:val="22"/>
          <w:szCs w:val="22"/>
        </w:rPr>
        <w:t>First Nations, Inuit and Métis have responded to the impacts of environmental and climate change</w:t>
      </w:r>
      <w:r w:rsidR="00D168C2" w:rsidRPr="00404D9A">
        <w:rPr>
          <w:b/>
          <w:bCs/>
          <w:sz w:val="22"/>
          <w:szCs w:val="22"/>
        </w:rPr>
        <w:t xml:space="preserve"> before</w:t>
      </w:r>
      <w:r w:rsidRPr="009268AF">
        <w:rPr>
          <w:b/>
          <w:bCs/>
          <w:sz w:val="22"/>
          <w:szCs w:val="22"/>
        </w:rPr>
        <w:t xml:space="preserve">, are actively responding today, and will continue to do so in the future. Our communities </w:t>
      </w:r>
      <w:r w:rsidR="00463F5B">
        <w:rPr>
          <w:b/>
          <w:bCs/>
          <w:sz w:val="22"/>
          <w:szCs w:val="22"/>
        </w:rPr>
        <w:t>have</w:t>
      </w:r>
      <w:r w:rsidR="00463F5B" w:rsidRPr="009268AF">
        <w:rPr>
          <w:b/>
          <w:bCs/>
          <w:sz w:val="22"/>
          <w:szCs w:val="22"/>
        </w:rPr>
        <w:t xml:space="preserve"> </w:t>
      </w:r>
      <w:r w:rsidRPr="009268AF">
        <w:rPr>
          <w:b/>
          <w:bCs/>
          <w:sz w:val="22"/>
          <w:szCs w:val="22"/>
        </w:rPr>
        <w:t xml:space="preserve">unique strengths to address the climate crisis, despite facing disproportionate </w:t>
      </w:r>
      <w:r w:rsidR="009726EB">
        <w:rPr>
          <w:b/>
          <w:bCs/>
          <w:sz w:val="22"/>
          <w:szCs w:val="22"/>
        </w:rPr>
        <w:t>impacts</w:t>
      </w:r>
      <w:r w:rsidRPr="009268AF">
        <w:rPr>
          <w:b/>
          <w:bCs/>
          <w:sz w:val="22"/>
          <w:szCs w:val="22"/>
        </w:rPr>
        <w:t xml:space="preserve"> from climate change and challenges related to the ongoing legacy of colonization.</w:t>
      </w:r>
    </w:p>
    <w:p w14:paraId="6326B7AE" w14:textId="77777777" w:rsidR="00D168C2" w:rsidRPr="009268AF" w:rsidRDefault="00D168C2" w:rsidP="006D300E">
      <w:pPr>
        <w:spacing w:line="360" w:lineRule="auto"/>
        <w:rPr>
          <w:i/>
          <w:iCs/>
          <w:sz w:val="22"/>
          <w:szCs w:val="22"/>
        </w:rPr>
      </w:pPr>
    </w:p>
    <w:p w14:paraId="20265670" w14:textId="66E8058C" w:rsidR="00684968" w:rsidRPr="009268AF" w:rsidRDefault="0053153F" w:rsidP="006D300E">
      <w:pPr>
        <w:spacing w:line="360" w:lineRule="auto"/>
        <w:rPr>
          <w:sz w:val="22"/>
          <w:szCs w:val="22"/>
        </w:rPr>
      </w:pPr>
      <w:r w:rsidRPr="009268AF">
        <w:rPr>
          <w:i/>
          <w:iCs/>
          <w:sz w:val="22"/>
          <w:szCs w:val="22"/>
        </w:rPr>
        <w:t xml:space="preserve">We have consistently faced and adapted to change, including </w:t>
      </w:r>
      <w:r w:rsidR="00685BEA" w:rsidRPr="7E8A1B34">
        <w:rPr>
          <w:i/>
          <w:iCs/>
          <w:sz w:val="22"/>
          <w:szCs w:val="22"/>
        </w:rPr>
        <w:t xml:space="preserve">impacts from </w:t>
      </w:r>
      <w:r w:rsidRPr="009268AF">
        <w:rPr>
          <w:i/>
          <w:iCs/>
          <w:sz w:val="22"/>
          <w:szCs w:val="22"/>
        </w:rPr>
        <w:t xml:space="preserve">environmental and climatic </w:t>
      </w:r>
      <w:r w:rsidR="00EA40E4">
        <w:rPr>
          <w:i/>
          <w:iCs/>
          <w:sz w:val="22"/>
          <w:szCs w:val="22"/>
        </w:rPr>
        <w:t>changes. Today</w:t>
      </w:r>
      <w:r w:rsidRPr="009268AF">
        <w:rPr>
          <w:i/>
          <w:iCs/>
          <w:sz w:val="22"/>
          <w:szCs w:val="22"/>
        </w:rPr>
        <w:t xml:space="preserve">, we continue to respond and are increasingly </w:t>
      </w:r>
      <w:r w:rsidR="00685BEA" w:rsidRPr="7E8A1B34">
        <w:rPr>
          <w:i/>
          <w:iCs/>
          <w:sz w:val="22"/>
          <w:szCs w:val="22"/>
        </w:rPr>
        <w:t>taking</w:t>
      </w:r>
      <w:r w:rsidRPr="009268AF">
        <w:rPr>
          <w:i/>
          <w:iCs/>
          <w:sz w:val="22"/>
          <w:szCs w:val="22"/>
        </w:rPr>
        <w:t xml:space="preserve"> leadership in climate research, policy and solutions. We recognize the </w:t>
      </w:r>
      <w:r w:rsidR="002D1074" w:rsidRPr="7E8A1B34">
        <w:rPr>
          <w:i/>
          <w:iCs/>
          <w:sz w:val="22"/>
          <w:szCs w:val="22"/>
        </w:rPr>
        <w:t xml:space="preserve">need </w:t>
      </w:r>
      <w:r w:rsidR="50B3FD8D" w:rsidRPr="7E8A1B34">
        <w:rPr>
          <w:i/>
          <w:iCs/>
          <w:sz w:val="22"/>
          <w:szCs w:val="22"/>
        </w:rPr>
        <w:t>to</w:t>
      </w:r>
      <w:r w:rsidR="00685BEA" w:rsidRPr="7E8A1B34">
        <w:rPr>
          <w:i/>
          <w:iCs/>
          <w:sz w:val="22"/>
          <w:szCs w:val="22"/>
        </w:rPr>
        <w:t xml:space="preserve"> move away</w:t>
      </w:r>
      <w:r w:rsidRPr="009268AF">
        <w:rPr>
          <w:i/>
          <w:iCs/>
          <w:sz w:val="22"/>
          <w:szCs w:val="22"/>
        </w:rPr>
        <w:t xml:space="preserve"> from deficit-based approaches</w:t>
      </w:r>
      <w:r w:rsidR="00EA40E4">
        <w:rPr>
          <w:i/>
          <w:iCs/>
          <w:sz w:val="22"/>
          <w:szCs w:val="22"/>
        </w:rPr>
        <w:t xml:space="preserve"> that </w:t>
      </w:r>
      <w:r w:rsidRPr="009268AF">
        <w:rPr>
          <w:i/>
          <w:iCs/>
          <w:sz w:val="22"/>
          <w:szCs w:val="22"/>
        </w:rPr>
        <w:t xml:space="preserve">view our communities through lenses of vulnerability and risk, </w:t>
      </w:r>
      <w:r w:rsidR="00685BEA" w:rsidRPr="7E8A1B34">
        <w:rPr>
          <w:i/>
          <w:iCs/>
          <w:sz w:val="22"/>
          <w:szCs w:val="22"/>
        </w:rPr>
        <w:t>to</w:t>
      </w:r>
      <w:r w:rsidR="001C4E48" w:rsidRPr="7E8A1B34">
        <w:rPr>
          <w:i/>
          <w:iCs/>
          <w:sz w:val="22"/>
          <w:szCs w:val="22"/>
        </w:rPr>
        <w:t>wards</w:t>
      </w:r>
      <w:r w:rsidRPr="009268AF">
        <w:rPr>
          <w:i/>
          <w:iCs/>
          <w:sz w:val="22"/>
          <w:szCs w:val="22"/>
        </w:rPr>
        <w:t xml:space="preserve"> strength</w:t>
      </w:r>
      <w:r w:rsidR="009A4C6C">
        <w:rPr>
          <w:i/>
          <w:iCs/>
          <w:sz w:val="22"/>
          <w:szCs w:val="22"/>
        </w:rPr>
        <w:t>s</w:t>
      </w:r>
      <w:r w:rsidRPr="009268AF">
        <w:rPr>
          <w:i/>
          <w:iCs/>
          <w:sz w:val="22"/>
          <w:szCs w:val="22"/>
        </w:rPr>
        <w:t xml:space="preserve">-based approaches that </w:t>
      </w:r>
      <w:r w:rsidR="00685BEA" w:rsidRPr="7E8A1B34">
        <w:rPr>
          <w:i/>
          <w:iCs/>
          <w:sz w:val="22"/>
          <w:szCs w:val="22"/>
        </w:rPr>
        <w:t>recognize</w:t>
      </w:r>
      <w:r w:rsidRPr="009268AF">
        <w:rPr>
          <w:i/>
          <w:iCs/>
          <w:sz w:val="22"/>
          <w:szCs w:val="22"/>
        </w:rPr>
        <w:t xml:space="preserve"> our knowledge, skills, actions and abilities. Our response to climate change is continuous. While much of the past work has been led by others, we are now seeing Indigenous women, youth, scientists, researchers, activists, leaders, Elders and advocates stepping </w:t>
      </w:r>
      <w:r w:rsidR="00685BEA" w:rsidRPr="7E8A1B34">
        <w:rPr>
          <w:i/>
          <w:iCs/>
          <w:sz w:val="22"/>
          <w:szCs w:val="22"/>
        </w:rPr>
        <w:t>into leading</w:t>
      </w:r>
      <w:r w:rsidRPr="009268AF">
        <w:rPr>
          <w:i/>
          <w:iCs/>
          <w:sz w:val="22"/>
          <w:szCs w:val="22"/>
        </w:rPr>
        <w:t xml:space="preserve"> roles to </w:t>
      </w:r>
      <w:r w:rsidR="00685BEA" w:rsidRPr="7E8A1B34">
        <w:rPr>
          <w:i/>
          <w:iCs/>
          <w:sz w:val="22"/>
          <w:szCs w:val="22"/>
        </w:rPr>
        <w:t>address</w:t>
      </w:r>
      <w:r w:rsidRPr="009268AF">
        <w:rPr>
          <w:i/>
          <w:iCs/>
          <w:sz w:val="22"/>
          <w:szCs w:val="22"/>
        </w:rPr>
        <w:t xml:space="preserve"> climate change, </w:t>
      </w:r>
      <w:r w:rsidR="002D1074" w:rsidRPr="7E8A1B34">
        <w:rPr>
          <w:i/>
          <w:iCs/>
          <w:sz w:val="22"/>
          <w:szCs w:val="22"/>
        </w:rPr>
        <w:t xml:space="preserve">drawing </w:t>
      </w:r>
      <w:r w:rsidR="00685BEA" w:rsidRPr="7E8A1B34">
        <w:rPr>
          <w:i/>
          <w:iCs/>
          <w:sz w:val="22"/>
          <w:szCs w:val="22"/>
        </w:rPr>
        <w:t>on</w:t>
      </w:r>
      <w:r w:rsidRPr="009268AF">
        <w:rPr>
          <w:i/>
          <w:iCs/>
          <w:sz w:val="22"/>
          <w:szCs w:val="22"/>
        </w:rPr>
        <w:t xml:space="preserve"> their knowledge, laws, language and culture. However, our efforts in climate action cannot be detached from our ongoing </w:t>
      </w:r>
      <w:r w:rsidR="00206646">
        <w:rPr>
          <w:i/>
          <w:iCs/>
          <w:sz w:val="22"/>
          <w:szCs w:val="22"/>
        </w:rPr>
        <w:t>endeavou</w:t>
      </w:r>
      <w:r w:rsidR="00206646" w:rsidRPr="009268AF">
        <w:rPr>
          <w:i/>
          <w:iCs/>
          <w:sz w:val="22"/>
          <w:szCs w:val="22"/>
        </w:rPr>
        <w:t>rs</w:t>
      </w:r>
      <w:r w:rsidRPr="009268AF">
        <w:rPr>
          <w:i/>
          <w:iCs/>
          <w:sz w:val="22"/>
          <w:szCs w:val="22"/>
        </w:rPr>
        <w:t xml:space="preserve"> to address the </w:t>
      </w:r>
      <w:r w:rsidR="00685BEA" w:rsidRPr="7E8A1B34">
        <w:rPr>
          <w:i/>
          <w:iCs/>
          <w:sz w:val="22"/>
          <w:szCs w:val="22"/>
        </w:rPr>
        <w:t xml:space="preserve">ongoing </w:t>
      </w:r>
      <w:r w:rsidRPr="009268AF">
        <w:rPr>
          <w:i/>
          <w:iCs/>
          <w:sz w:val="22"/>
          <w:szCs w:val="22"/>
        </w:rPr>
        <w:t>legacy of colonization.</w:t>
      </w:r>
    </w:p>
    <w:p w14:paraId="5082ED06" w14:textId="77777777" w:rsidR="009C37CE" w:rsidRPr="009268AF" w:rsidRDefault="009C37CE" w:rsidP="00360E20">
      <w:pPr>
        <w:spacing w:line="276" w:lineRule="auto"/>
        <w:rPr>
          <w:i/>
          <w:iCs/>
          <w:sz w:val="22"/>
          <w:szCs w:val="22"/>
        </w:rPr>
      </w:pPr>
    </w:p>
    <w:p w14:paraId="0E74A4A5" w14:textId="5BB31F48" w:rsidR="00684968" w:rsidRPr="009268AF" w:rsidRDefault="00E75C08" w:rsidP="009A4C6C">
      <w:pPr>
        <w:pStyle w:val="CCCHeader2"/>
      </w:pPr>
      <w:bookmarkStart w:id="40" w:name="_Toc154070446"/>
      <w:bookmarkStart w:id="41" w:name="_Toc156292282"/>
      <w:r w:rsidRPr="009268AF">
        <w:t>5</w:t>
      </w:r>
      <w:r w:rsidR="00CD3AD2" w:rsidRPr="009268AF">
        <w:t>.</w:t>
      </w:r>
      <w:r w:rsidR="00685BEA" w:rsidRPr="009268AF">
        <w:t xml:space="preserve">1 </w:t>
      </w:r>
      <w:r w:rsidR="00684968" w:rsidRPr="009268AF">
        <w:t>Introduction</w:t>
      </w:r>
      <w:bookmarkEnd w:id="40"/>
      <w:bookmarkEnd w:id="41"/>
    </w:p>
    <w:p w14:paraId="1505688B" w14:textId="14BDFA06" w:rsidR="006E5E0A" w:rsidRPr="009268AF" w:rsidRDefault="00685BEA" w:rsidP="006D300E">
      <w:pPr>
        <w:spacing w:line="360" w:lineRule="auto"/>
        <w:rPr>
          <w:sz w:val="22"/>
          <w:szCs w:val="22"/>
        </w:rPr>
      </w:pPr>
      <w:r w:rsidRPr="009268AF">
        <w:rPr>
          <w:i/>
          <w:sz w:val="22"/>
          <w:szCs w:val="22"/>
        </w:rPr>
        <w:t>“</w:t>
      </w:r>
      <w:r w:rsidR="00E60515" w:rsidRPr="009268AF">
        <w:rPr>
          <w:i/>
          <w:sz w:val="22"/>
          <w:szCs w:val="22"/>
        </w:rPr>
        <w:t xml:space="preserve">Over history, we have not had it easy. With colonial pressures from the government and mining companies, the harm done through the </w:t>
      </w:r>
      <w:r w:rsidR="006F427E" w:rsidRPr="009268AF">
        <w:rPr>
          <w:i/>
          <w:sz w:val="22"/>
          <w:szCs w:val="22"/>
        </w:rPr>
        <w:t xml:space="preserve">[Indian] </w:t>
      </w:r>
      <w:r w:rsidR="00E60515" w:rsidRPr="009268AF">
        <w:rPr>
          <w:i/>
          <w:sz w:val="22"/>
          <w:szCs w:val="22"/>
        </w:rPr>
        <w:t xml:space="preserve">Residential School System, our forced removal from our traditional communities and </w:t>
      </w:r>
      <w:r w:rsidR="001171C8">
        <w:rPr>
          <w:i/>
          <w:sz w:val="22"/>
          <w:szCs w:val="22"/>
        </w:rPr>
        <w:t>L</w:t>
      </w:r>
      <w:r w:rsidR="00E60515" w:rsidRPr="009268AF">
        <w:rPr>
          <w:i/>
          <w:sz w:val="22"/>
          <w:szCs w:val="22"/>
        </w:rPr>
        <w:t xml:space="preserve">ands, along with many other influences that exist in our lives today, we have an uphill battle. But our Elders fought and died for our </w:t>
      </w:r>
      <w:r w:rsidR="00E709A3" w:rsidRPr="009268AF">
        <w:rPr>
          <w:i/>
          <w:sz w:val="22"/>
          <w:szCs w:val="22"/>
        </w:rPr>
        <w:t>L</w:t>
      </w:r>
      <w:r w:rsidR="00E60515" w:rsidRPr="009268AF">
        <w:rPr>
          <w:i/>
          <w:sz w:val="22"/>
          <w:szCs w:val="22"/>
        </w:rPr>
        <w:t>and and we have a duty to continue to protect it. There is strength and resilience in our people and in our community when we come together. We have the wisdom. We are the original land stewards</w:t>
      </w:r>
      <w:r w:rsidRPr="009268AF">
        <w:rPr>
          <w:i/>
          <w:sz w:val="22"/>
          <w:szCs w:val="22"/>
        </w:rPr>
        <w:t>.</w:t>
      </w:r>
      <w:r w:rsidR="00E60515" w:rsidRPr="009268AF">
        <w:rPr>
          <w:i/>
          <w:sz w:val="22"/>
          <w:szCs w:val="22"/>
        </w:rPr>
        <w:t xml:space="preserve">” </w:t>
      </w:r>
      <w:r w:rsidRPr="009268AF">
        <w:rPr>
          <w:i/>
          <w:sz w:val="22"/>
          <w:szCs w:val="22"/>
        </w:rPr>
        <w:t xml:space="preserve">– </w:t>
      </w:r>
      <w:r w:rsidR="00FA219C" w:rsidRPr="009268AF">
        <w:rPr>
          <w:iCs/>
          <w:sz w:val="22"/>
          <w:szCs w:val="22"/>
        </w:rPr>
        <w:t xml:space="preserve">Excerpt from </w:t>
      </w:r>
      <w:r w:rsidR="00E60515" w:rsidRPr="009268AF">
        <w:rPr>
          <w:iCs/>
          <w:sz w:val="22"/>
          <w:szCs w:val="22"/>
        </w:rPr>
        <w:t>Ross River Dena Council and Arctic Institute of Community-based Research</w:t>
      </w:r>
      <w:r w:rsidRPr="009268AF">
        <w:rPr>
          <w:iCs/>
          <w:sz w:val="22"/>
          <w:szCs w:val="22"/>
        </w:rPr>
        <w:t>,</w:t>
      </w:r>
      <w:r w:rsidR="00E60515" w:rsidRPr="009268AF">
        <w:rPr>
          <w:iCs/>
          <w:sz w:val="22"/>
          <w:szCs w:val="22"/>
        </w:rPr>
        <w:t xml:space="preserve"> 2019.</w:t>
      </w:r>
    </w:p>
    <w:p w14:paraId="532FDB88" w14:textId="77777777" w:rsidR="00B31979" w:rsidRPr="00EA40E4" w:rsidRDefault="00B31979" w:rsidP="006D300E">
      <w:pPr>
        <w:spacing w:line="360" w:lineRule="auto"/>
        <w:rPr>
          <w:sz w:val="22"/>
        </w:rPr>
      </w:pPr>
    </w:p>
    <w:p w14:paraId="48FE5E15" w14:textId="75548956" w:rsidR="005234A5" w:rsidRPr="00457114" w:rsidRDefault="009807B3" w:rsidP="005234A5">
      <w:pPr>
        <w:spacing w:line="360" w:lineRule="auto"/>
        <w:rPr>
          <w:sz w:val="22"/>
        </w:rPr>
      </w:pPr>
      <w:r w:rsidRPr="00EA40E4">
        <w:rPr>
          <w:sz w:val="22"/>
        </w:rPr>
        <w:t xml:space="preserve">Impacts from the climate crisis are </w:t>
      </w:r>
      <w:r w:rsidRPr="009268AF">
        <w:rPr>
          <w:sz w:val="22"/>
          <w:szCs w:val="22"/>
        </w:rPr>
        <w:t>inextricably linked to</w:t>
      </w:r>
      <w:r w:rsidRPr="00EA40E4">
        <w:rPr>
          <w:sz w:val="22"/>
        </w:rPr>
        <w:t xml:space="preserve"> ongoing processes of colonialism, dispossession and rights violations, but </w:t>
      </w:r>
      <w:r w:rsidRPr="009268AF">
        <w:rPr>
          <w:sz w:val="22"/>
          <w:szCs w:val="22"/>
        </w:rPr>
        <w:t xml:space="preserve">these connections </w:t>
      </w:r>
      <w:r w:rsidRPr="00457114">
        <w:rPr>
          <w:sz w:val="22"/>
        </w:rPr>
        <w:t xml:space="preserve">are often overlooked </w:t>
      </w:r>
      <w:r w:rsidRPr="009268AF">
        <w:rPr>
          <w:sz w:val="22"/>
          <w:szCs w:val="22"/>
        </w:rPr>
        <w:t>in climate-related analyses such as research, policy and governance. Failing</w:t>
      </w:r>
      <w:r w:rsidRPr="00457114">
        <w:rPr>
          <w:sz w:val="22"/>
        </w:rPr>
        <w:t xml:space="preserve"> to apply </w:t>
      </w:r>
      <w:r w:rsidRPr="009268AF">
        <w:rPr>
          <w:sz w:val="22"/>
          <w:szCs w:val="22"/>
        </w:rPr>
        <w:t xml:space="preserve">this </w:t>
      </w:r>
      <w:r w:rsidR="00457114">
        <w:rPr>
          <w:sz w:val="22"/>
          <w:szCs w:val="22"/>
        </w:rPr>
        <w:t xml:space="preserve">lens </w:t>
      </w:r>
      <w:r w:rsidRPr="009268AF">
        <w:rPr>
          <w:sz w:val="22"/>
          <w:szCs w:val="22"/>
        </w:rPr>
        <w:t>results</w:t>
      </w:r>
      <w:r w:rsidRPr="00457114">
        <w:rPr>
          <w:sz w:val="22"/>
        </w:rPr>
        <w:t xml:space="preserve"> in </w:t>
      </w:r>
      <w:r w:rsidRPr="009268AF">
        <w:rPr>
          <w:sz w:val="22"/>
          <w:szCs w:val="22"/>
        </w:rPr>
        <w:t>an incomplete understanding of</w:t>
      </w:r>
      <w:r w:rsidRPr="00457114">
        <w:rPr>
          <w:sz w:val="22"/>
        </w:rPr>
        <w:t xml:space="preserve"> the depth, scope and effects of the environmental and climate crisis on Indigenous Peoples (Deranger et al., 2022; Cameron, 2012).</w:t>
      </w:r>
      <w:r w:rsidRPr="009268AF">
        <w:rPr>
          <w:sz w:val="22"/>
          <w:szCs w:val="22"/>
        </w:rPr>
        <w:t xml:space="preserve"> Over the past five decades, numerous public commissions and inquiries have </w:t>
      </w:r>
      <w:r w:rsidRPr="009268AF">
        <w:rPr>
          <w:sz w:val="22"/>
          <w:szCs w:val="22"/>
        </w:rPr>
        <w:lastRenderedPageBreak/>
        <w:t>documented the impacts faced by Indigenous Peoples due to colonization</w:t>
      </w:r>
      <w:r w:rsidR="009907FC" w:rsidRPr="00404D9A">
        <w:rPr>
          <w:sz w:val="22"/>
          <w:szCs w:val="22"/>
        </w:rPr>
        <w:t xml:space="preserve"> </w:t>
      </w:r>
      <w:r w:rsidR="009907FC" w:rsidRPr="00404D9A">
        <w:rPr>
          <w:sz w:val="22"/>
          <w:szCs w:val="22"/>
          <w:lang w:val="en-US"/>
        </w:rPr>
        <w:t>(e.g.</w:t>
      </w:r>
      <w:r w:rsidR="009907FC">
        <w:rPr>
          <w:sz w:val="22"/>
          <w:szCs w:val="22"/>
          <w:lang w:val="en-US"/>
        </w:rPr>
        <w:t>,</w:t>
      </w:r>
      <w:r w:rsidRPr="00457114">
        <w:rPr>
          <w:sz w:val="22"/>
          <w:lang w:val="en-US"/>
        </w:rPr>
        <w:t xml:space="preserve"> Missing and Murdered Indigenous Women and Girls</w:t>
      </w:r>
      <w:r w:rsidR="009907FC">
        <w:rPr>
          <w:sz w:val="22"/>
          <w:szCs w:val="22"/>
          <w:lang w:val="en-US"/>
        </w:rPr>
        <w:t>,</w:t>
      </w:r>
      <w:r w:rsidR="009907FC" w:rsidRPr="00404D9A">
        <w:rPr>
          <w:sz w:val="22"/>
          <w:szCs w:val="22"/>
          <w:lang w:val="en-US"/>
        </w:rPr>
        <w:t xml:space="preserve"> </w:t>
      </w:r>
      <w:r w:rsidRPr="00457114">
        <w:rPr>
          <w:sz w:val="22"/>
          <w:lang w:val="en-US"/>
        </w:rPr>
        <w:t>2019</w:t>
      </w:r>
      <w:r w:rsidR="009907FC">
        <w:rPr>
          <w:sz w:val="22"/>
          <w:szCs w:val="22"/>
          <w:lang w:val="en-US"/>
        </w:rPr>
        <w:t>;</w:t>
      </w:r>
      <w:r w:rsidRPr="00457114">
        <w:rPr>
          <w:sz w:val="22"/>
          <w:lang w:val="en-US"/>
        </w:rPr>
        <w:t xml:space="preserve"> Truth and Reconciliation Commission</w:t>
      </w:r>
      <w:r w:rsidR="000C764A">
        <w:rPr>
          <w:sz w:val="22"/>
          <w:lang w:val="en-US"/>
        </w:rPr>
        <w:t xml:space="preserve"> of Canada</w:t>
      </w:r>
      <w:r w:rsidR="009907FC">
        <w:rPr>
          <w:sz w:val="22"/>
          <w:szCs w:val="22"/>
          <w:lang w:val="en-US"/>
        </w:rPr>
        <w:t>,</w:t>
      </w:r>
      <w:r w:rsidR="009907FC" w:rsidRPr="00404D9A">
        <w:rPr>
          <w:sz w:val="22"/>
          <w:szCs w:val="22"/>
          <w:lang w:val="en-US"/>
        </w:rPr>
        <w:t xml:space="preserve"> </w:t>
      </w:r>
      <w:r w:rsidRPr="00457114">
        <w:rPr>
          <w:sz w:val="22"/>
          <w:lang w:val="en-US"/>
        </w:rPr>
        <w:t>2015</w:t>
      </w:r>
      <w:r w:rsidR="009907FC">
        <w:rPr>
          <w:sz w:val="22"/>
          <w:szCs w:val="22"/>
          <w:lang w:val="en-US"/>
        </w:rPr>
        <w:t>;</w:t>
      </w:r>
      <w:r w:rsidRPr="00457114">
        <w:rPr>
          <w:sz w:val="22"/>
          <w:lang w:val="en-US"/>
        </w:rPr>
        <w:t xml:space="preserve"> Qikiqtani Truth Commission</w:t>
      </w:r>
      <w:r w:rsidR="009907FC">
        <w:rPr>
          <w:sz w:val="22"/>
          <w:szCs w:val="22"/>
          <w:lang w:val="en-US"/>
        </w:rPr>
        <w:t>,</w:t>
      </w:r>
      <w:r w:rsidR="009907FC" w:rsidRPr="00404D9A">
        <w:rPr>
          <w:sz w:val="22"/>
          <w:szCs w:val="22"/>
          <w:lang w:val="en-US"/>
        </w:rPr>
        <w:t xml:space="preserve"> </w:t>
      </w:r>
      <w:r w:rsidRPr="00457114">
        <w:rPr>
          <w:sz w:val="22"/>
          <w:lang w:val="en-US"/>
        </w:rPr>
        <w:t>2013</w:t>
      </w:r>
      <w:r w:rsidR="009907FC">
        <w:rPr>
          <w:sz w:val="22"/>
          <w:szCs w:val="22"/>
          <w:lang w:val="en-US"/>
        </w:rPr>
        <w:t>;</w:t>
      </w:r>
      <w:r w:rsidRPr="00457114">
        <w:rPr>
          <w:sz w:val="22"/>
          <w:lang w:val="en-US"/>
        </w:rPr>
        <w:t xml:space="preserve"> Royal Commission on Aboriginal Peoples</w:t>
      </w:r>
      <w:r w:rsidR="009907FC">
        <w:rPr>
          <w:sz w:val="22"/>
          <w:szCs w:val="22"/>
          <w:lang w:val="en-US"/>
        </w:rPr>
        <w:t>,</w:t>
      </w:r>
      <w:r w:rsidR="009907FC" w:rsidRPr="00404D9A">
        <w:rPr>
          <w:sz w:val="22"/>
          <w:szCs w:val="22"/>
          <w:lang w:val="en-US"/>
        </w:rPr>
        <w:t xml:space="preserve"> </w:t>
      </w:r>
      <w:r w:rsidRPr="00457114">
        <w:rPr>
          <w:sz w:val="22"/>
          <w:lang w:val="en-US"/>
        </w:rPr>
        <w:t>1996</w:t>
      </w:r>
      <w:r w:rsidR="009907FC">
        <w:rPr>
          <w:sz w:val="22"/>
          <w:szCs w:val="22"/>
          <w:lang w:val="en-US"/>
        </w:rPr>
        <w:t>;</w:t>
      </w:r>
      <w:r w:rsidRPr="00457114">
        <w:rPr>
          <w:sz w:val="22"/>
          <w:lang w:val="en-US"/>
        </w:rPr>
        <w:t xml:space="preserve"> Berger</w:t>
      </w:r>
      <w:r w:rsidR="009907FC" w:rsidRPr="00404D9A">
        <w:rPr>
          <w:sz w:val="22"/>
          <w:szCs w:val="22"/>
          <w:lang w:val="en-US"/>
        </w:rPr>
        <w:t xml:space="preserve">, </w:t>
      </w:r>
      <w:r w:rsidRPr="00457114">
        <w:rPr>
          <w:sz w:val="22"/>
        </w:rPr>
        <w:t>1977). In several of these reports, the impacts have been described as genocidal (</w:t>
      </w:r>
      <w:r w:rsidR="000C764A" w:rsidRPr="00404D9A">
        <w:rPr>
          <w:sz w:val="22"/>
          <w:szCs w:val="22"/>
          <w:lang w:val="en-US"/>
        </w:rPr>
        <w:t>T</w:t>
      </w:r>
      <w:r w:rsidR="000C764A">
        <w:rPr>
          <w:sz w:val="22"/>
          <w:szCs w:val="22"/>
          <w:lang w:val="en-US"/>
        </w:rPr>
        <w:t xml:space="preserve">ruth and </w:t>
      </w:r>
      <w:r w:rsidR="000C764A" w:rsidRPr="00404D9A">
        <w:rPr>
          <w:sz w:val="22"/>
          <w:szCs w:val="22"/>
          <w:lang w:val="en-US"/>
        </w:rPr>
        <w:t>R</w:t>
      </w:r>
      <w:r w:rsidR="000C764A">
        <w:rPr>
          <w:sz w:val="22"/>
          <w:szCs w:val="22"/>
          <w:lang w:val="en-US"/>
        </w:rPr>
        <w:t xml:space="preserve">econcilation </w:t>
      </w:r>
      <w:r w:rsidR="000C764A" w:rsidRPr="00404D9A">
        <w:rPr>
          <w:sz w:val="22"/>
          <w:szCs w:val="22"/>
          <w:lang w:val="en-US"/>
        </w:rPr>
        <w:t>C</w:t>
      </w:r>
      <w:r w:rsidR="000C764A">
        <w:rPr>
          <w:sz w:val="22"/>
          <w:szCs w:val="22"/>
          <w:lang w:val="en-US"/>
        </w:rPr>
        <w:t>ommission of Canada,</w:t>
      </w:r>
      <w:r w:rsidR="000C764A" w:rsidRPr="00404D9A">
        <w:rPr>
          <w:sz w:val="22"/>
          <w:szCs w:val="22"/>
          <w:lang w:val="en-US"/>
        </w:rPr>
        <w:t xml:space="preserve"> 201</w:t>
      </w:r>
      <w:r w:rsidR="000C764A">
        <w:rPr>
          <w:sz w:val="22"/>
          <w:szCs w:val="22"/>
          <w:lang w:val="en-US"/>
        </w:rPr>
        <w:t>5</w:t>
      </w:r>
      <w:r w:rsidRPr="00457114">
        <w:rPr>
          <w:sz w:val="22"/>
        </w:rPr>
        <w:t xml:space="preserve">; </w:t>
      </w:r>
      <w:r w:rsidR="000C764A" w:rsidRPr="00404D9A">
        <w:rPr>
          <w:sz w:val="22"/>
          <w:szCs w:val="22"/>
          <w:lang w:val="en-US"/>
        </w:rPr>
        <w:t>M</w:t>
      </w:r>
      <w:r w:rsidR="000C764A">
        <w:rPr>
          <w:sz w:val="22"/>
          <w:szCs w:val="22"/>
          <w:lang w:val="en-US"/>
        </w:rPr>
        <w:t xml:space="preserve">issing and </w:t>
      </w:r>
      <w:r w:rsidR="000C764A" w:rsidRPr="00404D9A">
        <w:rPr>
          <w:sz w:val="22"/>
          <w:szCs w:val="22"/>
          <w:lang w:val="en-US"/>
        </w:rPr>
        <w:t>M</w:t>
      </w:r>
      <w:r w:rsidR="000C764A">
        <w:rPr>
          <w:sz w:val="22"/>
          <w:szCs w:val="22"/>
          <w:lang w:val="en-US"/>
        </w:rPr>
        <w:t xml:space="preserve">urdered </w:t>
      </w:r>
      <w:r w:rsidR="000C764A" w:rsidRPr="00404D9A">
        <w:rPr>
          <w:sz w:val="22"/>
          <w:szCs w:val="22"/>
          <w:lang w:val="en-US"/>
        </w:rPr>
        <w:t>I</w:t>
      </w:r>
      <w:r w:rsidR="000C764A">
        <w:rPr>
          <w:sz w:val="22"/>
          <w:szCs w:val="22"/>
          <w:lang w:val="en-US"/>
        </w:rPr>
        <w:t xml:space="preserve">ndigenous </w:t>
      </w:r>
      <w:r w:rsidR="000C764A" w:rsidRPr="00404D9A">
        <w:rPr>
          <w:sz w:val="22"/>
          <w:szCs w:val="22"/>
          <w:lang w:val="en-US"/>
        </w:rPr>
        <w:t>W</w:t>
      </w:r>
      <w:r w:rsidR="000C764A">
        <w:rPr>
          <w:sz w:val="22"/>
          <w:szCs w:val="22"/>
          <w:lang w:val="en-US"/>
        </w:rPr>
        <w:t xml:space="preserve">omen and </w:t>
      </w:r>
      <w:r w:rsidR="000C764A" w:rsidRPr="00404D9A">
        <w:rPr>
          <w:sz w:val="22"/>
          <w:szCs w:val="22"/>
          <w:lang w:val="en-US"/>
        </w:rPr>
        <w:t>G</w:t>
      </w:r>
      <w:r w:rsidR="000C764A">
        <w:rPr>
          <w:sz w:val="22"/>
          <w:szCs w:val="22"/>
          <w:lang w:val="en-US"/>
        </w:rPr>
        <w:t>irls,</w:t>
      </w:r>
      <w:r w:rsidR="000C764A" w:rsidRPr="00404D9A">
        <w:rPr>
          <w:sz w:val="22"/>
          <w:szCs w:val="22"/>
          <w:lang w:val="en-US"/>
        </w:rPr>
        <w:t xml:space="preserve"> 2019</w:t>
      </w:r>
      <w:r w:rsidRPr="009268AF">
        <w:rPr>
          <w:sz w:val="22"/>
          <w:szCs w:val="22"/>
        </w:rPr>
        <w:t>) and are</w:t>
      </w:r>
      <w:r w:rsidRPr="00457114">
        <w:rPr>
          <w:sz w:val="22"/>
        </w:rPr>
        <w:t xml:space="preserve"> inseparable from the lived realities of Indigenous Peoples as well as the impacts of climate change </w:t>
      </w:r>
      <w:r w:rsidR="00457114">
        <w:rPr>
          <w:sz w:val="22"/>
          <w:szCs w:val="22"/>
        </w:rPr>
        <w:t>we</w:t>
      </w:r>
      <w:r w:rsidRPr="009268AF">
        <w:rPr>
          <w:sz w:val="22"/>
          <w:szCs w:val="22"/>
        </w:rPr>
        <w:t xml:space="preserve"> face today.</w:t>
      </w:r>
      <w:r w:rsidRPr="00457114">
        <w:rPr>
          <w:sz w:val="22"/>
        </w:rPr>
        <w:t xml:space="preserve"> Historical and ongoing colonial laws, policies and practices have </w:t>
      </w:r>
      <w:r w:rsidRPr="009268AF">
        <w:rPr>
          <w:sz w:val="22"/>
          <w:szCs w:val="22"/>
        </w:rPr>
        <w:t>led to significant</w:t>
      </w:r>
      <w:r w:rsidRPr="00457114">
        <w:rPr>
          <w:sz w:val="22"/>
        </w:rPr>
        <w:t xml:space="preserve"> social, spiritual, cultural, political, economic and environmental </w:t>
      </w:r>
      <w:r w:rsidRPr="009268AF">
        <w:rPr>
          <w:sz w:val="22"/>
          <w:szCs w:val="22"/>
        </w:rPr>
        <w:t>changes</w:t>
      </w:r>
      <w:r w:rsidRPr="00457114">
        <w:rPr>
          <w:sz w:val="22"/>
        </w:rPr>
        <w:t xml:space="preserve"> (</w:t>
      </w:r>
      <w:r w:rsidRPr="00457114">
        <w:rPr>
          <w:sz w:val="22"/>
          <w:highlight w:val="cyan"/>
        </w:rPr>
        <w:t>WNW, 2019</w:t>
      </w:r>
      <w:r w:rsidRPr="00457114">
        <w:rPr>
          <w:sz w:val="22"/>
        </w:rPr>
        <w:t>).</w:t>
      </w:r>
    </w:p>
    <w:p w14:paraId="616C27F0" w14:textId="77777777" w:rsidR="005234A5" w:rsidRPr="009268AF" w:rsidRDefault="005234A5" w:rsidP="005234A5">
      <w:pPr>
        <w:spacing w:line="360" w:lineRule="auto"/>
        <w:rPr>
          <w:sz w:val="22"/>
          <w:szCs w:val="22"/>
        </w:rPr>
      </w:pPr>
    </w:p>
    <w:p w14:paraId="294E0DA3" w14:textId="05ED8C9D" w:rsidR="005234A5" w:rsidRPr="009268AF" w:rsidRDefault="005234A5" w:rsidP="005234A5">
      <w:pPr>
        <w:spacing w:line="360" w:lineRule="auto"/>
        <w:rPr>
          <w:sz w:val="22"/>
          <w:szCs w:val="22"/>
        </w:rPr>
      </w:pPr>
      <w:r w:rsidRPr="009268AF">
        <w:rPr>
          <w:sz w:val="22"/>
          <w:szCs w:val="22"/>
        </w:rPr>
        <w:t xml:space="preserve">Given this reality, Indigenous Peoples, including Indigenous Elders and Knowledge Keepers, have called for </w:t>
      </w:r>
      <w:r w:rsidR="00554DD3" w:rsidRPr="00404D9A">
        <w:rPr>
          <w:sz w:val="22"/>
          <w:szCs w:val="22"/>
        </w:rPr>
        <w:t>a re-evaluation of</w:t>
      </w:r>
      <w:r w:rsidRPr="009268AF">
        <w:rPr>
          <w:sz w:val="22"/>
          <w:szCs w:val="22"/>
        </w:rPr>
        <w:t xml:space="preserve"> the framing of climate change towards one focused on how human values are at the </w:t>
      </w:r>
      <w:r w:rsidR="00414FAD" w:rsidRPr="00404D9A">
        <w:rPr>
          <w:sz w:val="22"/>
          <w:szCs w:val="22"/>
        </w:rPr>
        <w:t>root</w:t>
      </w:r>
      <w:r w:rsidRPr="009268AF">
        <w:rPr>
          <w:sz w:val="22"/>
          <w:szCs w:val="22"/>
        </w:rPr>
        <w:t xml:space="preserve"> of the climate crisis: a world out of balance (Cameron et al., 2021). These values (e.g., greed, consumerism) have driven a set of destructive human </w:t>
      </w:r>
      <w:r w:rsidR="00860C70">
        <w:rPr>
          <w:sz w:val="22"/>
          <w:szCs w:val="22"/>
        </w:rPr>
        <w:t>behaviour</w:t>
      </w:r>
      <w:r w:rsidRPr="009268AF">
        <w:rPr>
          <w:sz w:val="22"/>
          <w:szCs w:val="22"/>
        </w:rPr>
        <w:t>s and activities that disrespect Natural Law and are at the root cause of the climate crisis (</w:t>
      </w:r>
      <w:r w:rsidR="000C764A">
        <w:rPr>
          <w:sz w:val="22"/>
          <w:szCs w:val="22"/>
        </w:rPr>
        <w:t>f</w:t>
      </w:r>
      <w:r w:rsidRPr="009268AF">
        <w:rPr>
          <w:sz w:val="22"/>
          <w:szCs w:val="22"/>
        </w:rPr>
        <w:t>or more, refer to Figure 1 in Cameron et al., 2021). This has resulted in a system of knowledge that prioritizes advances in technology, markets and science at the expense of the natural balance of life. Dakota Knowledge Keeper, Katherine Whitecloud, describes this environmental crisis as a human crisis: “People don’t want to acknowledge the state of the Earth, where it’s at right now, because it’s a reflection of themselves. It’s a reflection of their homes, their personal space, where the spirit and the heart reside... And people don’t want to look at that” (Cameron et al., 2021, p. 43).</w:t>
      </w:r>
    </w:p>
    <w:p w14:paraId="326DF0D8" w14:textId="77777777" w:rsidR="005234A5" w:rsidRPr="009268AF" w:rsidRDefault="005234A5" w:rsidP="005234A5">
      <w:pPr>
        <w:spacing w:line="360" w:lineRule="auto"/>
        <w:rPr>
          <w:sz w:val="22"/>
          <w:szCs w:val="22"/>
        </w:rPr>
      </w:pPr>
    </w:p>
    <w:p w14:paraId="7E1FAE61" w14:textId="05310642" w:rsidR="00A26994" w:rsidRPr="009268AF" w:rsidRDefault="009807B3" w:rsidP="005234A5">
      <w:pPr>
        <w:spacing w:line="360" w:lineRule="auto"/>
        <w:rPr>
          <w:sz w:val="22"/>
          <w:szCs w:val="22"/>
        </w:rPr>
      </w:pPr>
      <w:r w:rsidRPr="009268AF">
        <w:rPr>
          <w:sz w:val="22"/>
          <w:szCs w:val="22"/>
        </w:rPr>
        <w:t>Addressing this imbalance requires reorienting the climate agenda towards meaningful approaches rooted in an understanding of and relationship with the Land, Water and Ice. Until recently, the influence of these perspectives on local, regional, national and international climate change responses was limited to the participation of Indigenous Peoples in non-Indigenous climate initiatives. However, this is changing as Indigenous Peoples increasingly develop our own climate change strategies, drawing on our knowledge systems, laws, governance and histories. This report draws on these experiences to shift from a deficit framing to an Indigenous-led narrative focused on strength</w:t>
      </w:r>
      <w:r w:rsidR="009A4C6C">
        <w:rPr>
          <w:sz w:val="22"/>
          <w:szCs w:val="22"/>
        </w:rPr>
        <w:t>s</w:t>
      </w:r>
      <w:r w:rsidRPr="009268AF">
        <w:rPr>
          <w:sz w:val="22"/>
          <w:szCs w:val="22"/>
        </w:rPr>
        <w:t xml:space="preserve">-based approaches. This shift is summarized in a 2019 report by the Canadian Council of Academies: "Indigenous Peoples have demonstrated a capacity for adaptation, resilience, and survival in the face of pervasive social, cultural, and environmental changes throughout colonial history. The multiplicative effects of climate change, combined with the impacts of colonialism, power differentials in Canadian society, marginalization, and loss of </w:t>
      </w:r>
      <w:r w:rsidR="00CC4AAE">
        <w:rPr>
          <w:sz w:val="22"/>
          <w:szCs w:val="22"/>
        </w:rPr>
        <w:t>[L]</w:t>
      </w:r>
      <w:r w:rsidRPr="009268AF">
        <w:rPr>
          <w:sz w:val="22"/>
          <w:szCs w:val="22"/>
        </w:rPr>
        <w:t>and, may however affect adaptation success</w:t>
      </w:r>
      <w:r w:rsidR="000C764A" w:rsidRPr="009268AF">
        <w:rPr>
          <w:sz w:val="22"/>
          <w:szCs w:val="22"/>
        </w:rPr>
        <w:t>"</w:t>
      </w:r>
      <w:r w:rsidRPr="009268AF">
        <w:rPr>
          <w:sz w:val="22"/>
          <w:szCs w:val="22"/>
        </w:rPr>
        <w:t xml:space="preserve"> (Council of Canadian Academies, 2019</w:t>
      </w:r>
      <w:r w:rsidR="000C764A">
        <w:rPr>
          <w:sz w:val="22"/>
          <w:szCs w:val="22"/>
        </w:rPr>
        <w:t>,</w:t>
      </w:r>
      <w:r w:rsidRPr="009268AF">
        <w:rPr>
          <w:sz w:val="22"/>
          <w:szCs w:val="22"/>
        </w:rPr>
        <w:t xml:space="preserve"> p. xi).</w:t>
      </w:r>
    </w:p>
    <w:p w14:paraId="43D06625" w14:textId="77777777" w:rsidR="00A26994" w:rsidRPr="009268AF" w:rsidRDefault="00A26994" w:rsidP="006D300E">
      <w:pPr>
        <w:spacing w:line="360" w:lineRule="auto"/>
        <w:rPr>
          <w:i/>
          <w:iCs/>
          <w:sz w:val="22"/>
          <w:szCs w:val="22"/>
        </w:rPr>
      </w:pPr>
    </w:p>
    <w:p w14:paraId="57C30098" w14:textId="7C9B65F7" w:rsidR="00684968" w:rsidRPr="009268AF" w:rsidRDefault="00E75C08" w:rsidP="009A4C6C">
      <w:pPr>
        <w:pStyle w:val="CCCHeader2"/>
      </w:pPr>
      <w:bookmarkStart w:id="42" w:name="_Toc154070447"/>
      <w:bookmarkStart w:id="43" w:name="_Toc156292283"/>
      <w:r w:rsidRPr="009268AF">
        <w:lastRenderedPageBreak/>
        <w:t>5</w:t>
      </w:r>
      <w:r w:rsidR="00957AAB" w:rsidRPr="009268AF">
        <w:t>.</w:t>
      </w:r>
      <w:r w:rsidR="00685BEA" w:rsidRPr="009268AF">
        <w:t xml:space="preserve">2 </w:t>
      </w:r>
      <w:r w:rsidR="001E69C8" w:rsidRPr="009268AF">
        <w:t>Intersecting impacts: colonialism and climate change on Indigenous Peoples</w:t>
      </w:r>
      <w:bookmarkEnd w:id="42"/>
      <w:bookmarkEnd w:id="43"/>
    </w:p>
    <w:p w14:paraId="13E8A0EC" w14:textId="695779E5" w:rsidR="005234A5" w:rsidRPr="00FF6741" w:rsidRDefault="008653B5" w:rsidP="005234A5">
      <w:pPr>
        <w:spacing w:line="360" w:lineRule="auto"/>
        <w:rPr>
          <w:sz w:val="22"/>
        </w:rPr>
      </w:pPr>
      <w:r w:rsidRPr="00404D9A">
        <w:rPr>
          <w:sz w:val="22"/>
          <w:szCs w:val="22"/>
          <w:lang w:val="en-US"/>
        </w:rPr>
        <w:t>Relatively new</w:t>
      </w:r>
      <w:r w:rsidR="009807B3" w:rsidRPr="00FF6741">
        <w:rPr>
          <w:sz w:val="22"/>
          <w:lang w:val="en-US"/>
        </w:rPr>
        <w:t xml:space="preserve"> terms</w:t>
      </w:r>
      <w:r w:rsidRPr="00404D9A">
        <w:rPr>
          <w:sz w:val="22"/>
          <w:szCs w:val="22"/>
          <w:lang w:val="en-US"/>
        </w:rPr>
        <w:t>, such as</w:t>
      </w:r>
      <w:r w:rsidR="004B6C88" w:rsidRPr="00404D9A">
        <w:rPr>
          <w:sz w:val="22"/>
          <w:szCs w:val="22"/>
          <w:lang w:val="en-US"/>
        </w:rPr>
        <w:t xml:space="preserve"> </w:t>
      </w:r>
      <w:r w:rsidR="009807B3" w:rsidRPr="009268AF">
        <w:rPr>
          <w:sz w:val="22"/>
          <w:szCs w:val="22"/>
        </w:rPr>
        <w:t>"</w:t>
      </w:r>
      <w:r w:rsidR="009807B3" w:rsidRPr="00FF6741">
        <w:rPr>
          <w:sz w:val="22"/>
        </w:rPr>
        <w:t>eco-grief</w:t>
      </w:r>
      <w:r w:rsidR="009807B3" w:rsidRPr="009268AF">
        <w:rPr>
          <w:sz w:val="22"/>
          <w:szCs w:val="22"/>
        </w:rPr>
        <w:t>"</w:t>
      </w:r>
      <w:r w:rsidR="009807B3" w:rsidRPr="00FF6741">
        <w:rPr>
          <w:sz w:val="22"/>
        </w:rPr>
        <w:t xml:space="preserve"> and </w:t>
      </w:r>
      <w:r w:rsidR="009807B3" w:rsidRPr="009268AF">
        <w:rPr>
          <w:sz w:val="22"/>
          <w:szCs w:val="22"/>
        </w:rPr>
        <w:t>"solastalgia"</w:t>
      </w:r>
      <w:r w:rsidR="009807B3" w:rsidRPr="00FF6741">
        <w:rPr>
          <w:sz w:val="22"/>
        </w:rPr>
        <w:t xml:space="preserve"> describe the loss, grief</w:t>
      </w:r>
      <w:r w:rsidR="009807B3" w:rsidRPr="009268AF">
        <w:rPr>
          <w:sz w:val="22"/>
          <w:szCs w:val="22"/>
        </w:rPr>
        <w:t>,</w:t>
      </w:r>
      <w:r w:rsidR="009807B3" w:rsidRPr="00FF6741">
        <w:rPr>
          <w:sz w:val="22"/>
        </w:rPr>
        <w:t xml:space="preserve"> and despair caused by unwanted environmental change, such as climate change (</w:t>
      </w:r>
      <w:r w:rsidR="00FF6741">
        <w:rPr>
          <w:sz w:val="22"/>
        </w:rPr>
        <w:t xml:space="preserve">e.g., </w:t>
      </w:r>
      <w:r w:rsidR="009807B3" w:rsidRPr="00FF6741">
        <w:rPr>
          <w:sz w:val="22"/>
        </w:rPr>
        <w:t>Cunsolo</w:t>
      </w:r>
      <w:r w:rsidR="000C764A">
        <w:rPr>
          <w:sz w:val="22"/>
        </w:rPr>
        <w:t xml:space="preserve"> Willox</w:t>
      </w:r>
      <w:r w:rsidR="009807B3" w:rsidRPr="00FF6741">
        <w:rPr>
          <w:sz w:val="22"/>
        </w:rPr>
        <w:t xml:space="preserve"> and Ellis</w:t>
      </w:r>
      <w:r w:rsidR="000C764A">
        <w:rPr>
          <w:sz w:val="22"/>
        </w:rPr>
        <w:t>,</w:t>
      </w:r>
      <w:r w:rsidR="009807B3" w:rsidRPr="00FF6741">
        <w:rPr>
          <w:sz w:val="22"/>
        </w:rPr>
        <w:t xml:space="preserve"> 2018; Cunsolo Wil</w:t>
      </w:r>
      <w:r w:rsidR="000C764A">
        <w:rPr>
          <w:sz w:val="22"/>
        </w:rPr>
        <w:t>l</w:t>
      </w:r>
      <w:r w:rsidR="009807B3" w:rsidRPr="00FF6741">
        <w:rPr>
          <w:sz w:val="22"/>
        </w:rPr>
        <w:t>ox</w:t>
      </w:r>
      <w:r w:rsidR="000C764A">
        <w:rPr>
          <w:sz w:val="22"/>
        </w:rPr>
        <w:t>,</w:t>
      </w:r>
      <w:r w:rsidR="009807B3" w:rsidRPr="00FF6741">
        <w:rPr>
          <w:sz w:val="22"/>
        </w:rPr>
        <w:t xml:space="preserve"> 2012). However, these </w:t>
      </w:r>
      <w:r w:rsidR="009807B3" w:rsidRPr="009268AF">
        <w:rPr>
          <w:sz w:val="22"/>
          <w:szCs w:val="22"/>
        </w:rPr>
        <w:t>concepts and experiences</w:t>
      </w:r>
      <w:r w:rsidR="009807B3" w:rsidRPr="00FF6741">
        <w:rPr>
          <w:sz w:val="22"/>
        </w:rPr>
        <w:t xml:space="preserve"> are not new</w:t>
      </w:r>
      <w:r w:rsidR="009807B3" w:rsidRPr="009268AF">
        <w:rPr>
          <w:sz w:val="22"/>
          <w:szCs w:val="22"/>
        </w:rPr>
        <w:t>; they encapsulate</w:t>
      </w:r>
      <w:r w:rsidR="009807B3" w:rsidRPr="00FF6741">
        <w:rPr>
          <w:sz w:val="22"/>
        </w:rPr>
        <w:t xml:space="preserve"> the profound challenges, suffering</w:t>
      </w:r>
      <w:r w:rsidR="009807B3" w:rsidRPr="009268AF">
        <w:rPr>
          <w:sz w:val="22"/>
          <w:szCs w:val="22"/>
        </w:rPr>
        <w:t>,</w:t>
      </w:r>
      <w:r w:rsidR="009807B3" w:rsidRPr="00FF6741">
        <w:rPr>
          <w:sz w:val="22"/>
        </w:rPr>
        <w:t xml:space="preserve"> and trauma Indigenous Peoples</w:t>
      </w:r>
      <w:r w:rsidR="009807B3" w:rsidRPr="009268AF">
        <w:rPr>
          <w:sz w:val="22"/>
          <w:szCs w:val="22"/>
        </w:rPr>
        <w:t xml:space="preserve"> have endured</w:t>
      </w:r>
      <w:r w:rsidR="009807B3" w:rsidRPr="00FF6741">
        <w:rPr>
          <w:sz w:val="22"/>
        </w:rPr>
        <w:t xml:space="preserve"> due to environmental loss and damage since the </w:t>
      </w:r>
      <w:r w:rsidR="009807B3" w:rsidRPr="009268AF">
        <w:rPr>
          <w:sz w:val="22"/>
          <w:szCs w:val="22"/>
        </w:rPr>
        <w:t>onset</w:t>
      </w:r>
      <w:r w:rsidR="009807B3" w:rsidRPr="00FF6741">
        <w:rPr>
          <w:sz w:val="22"/>
        </w:rPr>
        <w:t xml:space="preserve"> of colonization (Whyte, 2016</w:t>
      </w:r>
      <w:r w:rsidR="009807B3" w:rsidRPr="009268AF">
        <w:rPr>
          <w:sz w:val="22"/>
          <w:szCs w:val="22"/>
        </w:rPr>
        <w:t>). This includes</w:t>
      </w:r>
      <w:r w:rsidR="009807B3" w:rsidRPr="00FF6741">
        <w:rPr>
          <w:sz w:val="22"/>
        </w:rPr>
        <w:t xml:space="preserve"> the dispossession of First Nations </w:t>
      </w:r>
      <w:r w:rsidR="00CC4AAE">
        <w:rPr>
          <w:sz w:val="22"/>
        </w:rPr>
        <w:t>L</w:t>
      </w:r>
      <w:r w:rsidR="009807B3" w:rsidRPr="00FF6741">
        <w:rPr>
          <w:sz w:val="22"/>
        </w:rPr>
        <w:t xml:space="preserve">ands </w:t>
      </w:r>
      <w:r w:rsidR="009807B3" w:rsidRPr="009268AF">
        <w:rPr>
          <w:sz w:val="22"/>
          <w:szCs w:val="22"/>
        </w:rPr>
        <w:t>through</w:t>
      </w:r>
      <w:r w:rsidR="009807B3" w:rsidRPr="00FF6741">
        <w:rPr>
          <w:sz w:val="22"/>
        </w:rPr>
        <w:t xml:space="preserve"> the Indian reserve system. Other examples include </w:t>
      </w:r>
      <w:r w:rsidR="00DA3FCF">
        <w:rPr>
          <w:sz w:val="22"/>
          <w:szCs w:val="22"/>
          <w:lang w:val="en-US"/>
        </w:rPr>
        <w:t xml:space="preserve">the </w:t>
      </w:r>
      <w:r w:rsidR="00905D53" w:rsidRPr="00404D9A">
        <w:rPr>
          <w:sz w:val="22"/>
          <w:szCs w:val="22"/>
          <w:lang w:val="en-US"/>
        </w:rPr>
        <w:t xml:space="preserve">imposition of </w:t>
      </w:r>
      <w:r w:rsidR="009807B3" w:rsidRPr="00FF6741">
        <w:rPr>
          <w:sz w:val="22"/>
        </w:rPr>
        <w:t xml:space="preserve">federal and international policies on Inuit, such as relocations to the High Arctic in the 1950s and the international </w:t>
      </w:r>
      <w:r w:rsidR="00905D53" w:rsidRPr="00404D9A">
        <w:rPr>
          <w:sz w:val="22"/>
          <w:szCs w:val="22"/>
          <w:lang w:val="en-US"/>
        </w:rPr>
        <w:t xml:space="preserve">movement </w:t>
      </w:r>
      <w:r w:rsidR="00AB1E43" w:rsidRPr="00404D9A">
        <w:rPr>
          <w:sz w:val="22"/>
          <w:szCs w:val="22"/>
          <w:lang w:val="en-US"/>
        </w:rPr>
        <w:t xml:space="preserve">preventing </w:t>
      </w:r>
      <w:r w:rsidR="009807B3" w:rsidRPr="009268AF">
        <w:rPr>
          <w:sz w:val="22"/>
          <w:szCs w:val="22"/>
        </w:rPr>
        <w:t>sealskin sales</w:t>
      </w:r>
      <w:r w:rsidR="009807B3" w:rsidRPr="00FF6741">
        <w:rPr>
          <w:sz w:val="22"/>
        </w:rPr>
        <w:t xml:space="preserve"> (Gombay, 2014; Tester and Kulchyski, 1994; Wenzel, 1991), as well as land scrip allocations for Métis families</w:t>
      </w:r>
      <w:r w:rsidR="009807B3" w:rsidRPr="009268AF">
        <w:rPr>
          <w:sz w:val="22"/>
          <w:szCs w:val="22"/>
        </w:rPr>
        <w:t>. In the late 1870s,</w:t>
      </w:r>
      <w:r w:rsidR="009807B3" w:rsidRPr="00FF6741">
        <w:rPr>
          <w:sz w:val="22"/>
        </w:rPr>
        <w:t xml:space="preserve"> </w:t>
      </w:r>
      <w:r w:rsidR="009807B3" w:rsidRPr="009268AF">
        <w:rPr>
          <w:sz w:val="22"/>
          <w:szCs w:val="22"/>
        </w:rPr>
        <w:t xml:space="preserve">the Canadian government issued documents </w:t>
      </w:r>
      <w:r w:rsidR="00FF6741">
        <w:rPr>
          <w:sz w:val="22"/>
          <w:szCs w:val="22"/>
        </w:rPr>
        <w:t xml:space="preserve">(scrip allocations) </w:t>
      </w:r>
      <w:r w:rsidR="009807B3" w:rsidRPr="009268AF">
        <w:rPr>
          <w:sz w:val="22"/>
          <w:szCs w:val="22"/>
        </w:rPr>
        <w:t xml:space="preserve">to Métis people </w:t>
      </w:r>
      <w:r w:rsidR="00457CB2" w:rsidRPr="001E351C">
        <w:rPr>
          <w:sz w:val="22"/>
          <w:szCs w:val="22"/>
        </w:rPr>
        <w:t xml:space="preserve">living </w:t>
      </w:r>
      <w:r w:rsidR="009807B3" w:rsidRPr="009268AF">
        <w:rPr>
          <w:sz w:val="22"/>
          <w:szCs w:val="22"/>
        </w:rPr>
        <w:t>in the West</w:t>
      </w:r>
      <w:r w:rsidR="001C4E48">
        <w:rPr>
          <w:sz w:val="22"/>
          <w:szCs w:val="22"/>
        </w:rPr>
        <w:t xml:space="preserve"> that were difficult to access and</w:t>
      </w:r>
      <w:r w:rsidR="001E351C">
        <w:rPr>
          <w:sz w:val="22"/>
          <w:szCs w:val="22"/>
        </w:rPr>
        <w:t xml:space="preserve"> that entitled</w:t>
      </w:r>
      <w:r w:rsidR="009807B3" w:rsidRPr="009268AF">
        <w:rPr>
          <w:sz w:val="22"/>
          <w:szCs w:val="22"/>
        </w:rPr>
        <w:t xml:space="preserve"> them to </w:t>
      </w:r>
      <w:r w:rsidR="00647CE3">
        <w:rPr>
          <w:sz w:val="22"/>
          <w:szCs w:val="22"/>
        </w:rPr>
        <w:t>L</w:t>
      </w:r>
      <w:r w:rsidR="009807B3" w:rsidRPr="009268AF">
        <w:rPr>
          <w:sz w:val="22"/>
          <w:szCs w:val="22"/>
        </w:rPr>
        <w:t xml:space="preserve">ands </w:t>
      </w:r>
      <w:r w:rsidR="001E351C" w:rsidRPr="001E351C">
        <w:rPr>
          <w:sz w:val="22"/>
          <w:szCs w:val="22"/>
        </w:rPr>
        <w:t xml:space="preserve">often </w:t>
      </w:r>
      <w:r w:rsidR="009807B3" w:rsidRPr="009268AF">
        <w:rPr>
          <w:sz w:val="22"/>
          <w:szCs w:val="22"/>
        </w:rPr>
        <w:t xml:space="preserve">located </w:t>
      </w:r>
      <w:r w:rsidR="36340724" w:rsidRPr="040A7F22">
        <w:rPr>
          <w:sz w:val="22"/>
          <w:szCs w:val="22"/>
        </w:rPr>
        <w:t>hundred</w:t>
      </w:r>
      <w:r w:rsidR="7C0F1FAD" w:rsidRPr="040A7F22">
        <w:rPr>
          <w:sz w:val="22"/>
          <w:szCs w:val="22"/>
        </w:rPr>
        <w:t>s</w:t>
      </w:r>
      <w:r w:rsidR="001E351C" w:rsidRPr="001E351C">
        <w:rPr>
          <w:sz w:val="22"/>
          <w:szCs w:val="22"/>
        </w:rPr>
        <w:t xml:space="preserve"> of kilometers away</w:t>
      </w:r>
      <w:r w:rsidR="009807B3" w:rsidRPr="009268AF">
        <w:rPr>
          <w:sz w:val="22"/>
          <w:szCs w:val="22"/>
        </w:rPr>
        <w:t xml:space="preserve"> from their homes and communities.</w:t>
      </w:r>
    </w:p>
    <w:p w14:paraId="5E7242F7" w14:textId="77777777" w:rsidR="005234A5" w:rsidRPr="00FF6741" w:rsidRDefault="005234A5" w:rsidP="005234A5">
      <w:pPr>
        <w:spacing w:line="360" w:lineRule="auto"/>
        <w:rPr>
          <w:sz w:val="22"/>
        </w:rPr>
      </w:pPr>
    </w:p>
    <w:p w14:paraId="0145D0E5" w14:textId="7313A12F" w:rsidR="005234A5" w:rsidRPr="00FF6741" w:rsidRDefault="005234A5" w:rsidP="005234A5">
      <w:pPr>
        <w:spacing w:line="360" w:lineRule="auto"/>
        <w:rPr>
          <w:sz w:val="22"/>
        </w:rPr>
      </w:pPr>
      <w:r w:rsidRPr="009268AF">
        <w:rPr>
          <w:sz w:val="22"/>
          <w:szCs w:val="22"/>
        </w:rPr>
        <w:t>While not exhaustive, this</w:t>
      </w:r>
      <w:r w:rsidRPr="00FF6741">
        <w:rPr>
          <w:sz w:val="22"/>
        </w:rPr>
        <w:t xml:space="preserve"> combination of laws, policies and </w:t>
      </w:r>
      <w:r w:rsidR="002F1DEB" w:rsidRPr="00404D9A">
        <w:rPr>
          <w:sz w:val="22"/>
          <w:szCs w:val="22"/>
          <w:lang w:val="en-US"/>
        </w:rPr>
        <w:t>actions</w:t>
      </w:r>
      <w:r w:rsidRPr="00FF6741">
        <w:rPr>
          <w:sz w:val="22"/>
        </w:rPr>
        <w:t xml:space="preserve"> further impacts Indigenous Peoples’ adaptive capacity, limiting </w:t>
      </w:r>
      <w:r w:rsidR="00C81C2B">
        <w:rPr>
          <w:sz w:val="22"/>
        </w:rPr>
        <w:t>our</w:t>
      </w:r>
      <w:r w:rsidR="00C81C2B" w:rsidRPr="00FF6741">
        <w:rPr>
          <w:sz w:val="22"/>
        </w:rPr>
        <w:t xml:space="preserve"> </w:t>
      </w:r>
      <w:r w:rsidRPr="00FF6741">
        <w:rPr>
          <w:sz w:val="22"/>
        </w:rPr>
        <w:t xml:space="preserve">governance, </w:t>
      </w:r>
      <w:r w:rsidRPr="009268AF">
        <w:rPr>
          <w:sz w:val="22"/>
          <w:szCs w:val="22"/>
        </w:rPr>
        <w:t>cultural</w:t>
      </w:r>
      <w:r w:rsidRPr="00FF6741">
        <w:rPr>
          <w:sz w:val="22"/>
        </w:rPr>
        <w:t xml:space="preserve"> and </w:t>
      </w:r>
      <w:r w:rsidRPr="009268AF">
        <w:rPr>
          <w:sz w:val="22"/>
          <w:szCs w:val="22"/>
        </w:rPr>
        <w:t>language practices, and restricting</w:t>
      </w:r>
      <w:r w:rsidRPr="00FF6741">
        <w:rPr>
          <w:sz w:val="22"/>
        </w:rPr>
        <w:t xml:space="preserve"> </w:t>
      </w:r>
      <w:r w:rsidR="00C81C2B">
        <w:rPr>
          <w:sz w:val="22"/>
        </w:rPr>
        <w:t xml:space="preserve">our </w:t>
      </w:r>
      <w:r w:rsidRPr="00FF6741">
        <w:rPr>
          <w:sz w:val="22"/>
        </w:rPr>
        <w:t>movements, thereby affecting hunting, fishing and gathering practices (Menzies et al., 2022).</w:t>
      </w:r>
      <w:r w:rsidRPr="009268AF">
        <w:rPr>
          <w:sz w:val="22"/>
          <w:szCs w:val="22"/>
        </w:rPr>
        <w:t xml:space="preserve"> The climate-related changes occurring now represent cultural threats </w:t>
      </w:r>
      <w:r w:rsidR="00876C5F" w:rsidRPr="00404D9A">
        <w:rPr>
          <w:sz w:val="22"/>
          <w:szCs w:val="22"/>
        </w:rPr>
        <w:t>similar</w:t>
      </w:r>
      <w:r w:rsidRPr="009268AF">
        <w:rPr>
          <w:sz w:val="22"/>
          <w:szCs w:val="22"/>
        </w:rPr>
        <w:t xml:space="preserve"> to those experienced during the start of European settlement in the Americas (Whyte, 2017</w:t>
      </w:r>
      <w:r w:rsidR="00BC09E6">
        <w:rPr>
          <w:sz w:val="22"/>
          <w:szCs w:val="22"/>
        </w:rPr>
        <w:t>a</w:t>
      </w:r>
      <w:r w:rsidRPr="009268AF">
        <w:rPr>
          <w:sz w:val="22"/>
          <w:szCs w:val="22"/>
        </w:rPr>
        <w:t>; 2016). Therefore, for Indigenous Peoples, who often disproportionately bear the brunt of climate change</w:t>
      </w:r>
      <w:r w:rsidR="00FF6741">
        <w:rPr>
          <w:sz w:val="22"/>
          <w:szCs w:val="22"/>
        </w:rPr>
        <w:t xml:space="preserve"> impacts</w:t>
      </w:r>
      <w:r w:rsidRPr="009268AF">
        <w:rPr>
          <w:sz w:val="22"/>
          <w:szCs w:val="22"/>
        </w:rPr>
        <w:t>, these changes are not new but rather seen as “déjà vu” (Whyte, 2016).</w:t>
      </w:r>
    </w:p>
    <w:p w14:paraId="2D02DA86" w14:textId="77777777" w:rsidR="005234A5" w:rsidRPr="00626CEE" w:rsidRDefault="005234A5" w:rsidP="00626CEE">
      <w:pPr>
        <w:spacing w:line="360" w:lineRule="auto"/>
        <w:rPr>
          <w:sz w:val="22"/>
        </w:rPr>
      </w:pPr>
    </w:p>
    <w:p w14:paraId="6EFAB489" w14:textId="7E0707B3" w:rsidR="00684968" w:rsidRPr="009268AF" w:rsidRDefault="00E75C08" w:rsidP="009A4C6C">
      <w:pPr>
        <w:pStyle w:val="CCCHeader2"/>
      </w:pPr>
      <w:bookmarkStart w:id="44" w:name="_Toc154070448"/>
      <w:bookmarkStart w:id="45" w:name="_Toc156292284"/>
      <w:r w:rsidRPr="009268AF">
        <w:t>5</w:t>
      </w:r>
      <w:r w:rsidR="009308D2" w:rsidRPr="009268AF">
        <w:t>.</w:t>
      </w:r>
      <w:r w:rsidR="00D168C2" w:rsidRPr="009268AF">
        <w:t xml:space="preserve">3 </w:t>
      </w:r>
      <w:r w:rsidR="00041BEB" w:rsidRPr="009268AF">
        <w:t xml:space="preserve">Indigenous Peoples are </w:t>
      </w:r>
      <w:r w:rsidR="00300C31" w:rsidRPr="009268AF">
        <w:t xml:space="preserve">actively </w:t>
      </w:r>
      <w:r w:rsidR="00041BEB" w:rsidRPr="009268AF">
        <w:t>responding to environmental change</w:t>
      </w:r>
      <w:bookmarkEnd w:id="44"/>
      <w:bookmarkEnd w:id="45"/>
    </w:p>
    <w:p w14:paraId="6D2AAD27" w14:textId="3D9A06DE" w:rsidR="007B3B72" w:rsidRPr="009268AF" w:rsidRDefault="006A7C6C" w:rsidP="006D300E">
      <w:pPr>
        <w:spacing w:line="360" w:lineRule="auto"/>
        <w:rPr>
          <w:sz w:val="22"/>
          <w:szCs w:val="22"/>
        </w:rPr>
      </w:pPr>
      <w:r w:rsidRPr="009268AF">
        <w:rPr>
          <w:sz w:val="22"/>
          <w:szCs w:val="22"/>
        </w:rPr>
        <w:t xml:space="preserve">Until recently, the </w:t>
      </w:r>
      <w:r w:rsidR="00A920DE" w:rsidRPr="00404D9A">
        <w:rPr>
          <w:sz w:val="22"/>
          <w:szCs w:val="22"/>
        </w:rPr>
        <w:t xml:space="preserve">most common approach to </w:t>
      </w:r>
      <w:r w:rsidRPr="009268AF">
        <w:rPr>
          <w:sz w:val="22"/>
          <w:szCs w:val="22"/>
        </w:rPr>
        <w:t xml:space="preserve">addressing climate change impacts </w:t>
      </w:r>
      <w:r w:rsidR="004151AA">
        <w:rPr>
          <w:sz w:val="22"/>
          <w:szCs w:val="22"/>
        </w:rPr>
        <w:t>for</w:t>
      </w:r>
      <w:r w:rsidR="00A920DE" w:rsidRPr="00404D9A">
        <w:rPr>
          <w:sz w:val="22"/>
          <w:szCs w:val="22"/>
        </w:rPr>
        <w:t xml:space="preserve"> the lives of </w:t>
      </w:r>
      <w:r w:rsidRPr="009268AF">
        <w:rPr>
          <w:sz w:val="22"/>
          <w:szCs w:val="22"/>
        </w:rPr>
        <w:t xml:space="preserve">Indigenous Peoples involved </w:t>
      </w:r>
      <w:r w:rsidR="00FC0EDE">
        <w:rPr>
          <w:sz w:val="22"/>
          <w:szCs w:val="22"/>
        </w:rPr>
        <w:t xml:space="preserve">our </w:t>
      </w:r>
      <w:r w:rsidRPr="009268AF">
        <w:rPr>
          <w:sz w:val="22"/>
          <w:szCs w:val="22"/>
        </w:rPr>
        <w:t>participation in the development of local, regional, national and international responses</w:t>
      </w:r>
      <w:r w:rsidR="00A920DE" w:rsidRPr="00404D9A">
        <w:rPr>
          <w:sz w:val="22"/>
          <w:szCs w:val="22"/>
        </w:rPr>
        <w:t xml:space="preserve"> (e.g.</w:t>
      </w:r>
      <w:r w:rsidR="00A920DE">
        <w:rPr>
          <w:sz w:val="22"/>
          <w:szCs w:val="22"/>
        </w:rPr>
        <w:t>,</w:t>
      </w:r>
      <w:r w:rsidRPr="009268AF">
        <w:rPr>
          <w:sz w:val="22"/>
          <w:szCs w:val="22"/>
        </w:rPr>
        <w:t xml:space="preserve"> accords, plans, research programs, policies and strategies</w:t>
      </w:r>
      <w:r w:rsidR="00A920DE" w:rsidRPr="00404D9A">
        <w:rPr>
          <w:sz w:val="22"/>
          <w:szCs w:val="22"/>
        </w:rPr>
        <w:t>).</w:t>
      </w:r>
    </w:p>
    <w:p w14:paraId="32917AB6" w14:textId="77777777" w:rsidR="00A920DE" w:rsidRPr="009268AF" w:rsidRDefault="00A920DE" w:rsidP="006D300E">
      <w:pPr>
        <w:spacing w:line="360" w:lineRule="auto"/>
        <w:rPr>
          <w:sz w:val="22"/>
          <w:szCs w:val="22"/>
        </w:rPr>
      </w:pPr>
    </w:p>
    <w:p w14:paraId="6A0D5F04" w14:textId="00363CDB" w:rsidR="006A7C6C" w:rsidRPr="009268AF" w:rsidRDefault="006A7C6C" w:rsidP="006D300E">
      <w:pPr>
        <w:spacing w:line="360" w:lineRule="auto"/>
        <w:rPr>
          <w:sz w:val="22"/>
          <w:szCs w:val="22"/>
        </w:rPr>
      </w:pPr>
      <w:bookmarkStart w:id="46" w:name="_Hlk144293490"/>
      <w:r w:rsidRPr="009268AF">
        <w:rPr>
          <w:sz w:val="22"/>
          <w:szCs w:val="22"/>
        </w:rPr>
        <w:t xml:space="preserve">However, more recently, Indigenous Peoples have been asserting </w:t>
      </w:r>
      <w:r w:rsidR="00A920DE" w:rsidRPr="7E8A1B34">
        <w:rPr>
          <w:sz w:val="22"/>
          <w:szCs w:val="22"/>
        </w:rPr>
        <w:t>our</w:t>
      </w:r>
      <w:r w:rsidRPr="009268AF">
        <w:rPr>
          <w:sz w:val="22"/>
          <w:szCs w:val="22"/>
        </w:rPr>
        <w:t xml:space="preserve"> own climate change strategies</w:t>
      </w:r>
      <w:r w:rsidR="00A920DE" w:rsidRPr="7E8A1B34">
        <w:rPr>
          <w:sz w:val="22"/>
          <w:szCs w:val="22"/>
        </w:rPr>
        <w:t xml:space="preserve"> </w:t>
      </w:r>
      <w:r w:rsidR="0882FEA1" w:rsidRPr="17DD8B1A">
        <w:rPr>
          <w:sz w:val="22"/>
          <w:szCs w:val="22"/>
        </w:rPr>
        <w:t>and</w:t>
      </w:r>
      <w:r w:rsidRPr="009268AF">
        <w:rPr>
          <w:sz w:val="22"/>
          <w:szCs w:val="22"/>
        </w:rPr>
        <w:t xml:space="preserve"> developing approaches to address climate change based on </w:t>
      </w:r>
      <w:r w:rsidR="00A920DE" w:rsidRPr="7E8A1B34">
        <w:rPr>
          <w:sz w:val="22"/>
          <w:szCs w:val="22"/>
        </w:rPr>
        <w:t>our own</w:t>
      </w:r>
      <w:r w:rsidRPr="009268AF">
        <w:rPr>
          <w:sz w:val="22"/>
          <w:szCs w:val="22"/>
        </w:rPr>
        <w:t xml:space="preserve"> knowledge systems, governance structures and histories. For example, the </w:t>
      </w:r>
      <w:r w:rsidRPr="001519EF">
        <w:rPr>
          <w:i/>
          <w:iCs/>
          <w:sz w:val="22"/>
          <w:szCs w:val="22"/>
        </w:rPr>
        <w:t>National Inuit Climate Change Strategy</w:t>
      </w:r>
      <w:r w:rsidRPr="009268AF">
        <w:rPr>
          <w:sz w:val="22"/>
          <w:szCs w:val="22"/>
        </w:rPr>
        <w:t xml:space="preserve"> (</w:t>
      </w:r>
      <w:r w:rsidR="00BC09E6">
        <w:rPr>
          <w:sz w:val="22"/>
          <w:szCs w:val="22"/>
        </w:rPr>
        <w:t>ITK, 2019a</w:t>
      </w:r>
      <w:r w:rsidRPr="009268AF">
        <w:rPr>
          <w:sz w:val="22"/>
          <w:szCs w:val="22"/>
        </w:rPr>
        <w:t xml:space="preserve">) illustrates how </w:t>
      </w:r>
      <w:r w:rsidR="003C05DB">
        <w:rPr>
          <w:sz w:val="22"/>
          <w:szCs w:val="22"/>
        </w:rPr>
        <w:t>Inuit</w:t>
      </w:r>
      <w:r w:rsidRPr="009268AF">
        <w:rPr>
          <w:sz w:val="22"/>
          <w:szCs w:val="22"/>
        </w:rPr>
        <w:t xml:space="preserve"> are tackling climate change issues on their terms, from local to global scales, and creating effective adaptation initiatives. These initiatives include supporting harvesting and sharing economies tailored to the needs and priorities of their communities (ITK, 2019a). Another instance is the </w:t>
      </w:r>
      <w:r w:rsidRPr="001519EF">
        <w:rPr>
          <w:i/>
          <w:iCs/>
          <w:sz w:val="22"/>
          <w:szCs w:val="22"/>
        </w:rPr>
        <w:t>B</w:t>
      </w:r>
      <w:r w:rsidR="00BC09E6">
        <w:rPr>
          <w:i/>
          <w:iCs/>
          <w:sz w:val="22"/>
          <w:szCs w:val="22"/>
        </w:rPr>
        <w:t xml:space="preserve">ritish </w:t>
      </w:r>
      <w:r w:rsidRPr="001519EF">
        <w:rPr>
          <w:i/>
          <w:iCs/>
          <w:sz w:val="22"/>
          <w:szCs w:val="22"/>
        </w:rPr>
        <w:t>C</w:t>
      </w:r>
      <w:r w:rsidR="00BC09E6">
        <w:rPr>
          <w:i/>
          <w:iCs/>
          <w:sz w:val="22"/>
          <w:szCs w:val="22"/>
        </w:rPr>
        <w:t>olumbia</w:t>
      </w:r>
      <w:r w:rsidRPr="001519EF">
        <w:rPr>
          <w:i/>
          <w:iCs/>
          <w:sz w:val="22"/>
          <w:szCs w:val="22"/>
        </w:rPr>
        <w:t xml:space="preserve"> First Nations Climate Strategy and Action Plan</w:t>
      </w:r>
      <w:r w:rsidRPr="009268AF">
        <w:rPr>
          <w:sz w:val="22"/>
          <w:szCs w:val="22"/>
        </w:rPr>
        <w:t xml:space="preserve"> (</w:t>
      </w:r>
      <w:r w:rsidR="00BC09E6" w:rsidRPr="00BC09E6">
        <w:rPr>
          <w:color w:val="000000" w:themeColor="text1"/>
          <w:sz w:val="22"/>
          <w:szCs w:val="22"/>
        </w:rPr>
        <w:t>British Columbia Assembly of First Nations</w:t>
      </w:r>
      <w:r w:rsidR="00BC09E6">
        <w:rPr>
          <w:color w:val="000000" w:themeColor="text1"/>
          <w:sz w:val="22"/>
          <w:szCs w:val="22"/>
        </w:rPr>
        <w:t>,</w:t>
      </w:r>
      <w:r w:rsidR="00BC09E6" w:rsidRPr="00BC09E6">
        <w:rPr>
          <w:color w:val="000000" w:themeColor="text1"/>
          <w:sz w:val="22"/>
          <w:szCs w:val="22"/>
        </w:rPr>
        <w:t xml:space="preserve"> </w:t>
      </w:r>
      <w:r w:rsidRPr="009268AF">
        <w:rPr>
          <w:sz w:val="22"/>
          <w:szCs w:val="22"/>
        </w:rPr>
        <w:t>2022), co-developed and launched in 2021 by the B</w:t>
      </w:r>
      <w:r w:rsidR="00BC09E6">
        <w:rPr>
          <w:sz w:val="22"/>
          <w:szCs w:val="22"/>
        </w:rPr>
        <w:t xml:space="preserve">ritish </w:t>
      </w:r>
      <w:r w:rsidRPr="009268AF">
        <w:rPr>
          <w:sz w:val="22"/>
          <w:szCs w:val="22"/>
        </w:rPr>
        <w:t>C</w:t>
      </w:r>
      <w:r w:rsidR="00BC09E6">
        <w:rPr>
          <w:sz w:val="22"/>
          <w:szCs w:val="22"/>
        </w:rPr>
        <w:t>olumbia</w:t>
      </w:r>
      <w:r w:rsidRPr="009268AF">
        <w:rPr>
          <w:sz w:val="22"/>
          <w:szCs w:val="22"/>
        </w:rPr>
        <w:t xml:space="preserve"> Assembly of First Nations, the Union </w:t>
      </w:r>
      <w:r w:rsidRPr="009268AF">
        <w:rPr>
          <w:sz w:val="22"/>
          <w:szCs w:val="22"/>
        </w:rPr>
        <w:lastRenderedPageBreak/>
        <w:t>of B</w:t>
      </w:r>
      <w:r w:rsidR="00BC09E6">
        <w:rPr>
          <w:sz w:val="22"/>
          <w:szCs w:val="22"/>
        </w:rPr>
        <w:t xml:space="preserve">ritish </w:t>
      </w:r>
      <w:r w:rsidRPr="009268AF">
        <w:rPr>
          <w:sz w:val="22"/>
          <w:szCs w:val="22"/>
        </w:rPr>
        <w:t>C</w:t>
      </w:r>
      <w:r w:rsidR="00BC09E6">
        <w:rPr>
          <w:sz w:val="22"/>
          <w:szCs w:val="22"/>
        </w:rPr>
        <w:t>olumbia</w:t>
      </w:r>
      <w:r w:rsidRPr="009268AF">
        <w:rPr>
          <w:sz w:val="22"/>
          <w:szCs w:val="22"/>
        </w:rPr>
        <w:t xml:space="preserve"> Indian Chiefs and the First Nations Summit. At a national </w:t>
      </w:r>
      <w:r w:rsidR="00A920DE" w:rsidRPr="7E8A1B34">
        <w:rPr>
          <w:sz w:val="22"/>
          <w:szCs w:val="22"/>
        </w:rPr>
        <w:t>scale</w:t>
      </w:r>
      <w:r w:rsidRPr="009268AF">
        <w:rPr>
          <w:sz w:val="22"/>
          <w:szCs w:val="22"/>
        </w:rPr>
        <w:t xml:space="preserve">, the </w:t>
      </w:r>
      <w:r w:rsidR="00A920DE" w:rsidRPr="7E8A1B34">
        <w:rPr>
          <w:sz w:val="22"/>
          <w:szCs w:val="22"/>
        </w:rPr>
        <w:t>launch</w:t>
      </w:r>
      <w:r w:rsidRPr="009268AF">
        <w:rPr>
          <w:sz w:val="22"/>
          <w:szCs w:val="22"/>
        </w:rPr>
        <w:t xml:space="preserve"> of </w:t>
      </w:r>
      <w:r w:rsidR="00A920DE" w:rsidRPr="7E8A1B34">
        <w:rPr>
          <w:sz w:val="22"/>
          <w:szCs w:val="22"/>
        </w:rPr>
        <w:t xml:space="preserve">the </w:t>
      </w:r>
      <w:r w:rsidRPr="009268AF">
        <w:rPr>
          <w:sz w:val="22"/>
          <w:szCs w:val="22"/>
        </w:rPr>
        <w:t xml:space="preserve">Indigenous </w:t>
      </w:r>
      <w:r w:rsidR="003C05DB">
        <w:rPr>
          <w:sz w:val="22"/>
          <w:szCs w:val="22"/>
        </w:rPr>
        <w:t>K</w:t>
      </w:r>
      <w:r w:rsidR="00A920DE" w:rsidRPr="7E8A1B34">
        <w:rPr>
          <w:sz w:val="22"/>
          <w:szCs w:val="22"/>
        </w:rPr>
        <w:t>nowledges</w:t>
      </w:r>
      <w:r w:rsidRPr="009268AF">
        <w:rPr>
          <w:sz w:val="22"/>
          <w:szCs w:val="22"/>
        </w:rPr>
        <w:t xml:space="preserve"> content on the </w:t>
      </w:r>
      <w:r w:rsidRPr="003C05DB">
        <w:rPr>
          <w:sz w:val="22"/>
        </w:rPr>
        <w:t>Climate Atlas of Canada</w:t>
      </w:r>
      <w:r w:rsidRPr="009268AF">
        <w:rPr>
          <w:sz w:val="22"/>
          <w:szCs w:val="22"/>
        </w:rPr>
        <w:t xml:space="preserve"> (</w:t>
      </w:r>
      <w:r w:rsidR="00A920DE" w:rsidRPr="7E8A1B34">
        <w:rPr>
          <w:i/>
          <w:iCs/>
          <w:sz w:val="22"/>
          <w:szCs w:val="22"/>
        </w:rPr>
        <w:t>see</w:t>
      </w:r>
      <w:r w:rsidRPr="009268AF">
        <w:rPr>
          <w:sz w:val="22"/>
          <w:szCs w:val="22"/>
        </w:rPr>
        <w:t xml:space="preserve"> </w:t>
      </w:r>
      <w:r w:rsidRPr="009268AF">
        <w:rPr>
          <w:sz w:val="22"/>
          <w:szCs w:val="22"/>
          <w:highlight w:val="yellow"/>
        </w:rPr>
        <w:t>Case Story 1</w:t>
      </w:r>
      <w:r w:rsidRPr="009268AF">
        <w:rPr>
          <w:sz w:val="22"/>
          <w:szCs w:val="22"/>
        </w:rPr>
        <w:t xml:space="preserve"> and </w:t>
      </w:r>
      <w:r w:rsidRPr="009268AF">
        <w:rPr>
          <w:sz w:val="22"/>
          <w:szCs w:val="22"/>
          <w:highlight w:val="yellow"/>
        </w:rPr>
        <w:t>Figure 3</w:t>
      </w:r>
      <w:r w:rsidRPr="009268AF">
        <w:rPr>
          <w:sz w:val="22"/>
          <w:szCs w:val="22"/>
        </w:rPr>
        <w:t xml:space="preserve">) </w:t>
      </w:r>
      <w:r w:rsidR="00A920DE" w:rsidRPr="7E8A1B34">
        <w:rPr>
          <w:sz w:val="22"/>
          <w:szCs w:val="22"/>
        </w:rPr>
        <w:t>demonstrates</w:t>
      </w:r>
      <w:r w:rsidRPr="009268AF">
        <w:rPr>
          <w:sz w:val="22"/>
          <w:szCs w:val="22"/>
        </w:rPr>
        <w:t xml:space="preserve"> an active Two-Eyed Seeing approach. This approach honours the diverse wisdom of Elders, Knowledge Keepers, community leaders and other experts from coast to coast to coast through videos, articles and climate maps at local, regional and national scales. During the final stages of this report, the A</w:t>
      </w:r>
      <w:r w:rsidR="00BC09E6">
        <w:rPr>
          <w:sz w:val="22"/>
          <w:szCs w:val="22"/>
        </w:rPr>
        <w:t xml:space="preserve">ssembly of </w:t>
      </w:r>
      <w:r w:rsidRPr="009268AF">
        <w:rPr>
          <w:sz w:val="22"/>
          <w:szCs w:val="22"/>
        </w:rPr>
        <w:t>F</w:t>
      </w:r>
      <w:r w:rsidR="00BC09E6">
        <w:rPr>
          <w:sz w:val="22"/>
          <w:szCs w:val="22"/>
        </w:rPr>
        <w:t xml:space="preserve">irst </w:t>
      </w:r>
      <w:r w:rsidRPr="009268AF">
        <w:rPr>
          <w:sz w:val="22"/>
          <w:szCs w:val="22"/>
        </w:rPr>
        <w:t>N</w:t>
      </w:r>
      <w:r w:rsidR="00BC09E6">
        <w:rPr>
          <w:sz w:val="22"/>
          <w:szCs w:val="22"/>
        </w:rPr>
        <w:t>ations</w:t>
      </w:r>
      <w:r w:rsidRPr="009268AF">
        <w:rPr>
          <w:sz w:val="22"/>
          <w:szCs w:val="22"/>
        </w:rPr>
        <w:t xml:space="preserve"> released their </w:t>
      </w:r>
      <w:r w:rsidRPr="001519EF">
        <w:rPr>
          <w:i/>
          <w:iCs/>
          <w:sz w:val="22"/>
          <w:szCs w:val="22"/>
        </w:rPr>
        <w:t>National Climate Strategy</w:t>
      </w:r>
      <w:r w:rsidRPr="009268AF">
        <w:rPr>
          <w:sz w:val="22"/>
          <w:szCs w:val="22"/>
        </w:rPr>
        <w:t xml:space="preserve">, identifying seven priority areas with over 100 strategies and </w:t>
      </w:r>
      <w:r w:rsidR="007E19A7" w:rsidRPr="7E8A1B34">
        <w:rPr>
          <w:sz w:val="22"/>
          <w:szCs w:val="22"/>
        </w:rPr>
        <w:t>actions</w:t>
      </w:r>
      <w:r w:rsidR="001D2777" w:rsidRPr="7E8A1B34">
        <w:rPr>
          <w:sz w:val="22"/>
          <w:szCs w:val="22"/>
        </w:rPr>
        <w:t xml:space="preserve"> (</w:t>
      </w:r>
      <w:r w:rsidR="001821F7" w:rsidRPr="001821F7">
        <w:rPr>
          <w:i/>
          <w:iCs/>
          <w:sz w:val="22"/>
          <w:szCs w:val="22"/>
        </w:rPr>
        <w:t>see</w:t>
      </w:r>
      <w:r w:rsidRPr="003C05DB">
        <w:rPr>
          <w:i/>
          <w:sz w:val="22"/>
        </w:rPr>
        <w:t xml:space="preserve"> </w:t>
      </w:r>
      <w:r w:rsidRPr="009268AF">
        <w:rPr>
          <w:sz w:val="22"/>
          <w:szCs w:val="22"/>
          <w:highlight w:val="yellow"/>
        </w:rPr>
        <w:t>Figure 1</w:t>
      </w:r>
      <w:r w:rsidRPr="009268AF">
        <w:rPr>
          <w:sz w:val="22"/>
          <w:szCs w:val="22"/>
        </w:rPr>
        <w:t>; Assembly of First Nations, 2023).</w:t>
      </w:r>
    </w:p>
    <w:p w14:paraId="76304491" w14:textId="77777777" w:rsidR="006A7C6C" w:rsidRPr="009268AF" w:rsidRDefault="006A7C6C" w:rsidP="006D300E">
      <w:pPr>
        <w:spacing w:line="360" w:lineRule="auto"/>
        <w:rPr>
          <w:sz w:val="22"/>
          <w:szCs w:val="22"/>
        </w:rPr>
      </w:pPr>
    </w:p>
    <w:p w14:paraId="166AE7CC" w14:textId="77777777" w:rsidR="002F4369" w:rsidRPr="009268AF" w:rsidRDefault="002F4369" w:rsidP="001C4E48">
      <w:pPr>
        <w:spacing w:line="276" w:lineRule="auto"/>
        <w:rPr>
          <w:sz w:val="22"/>
          <w:szCs w:val="22"/>
        </w:rPr>
      </w:pPr>
    </w:p>
    <w:p w14:paraId="7C8E8415" w14:textId="6AE71CA3" w:rsidR="002F4369" w:rsidRPr="009268AF" w:rsidRDefault="47FF7CB7" w:rsidP="4269AFB6">
      <w:pPr>
        <w:spacing w:line="276" w:lineRule="auto"/>
        <w:rPr>
          <w:sz w:val="22"/>
          <w:szCs w:val="22"/>
        </w:rPr>
      </w:pPr>
      <w:r w:rsidRPr="009268AF">
        <w:rPr>
          <w:sz w:val="22"/>
          <w:szCs w:val="22"/>
        </w:rPr>
        <w:t>[</w:t>
      </w:r>
      <w:r w:rsidRPr="003C05DB">
        <w:rPr>
          <w:sz w:val="22"/>
          <w:szCs w:val="22"/>
          <w:highlight w:val="yellow"/>
        </w:rPr>
        <w:t xml:space="preserve">Insert </w:t>
      </w:r>
      <w:r w:rsidR="002F4369" w:rsidRPr="003C05DB">
        <w:rPr>
          <w:sz w:val="22"/>
          <w:szCs w:val="22"/>
          <w:highlight w:val="yellow"/>
        </w:rPr>
        <w:t xml:space="preserve">Figure </w:t>
      </w:r>
      <w:r w:rsidR="752FE159" w:rsidRPr="003C05DB">
        <w:rPr>
          <w:sz w:val="22"/>
          <w:szCs w:val="22"/>
          <w:highlight w:val="yellow"/>
        </w:rPr>
        <w:t>1</w:t>
      </w:r>
      <w:r w:rsidR="31B271AF" w:rsidRPr="009268AF">
        <w:rPr>
          <w:sz w:val="22"/>
          <w:szCs w:val="22"/>
        </w:rPr>
        <w:t>]</w:t>
      </w:r>
    </w:p>
    <w:p w14:paraId="1E5DE48A" w14:textId="3D83C3AA" w:rsidR="002F4369" w:rsidRPr="009268AF" w:rsidRDefault="1C866358" w:rsidP="001C4E48">
      <w:pPr>
        <w:spacing w:line="276" w:lineRule="auto"/>
        <w:rPr>
          <w:sz w:val="22"/>
          <w:szCs w:val="22"/>
        </w:rPr>
      </w:pPr>
      <w:r w:rsidRPr="009268AF">
        <w:rPr>
          <w:sz w:val="22"/>
          <w:szCs w:val="22"/>
        </w:rPr>
        <w:t xml:space="preserve">Figure 1: </w:t>
      </w:r>
      <w:r w:rsidR="2EA65734" w:rsidRPr="009268AF">
        <w:rPr>
          <w:sz w:val="22"/>
          <w:szCs w:val="22"/>
        </w:rPr>
        <w:t>The seven p</w:t>
      </w:r>
      <w:r w:rsidR="002F4369" w:rsidRPr="009268AF">
        <w:rPr>
          <w:sz w:val="22"/>
          <w:szCs w:val="22"/>
        </w:rPr>
        <w:t xml:space="preserve">riority </w:t>
      </w:r>
      <w:r w:rsidR="729EF807" w:rsidRPr="009268AF">
        <w:rPr>
          <w:sz w:val="22"/>
          <w:szCs w:val="22"/>
        </w:rPr>
        <w:t>a</w:t>
      </w:r>
      <w:r w:rsidR="002F4369" w:rsidRPr="009268AF">
        <w:rPr>
          <w:sz w:val="22"/>
          <w:szCs w:val="22"/>
        </w:rPr>
        <w:t xml:space="preserve">reas </w:t>
      </w:r>
      <w:r w:rsidR="05A2683B" w:rsidRPr="009268AF">
        <w:rPr>
          <w:sz w:val="22"/>
          <w:szCs w:val="22"/>
        </w:rPr>
        <w:t>outlined</w:t>
      </w:r>
      <w:r w:rsidR="002F4369" w:rsidRPr="009268AF">
        <w:rPr>
          <w:sz w:val="22"/>
          <w:szCs w:val="22"/>
        </w:rPr>
        <w:t xml:space="preserve"> in the </w:t>
      </w:r>
      <w:r w:rsidR="002F4369" w:rsidRPr="009268AF">
        <w:rPr>
          <w:i/>
          <w:iCs/>
          <w:sz w:val="22"/>
          <w:szCs w:val="22"/>
        </w:rPr>
        <w:t>A</w:t>
      </w:r>
      <w:r w:rsidR="6F82692C" w:rsidRPr="009268AF">
        <w:rPr>
          <w:i/>
          <w:iCs/>
          <w:sz w:val="22"/>
          <w:szCs w:val="22"/>
        </w:rPr>
        <w:t xml:space="preserve">ssembly of </w:t>
      </w:r>
      <w:r w:rsidR="002F4369" w:rsidRPr="009268AF">
        <w:rPr>
          <w:i/>
          <w:iCs/>
          <w:sz w:val="22"/>
          <w:szCs w:val="22"/>
        </w:rPr>
        <w:t>F</w:t>
      </w:r>
      <w:r w:rsidR="66B65529" w:rsidRPr="009268AF">
        <w:rPr>
          <w:i/>
          <w:iCs/>
          <w:sz w:val="22"/>
          <w:szCs w:val="22"/>
        </w:rPr>
        <w:t xml:space="preserve">irst </w:t>
      </w:r>
      <w:r w:rsidR="002F4369" w:rsidRPr="009268AF">
        <w:rPr>
          <w:i/>
          <w:iCs/>
          <w:sz w:val="22"/>
          <w:szCs w:val="22"/>
        </w:rPr>
        <w:t>N</w:t>
      </w:r>
      <w:r w:rsidR="348E338A" w:rsidRPr="009268AF">
        <w:rPr>
          <w:i/>
          <w:iCs/>
          <w:sz w:val="22"/>
          <w:szCs w:val="22"/>
        </w:rPr>
        <w:t>ations</w:t>
      </w:r>
      <w:r w:rsidR="002F4369" w:rsidRPr="009268AF">
        <w:rPr>
          <w:i/>
          <w:sz w:val="22"/>
          <w:szCs w:val="22"/>
        </w:rPr>
        <w:t xml:space="preserve"> Climate Strategy</w:t>
      </w:r>
      <w:r w:rsidR="29F9EBD3" w:rsidRPr="009268AF">
        <w:rPr>
          <w:i/>
          <w:iCs/>
          <w:sz w:val="22"/>
          <w:szCs w:val="22"/>
        </w:rPr>
        <w:t xml:space="preserve"> </w:t>
      </w:r>
      <w:r w:rsidR="28786EFD" w:rsidRPr="009268AF">
        <w:rPr>
          <w:sz w:val="22"/>
          <w:szCs w:val="22"/>
        </w:rPr>
        <w:t>(2023)</w:t>
      </w:r>
      <w:r w:rsidR="03160293" w:rsidRPr="009268AF">
        <w:rPr>
          <w:sz w:val="22"/>
          <w:szCs w:val="22"/>
        </w:rPr>
        <w:t>. Source: Assembly of First Nations</w:t>
      </w:r>
      <w:r w:rsidR="00BC09E6">
        <w:rPr>
          <w:sz w:val="22"/>
          <w:szCs w:val="22"/>
        </w:rPr>
        <w:t>, 2023</w:t>
      </w:r>
    </w:p>
    <w:bookmarkEnd w:id="46"/>
    <w:p w14:paraId="09B15F06" w14:textId="77777777" w:rsidR="0005233B" w:rsidRPr="009268AF" w:rsidRDefault="0005233B" w:rsidP="001C4E48">
      <w:pPr>
        <w:spacing w:line="276" w:lineRule="auto"/>
        <w:rPr>
          <w:sz w:val="22"/>
          <w:szCs w:val="22"/>
        </w:rPr>
      </w:pPr>
    </w:p>
    <w:p w14:paraId="039ED378" w14:textId="51E62DA3" w:rsidR="009807B3" w:rsidRPr="00E82824" w:rsidRDefault="00A5175E" w:rsidP="0004273F">
      <w:pPr>
        <w:spacing w:line="360" w:lineRule="auto"/>
        <w:rPr>
          <w:sz w:val="22"/>
        </w:rPr>
      </w:pPr>
      <w:r w:rsidRPr="00A5175E">
        <w:rPr>
          <w:sz w:val="22"/>
          <w:szCs w:val="22"/>
        </w:rPr>
        <w:t>Other examples</w:t>
      </w:r>
      <w:r>
        <w:rPr>
          <w:sz w:val="22"/>
          <w:szCs w:val="22"/>
        </w:rPr>
        <w:t xml:space="preserve"> of</w:t>
      </w:r>
      <w:r w:rsidR="002B0954">
        <w:rPr>
          <w:sz w:val="22"/>
          <w:szCs w:val="22"/>
        </w:rPr>
        <w:t xml:space="preserve"> </w:t>
      </w:r>
      <w:r w:rsidR="009807B3" w:rsidRPr="00E82824">
        <w:rPr>
          <w:sz w:val="22"/>
        </w:rPr>
        <w:t>First Nations, Inuit and Métis</w:t>
      </w:r>
      <w:r w:rsidR="00C81C2B">
        <w:rPr>
          <w:sz w:val="22"/>
        </w:rPr>
        <w:t>-led</w:t>
      </w:r>
      <w:r w:rsidR="009807B3" w:rsidRPr="00E82824">
        <w:rPr>
          <w:sz w:val="22"/>
        </w:rPr>
        <w:t xml:space="preserve"> initiatives </w:t>
      </w:r>
      <w:r w:rsidR="009807B3" w:rsidRPr="009268AF">
        <w:rPr>
          <w:sz w:val="22"/>
          <w:szCs w:val="22"/>
        </w:rPr>
        <w:t>responding</w:t>
      </w:r>
      <w:r w:rsidR="009807B3" w:rsidRPr="00E82824">
        <w:rPr>
          <w:sz w:val="22"/>
        </w:rPr>
        <w:t xml:space="preserve"> to </w:t>
      </w:r>
      <w:r w:rsidR="009807B3" w:rsidRPr="009268AF">
        <w:rPr>
          <w:sz w:val="22"/>
          <w:szCs w:val="22"/>
        </w:rPr>
        <w:t xml:space="preserve">climate </w:t>
      </w:r>
      <w:r w:rsidR="009807B3" w:rsidRPr="00E82824">
        <w:rPr>
          <w:sz w:val="22"/>
        </w:rPr>
        <w:t xml:space="preserve">impacts </w:t>
      </w:r>
      <w:r w:rsidR="009807B3" w:rsidRPr="009268AF">
        <w:rPr>
          <w:sz w:val="22"/>
          <w:szCs w:val="22"/>
        </w:rPr>
        <w:t xml:space="preserve">often focus on engaging in land-based activities. These activities aim to decolonize climate change approaches and </w:t>
      </w:r>
      <w:r w:rsidR="001C4E48" w:rsidRPr="00404D9A">
        <w:rPr>
          <w:sz w:val="22"/>
          <w:szCs w:val="22"/>
        </w:rPr>
        <w:t>centre</w:t>
      </w:r>
      <w:r w:rsidR="009807B3" w:rsidRPr="009268AF">
        <w:rPr>
          <w:sz w:val="22"/>
          <w:szCs w:val="22"/>
        </w:rPr>
        <w:t xml:space="preserve"> </w:t>
      </w:r>
      <w:r w:rsidR="00C81C2B">
        <w:rPr>
          <w:sz w:val="22"/>
          <w:szCs w:val="22"/>
        </w:rPr>
        <w:t>our</w:t>
      </w:r>
      <w:r w:rsidR="00C81C2B" w:rsidRPr="009268AF">
        <w:rPr>
          <w:sz w:val="22"/>
          <w:szCs w:val="22"/>
        </w:rPr>
        <w:t xml:space="preserve"> </w:t>
      </w:r>
      <w:r w:rsidR="009807B3" w:rsidRPr="009268AF">
        <w:rPr>
          <w:sz w:val="22"/>
          <w:szCs w:val="22"/>
        </w:rPr>
        <w:t xml:space="preserve">own traditions and knowledge systems. </w:t>
      </w:r>
      <w:r w:rsidR="009807B3" w:rsidRPr="00E82824">
        <w:rPr>
          <w:sz w:val="22"/>
        </w:rPr>
        <w:t xml:space="preserve">This </w:t>
      </w:r>
      <w:r w:rsidR="009807B3" w:rsidRPr="009268AF">
        <w:rPr>
          <w:sz w:val="22"/>
          <w:szCs w:val="22"/>
        </w:rPr>
        <w:t xml:space="preserve">includes involving youth in multi-generational cultural and land camps to reconnect with the </w:t>
      </w:r>
      <w:r w:rsidR="00D63011">
        <w:rPr>
          <w:sz w:val="22"/>
          <w:szCs w:val="22"/>
        </w:rPr>
        <w:t>L</w:t>
      </w:r>
      <w:r w:rsidR="009807B3" w:rsidRPr="009268AF">
        <w:rPr>
          <w:sz w:val="22"/>
          <w:szCs w:val="22"/>
        </w:rPr>
        <w:t>and (</w:t>
      </w:r>
      <w:r w:rsidR="001C4E48" w:rsidRPr="00404D9A">
        <w:rPr>
          <w:sz w:val="22"/>
          <w:szCs w:val="22"/>
          <w:lang w:val="iu-Cans-CA"/>
        </w:rPr>
        <w:t>e.g.</w:t>
      </w:r>
      <w:r w:rsidR="001C4E48">
        <w:rPr>
          <w:sz w:val="22"/>
          <w:szCs w:val="22"/>
        </w:rPr>
        <w:t>,</w:t>
      </w:r>
      <w:r w:rsidR="001C4E48" w:rsidRPr="00404D9A">
        <w:rPr>
          <w:sz w:val="22"/>
          <w:szCs w:val="22"/>
          <w:lang w:val="iu-Cans-CA"/>
        </w:rPr>
        <w:t xml:space="preserve"> </w:t>
      </w:r>
      <w:r w:rsidR="009807B3" w:rsidRPr="009268AF">
        <w:rPr>
          <w:sz w:val="22"/>
          <w:szCs w:val="22"/>
        </w:rPr>
        <w:t>McDonald, 2023; Lines et al., 2019)</w:t>
      </w:r>
      <w:r w:rsidR="009807B3" w:rsidRPr="003C05DB">
        <w:rPr>
          <w:sz w:val="22"/>
        </w:rPr>
        <w:t xml:space="preserve"> and </w:t>
      </w:r>
      <w:r w:rsidR="009807B3" w:rsidRPr="009268AF">
        <w:rPr>
          <w:sz w:val="22"/>
          <w:szCs w:val="22"/>
        </w:rPr>
        <w:t xml:space="preserve">taking action to limit climate change impacts through land defense </w:t>
      </w:r>
      <w:r w:rsidR="001C4E48" w:rsidRPr="00404D9A">
        <w:rPr>
          <w:sz w:val="22"/>
          <w:szCs w:val="22"/>
        </w:rPr>
        <w:t>action</w:t>
      </w:r>
      <w:r w:rsidR="009C083C">
        <w:rPr>
          <w:sz w:val="22"/>
          <w:szCs w:val="22"/>
        </w:rPr>
        <w:t xml:space="preserve"> </w:t>
      </w:r>
      <w:r w:rsidR="009807B3" w:rsidRPr="009268AF">
        <w:rPr>
          <w:sz w:val="22"/>
          <w:szCs w:val="22"/>
        </w:rPr>
        <w:t>(</w:t>
      </w:r>
      <w:r w:rsidR="003C05DB">
        <w:rPr>
          <w:sz w:val="22"/>
          <w:szCs w:val="22"/>
        </w:rPr>
        <w:t xml:space="preserve">e.g., </w:t>
      </w:r>
      <w:r w:rsidR="009807B3" w:rsidRPr="009268AF">
        <w:rPr>
          <w:sz w:val="22"/>
          <w:szCs w:val="22"/>
        </w:rPr>
        <w:t xml:space="preserve">Pasternak, 2020). Examples of such </w:t>
      </w:r>
      <w:r w:rsidR="00206646">
        <w:rPr>
          <w:sz w:val="22"/>
          <w:szCs w:val="22"/>
        </w:rPr>
        <w:t>initiatives</w:t>
      </w:r>
      <w:r w:rsidR="009807B3" w:rsidRPr="009268AF">
        <w:rPr>
          <w:sz w:val="22"/>
          <w:szCs w:val="22"/>
        </w:rPr>
        <w:t xml:space="preserve"> are Indigenous resistance to carbon-intensive or environmentally unsustainable projects on Indigenous </w:t>
      </w:r>
      <w:r w:rsidR="00647CE3">
        <w:rPr>
          <w:sz w:val="22"/>
          <w:szCs w:val="22"/>
        </w:rPr>
        <w:t>L</w:t>
      </w:r>
      <w:r w:rsidR="009807B3" w:rsidRPr="009268AF">
        <w:rPr>
          <w:sz w:val="22"/>
          <w:szCs w:val="22"/>
        </w:rPr>
        <w:t>ands.</w:t>
      </w:r>
      <w:r w:rsidR="009807B3" w:rsidRPr="003C05DB">
        <w:rPr>
          <w:sz w:val="22"/>
        </w:rPr>
        <w:t xml:space="preserve"> Community-based research and action</w:t>
      </w:r>
      <w:r w:rsidR="009807B3" w:rsidRPr="009268AF">
        <w:rPr>
          <w:sz w:val="22"/>
          <w:szCs w:val="22"/>
        </w:rPr>
        <w:t>-oriented</w:t>
      </w:r>
      <w:r w:rsidR="009807B3" w:rsidRPr="003C05DB">
        <w:rPr>
          <w:sz w:val="22"/>
        </w:rPr>
        <w:t xml:space="preserve"> initiatives </w:t>
      </w:r>
      <w:r w:rsidR="001C4E48" w:rsidRPr="00404D9A">
        <w:rPr>
          <w:sz w:val="22"/>
          <w:szCs w:val="22"/>
          <w:lang w:val="iu-Cans-CA"/>
        </w:rPr>
        <w:t>continue to grow and highlight</w:t>
      </w:r>
      <w:r w:rsidR="009807B3" w:rsidRPr="00E82824">
        <w:rPr>
          <w:sz w:val="22"/>
        </w:rPr>
        <w:t xml:space="preserve"> the strengths and advantages of Indigenous </w:t>
      </w:r>
      <w:r w:rsidR="009807B3" w:rsidRPr="009268AF">
        <w:rPr>
          <w:sz w:val="22"/>
          <w:szCs w:val="22"/>
        </w:rPr>
        <w:t xml:space="preserve">Knowledge and </w:t>
      </w:r>
      <w:r w:rsidR="009807B3" w:rsidRPr="00E82824">
        <w:rPr>
          <w:sz w:val="22"/>
        </w:rPr>
        <w:t xml:space="preserve">leadership. </w:t>
      </w:r>
      <w:r w:rsidR="003C05DB">
        <w:rPr>
          <w:sz w:val="22"/>
          <w:szCs w:val="22"/>
          <w:lang w:val="en-US"/>
        </w:rPr>
        <w:t>Inuit hunters</w:t>
      </w:r>
      <w:r w:rsidR="009807B3" w:rsidRPr="009268AF">
        <w:rPr>
          <w:sz w:val="22"/>
          <w:szCs w:val="22"/>
        </w:rPr>
        <w:t>, for example</w:t>
      </w:r>
      <w:r w:rsidR="009807B3" w:rsidRPr="00E82824">
        <w:rPr>
          <w:sz w:val="22"/>
        </w:rPr>
        <w:t xml:space="preserve">, </w:t>
      </w:r>
      <w:r w:rsidR="003C05DB">
        <w:rPr>
          <w:sz w:val="22"/>
        </w:rPr>
        <w:t>lead</w:t>
      </w:r>
      <w:r w:rsidR="009807B3" w:rsidRPr="00E82824">
        <w:rPr>
          <w:sz w:val="22"/>
        </w:rPr>
        <w:t xml:space="preserve"> research </w:t>
      </w:r>
      <w:r w:rsidR="001C4E48" w:rsidRPr="00404D9A">
        <w:rPr>
          <w:sz w:val="22"/>
          <w:szCs w:val="22"/>
          <w:lang w:val="iu-Cans-CA"/>
        </w:rPr>
        <w:t xml:space="preserve">in Nunavut communities </w:t>
      </w:r>
      <w:r w:rsidR="009807B3" w:rsidRPr="00E82824">
        <w:rPr>
          <w:sz w:val="22"/>
        </w:rPr>
        <w:t xml:space="preserve">by documenting </w:t>
      </w:r>
      <w:r w:rsidR="009807B3" w:rsidRPr="009268AF">
        <w:rPr>
          <w:sz w:val="22"/>
          <w:szCs w:val="22"/>
        </w:rPr>
        <w:t xml:space="preserve">and monitoring </w:t>
      </w:r>
      <w:r w:rsidR="009807B3" w:rsidRPr="00E82824">
        <w:rPr>
          <w:sz w:val="22"/>
        </w:rPr>
        <w:t xml:space="preserve">environmental changes, </w:t>
      </w:r>
      <w:r w:rsidR="009807B3" w:rsidRPr="009268AF">
        <w:rPr>
          <w:sz w:val="22"/>
          <w:szCs w:val="22"/>
        </w:rPr>
        <w:t>thereby enhancing</w:t>
      </w:r>
      <w:r w:rsidR="009807B3" w:rsidRPr="00E82824">
        <w:rPr>
          <w:sz w:val="22"/>
        </w:rPr>
        <w:t xml:space="preserve"> knowledge and safety</w:t>
      </w:r>
      <w:r w:rsidR="009807B3" w:rsidRPr="009268AF">
        <w:rPr>
          <w:sz w:val="22"/>
          <w:szCs w:val="22"/>
        </w:rPr>
        <w:t>. The</w:t>
      </w:r>
      <w:r w:rsidR="009807B3" w:rsidRPr="00E82824">
        <w:rPr>
          <w:sz w:val="22"/>
        </w:rPr>
        <w:t xml:space="preserve"> </w:t>
      </w:r>
      <w:hyperlink r:id="rId11" w:history="1">
        <w:r w:rsidR="009807B3" w:rsidRPr="00E82824">
          <w:rPr>
            <w:rStyle w:val="Hyperlink"/>
            <w:sz w:val="22"/>
          </w:rPr>
          <w:t>Smart Ice Program</w:t>
        </w:r>
      </w:hyperlink>
      <w:r w:rsidR="009807B3" w:rsidRPr="00E82824">
        <w:t xml:space="preserve"> (</w:t>
      </w:r>
      <w:r w:rsidR="00B8566D" w:rsidRPr="000C7467">
        <w:rPr>
          <w:rStyle w:val="Hyperlink"/>
          <w:i/>
          <w:iCs/>
          <w:color w:val="000000" w:themeColor="text1"/>
          <w:sz w:val="22"/>
          <w:szCs w:val="22"/>
          <w:u w:val="none"/>
        </w:rPr>
        <w:t>see</w:t>
      </w:r>
      <w:r w:rsidR="009807B3" w:rsidRPr="00E82824">
        <w:t xml:space="preserve"> </w:t>
      </w:r>
      <w:r w:rsidR="009807B3" w:rsidRPr="00E82824">
        <w:rPr>
          <w:highlight w:val="yellow"/>
        </w:rPr>
        <w:t>Figure 2</w:t>
      </w:r>
      <w:r w:rsidR="009807B3" w:rsidRPr="009268AF">
        <w:rPr>
          <w:sz w:val="22"/>
          <w:szCs w:val="22"/>
        </w:rPr>
        <w:t>) and</w:t>
      </w:r>
      <w:r w:rsidR="009807B3" w:rsidRPr="00E82824">
        <w:rPr>
          <w:sz w:val="22"/>
        </w:rPr>
        <w:t xml:space="preserve"> </w:t>
      </w:r>
      <w:hyperlink r:id="rId12" w:history="1">
        <w:r w:rsidR="009807B3" w:rsidRPr="00E82824">
          <w:rPr>
            <w:rStyle w:val="Hyperlink"/>
            <w:sz w:val="22"/>
          </w:rPr>
          <w:t>I</w:t>
        </w:r>
        <w:r w:rsidR="009807B3" w:rsidRPr="009268AF">
          <w:rPr>
            <w:rStyle w:val="Hyperlink"/>
            <w:sz w:val="22"/>
            <w:szCs w:val="22"/>
          </w:rPr>
          <w:t>ttaq</w:t>
        </w:r>
        <w:r w:rsidR="009807B3" w:rsidRPr="00E82824">
          <w:rPr>
            <w:rStyle w:val="Hyperlink"/>
            <w:sz w:val="22"/>
          </w:rPr>
          <w:t xml:space="preserve"> Heritage and Research Centre</w:t>
        </w:r>
      </w:hyperlink>
      <w:r w:rsidR="009807B3" w:rsidRPr="009268AF">
        <w:rPr>
          <w:sz w:val="22"/>
          <w:szCs w:val="22"/>
        </w:rPr>
        <w:t xml:space="preserve"> are notable examples.</w:t>
      </w:r>
      <w:r w:rsidR="009807B3" w:rsidRPr="00E82824">
        <w:rPr>
          <w:sz w:val="22"/>
        </w:rPr>
        <w:t xml:space="preserve"> First Nations</w:t>
      </w:r>
      <w:r w:rsidR="001D7878">
        <w:rPr>
          <w:sz w:val="22"/>
          <w:szCs w:val="22"/>
          <w:lang w:val="en-US"/>
        </w:rPr>
        <w:t>,</w:t>
      </w:r>
      <w:r w:rsidR="001C4E48" w:rsidRPr="00404D9A">
        <w:rPr>
          <w:sz w:val="22"/>
          <w:szCs w:val="22"/>
          <w:lang w:val="en-US"/>
        </w:rPr>
        <w:t xml:space="preserve"> such as</w:t>
      </w:r>
      <w:r w:rsidR="009807B3" w:rsidRPr="00E82824">
        <w:rPr>
          <w:sz w:val="22"/>
        </w:rPr>
        <w:t xml:space="preserve"> the Anishinaabe have </w:t>
      </w:r>
      <w:r w:rsidR="009807B3" w:rsidRPr="009268AF">
        <w:rPr>
          <w:sz w:val="22"/>
          <w:szCs w:val="22"/>
        </w:rPr>
        <w:t>utilized</w:t>
      </w:r>
      <w:r w:rsidR="009807B3" w:rsidRPr="00E82824">
        <w:rPr>
          <w:sz w:val="22"/>
        </w:rPr>
        <w:t xml:space="preserve"> seasonal mobility (Whyte et al., 2019</w:t>
      </w:r>
      <w:r w:rsidR="009807B3" w:rsidRPr="009268AF">
        <w:rPr>
          <w:sz w:val="22"/>
          <w:szCs w:val="22"/>
        </w:rPr>
        <w:t>),</w:t>
      </w:r>
      <w:r w:rsidR="009807B3" w:rsidRPr="00E82824">
        <w:rPr>
          <w:sz w:val="22"/>
        </w:rPr>
        <w:t xml:space="preserve"> and </w:t>
      </w:r>
      <w:r w:rsidR="009807B3" w:rsidRPr="009268AF">
        <w:rPr>
          <w:sz w:val="22"/>
          <w:szCs w:val="22"/>
        </w:rPr>
        <w:t xml:space="preserve">coastal </w:t>
      </w:r>
      <w:r w:rsidR="009807B3" w:rsidRPr="00E82824">
        <w:rPr>
          <w:sz w:val="22"/>
        </w:rPr>
        <w:t xml:space="preserve">First Nations have </w:t>
      </w:r>
      <w:r w:rsidR="009807B3" w:rsidRPr="009268AF">
        <w:rPr>
          <w:sz w:val="22"/>
          <w:szCs w:val="22"/>
        </w:rPr>
        <w:t>employed</w:t>
      </w:r>
      <w:r w:rsidR="009807B3" w:rsidRPr="00E82824">
        <w:rPr>
          <w:sz w:val="22"/>
        </w:rPr>
        <w:t xml:space="preserve"> clam gardens to maintain biodiversity (Holmes et al., 2022), </w:t>
      </w:r>
      <w:r w:rsidR="004C6B2F">
        <w:rPr>
          <w:sz w:val="22"/>
          <w:szCs w:val="22"/>
        </w:rPr>
        <w:t>along with</w:t>
      </w:r>
      <w:r w:rsidR="009807B3" w:rsidRPr="00E82824">
        <w:rPr>
          <w:sz w:val="22"/>
        </w:rPr>
        <w:t xml:space="preserve"> many other strategies to </w:t>
      </w:r>
      <w:r w:rsidR="00B10090" w:rsidRPr="00404D9A">
        <w:rPr>
          <w:sz w:val="22"/>
          <w:szCs w:val="22"/>
          <w:lang w:val="en-US"/>
        </w:rPr>
        <w:t>center</w:t>
      </w:r>
      <w:r w:rsidR="001C4E48" w:rsidRPr="00404D9A">
        <w:rPr>
          <w:sz w:val="22"/>
          <w:szCs w:val="22"/>
          <w:lang w:val="en-US"/>
        </w:rPr>
        <w:t xml:space="preserve"> </w:t>
      </w:r>
      <w:r w:rsidR="001C4E48">
        <w:rPr>
          <w:sz w:val="22"/>
          <w:szCs w:val="22"/>
          <w:lang w:val="en-US"/>
        </w:rPr>
        <w:t xml:space="preserve">approaches to addressing </w:t>
      </w:r>
      <w:r w:rsidR="001C4E48" w:rsidRPr="00404D9A">
        <w:rPr>
          <w:sz w:val="22"/>
          <w:szCs w:val="22"/>
          <w:lang w:val="en-US"/>
        </w:rPr>
        <w:t xml:space="preserve">climate </w:t>
      </w:r>
      <w:r w:rsidR="001C4E48">
        <w:rPr>
          <w:sz w:val="22"/>
          <w:szCs w:val="22"/>
          <w:lang w:val="en-US"/>
        </w:rPr>
        <w:t>change</w:t>
      </w:r>
      <w:r w:rsidR="001C4E48" w:rsidRPr="00404D9A">
        <w:rPr>
          <w:sz w:val="22"/>
          <w:szCs w:val="22"/>
          <w:lang w:val="en-US"/>
        </w:rPr>
        <w:t xml:space="preserve"> in</w:t>
      </w:r>
      <w:r w:rsidR="009807B3" w:rsidRPr="00E82824">
        <w:rPr>
          <w:sz w:val="22"/>
        </w:rPr>
        <w:t xml:space="preserve"> our traditions and practices.</w:t>
      </w:r>
    </w:p>
    <w:p w14:paraId="157868A6" w14:textId="77777777" w:rsidR="001C4E48" w:rsidRPr="00E82824" w:rsidRDefault="001C4E48" w:rsidP="00360E20">
      <w:pPr>
        <w:spacing w:line="276" w:lineRule="auto"/>
        <w:rPr>
          <w:sz w:val="22"/>
        </w:rPr>
      </w:pPr>
    </w:p>
    <w:p w14:paraId="1C8DC11F" w14:textId="65201C0D" w:rsidR="00C06C90" w:rsidRPr="00E82824" w:rsidRDefault="00C06C90" w:rsidP="4269AFB6">
      <w:pPr>
        <w:spacing w:line="276" w:lineRule="auto"/>
        <w:rPr>
          <w:sz w:val="22"/>
        </w:rPr>
      </w:pPr>
      <w:r w:rsidRPr="00E82824">
        <w:rPr>
          <w:sz w:val="22"/>
        </w:rPr>
        <w:t>[</w:t>
      </w:r>
      <w:r w:rsidR="7D07F708" w:rsidRPr="00A96A56">
        <w:rPr>
          <w:sz w:val="22"/>
          <w:highlight w:val="yellow"/>
        </w:rPr>
        <w:t xml:space="preserve">Insert </w:t>
      </w:r>
      <w:r w:rsidRPr="00A96A56">
        <w:rPr>
          <w:sz w:val="22"/>
          <w:highlight w:val="yellow"/>
        </w:rPr>
        <w:t xml:space="preserve">Figure </w:t>
      </w:r>
      <w:r w:rsidR="797D54F0" w:rsidRPr="00A96A56">
        <w:rPr>
          <w:sz w:val="22"/>
          <w:highlight w:val="yellow"/>
        </w:rPr>
        <w:t>2</w:t>
      </w:r>
      <w:r w:rsidR="054A4EBD" w:rsidRPr="00E82824">
        <w:rPr>
          <w:sz w:val="22"/>
        </w:rPr>
        <w:t>]</w:t>
      </w:r>
    </w:p>
    <w:p w14:paraId="6AF2767B" w14:textId="029EADC9" w:rsidR="00C06C90" w:rsidRPr="00E82824" w:rsidRDefault="638CDABE">
      <w:pPr>
        <w:spacing w:line="276" w:lineRule="auto"/>
        <w:rPr>
          <w:sz w:val="22"/>
        </w:rPr>
      </w:pPr>
      <w:bookmarkStart w:id="47" w:name="_Hlk145595104"/>
      <w:r w:rsidRPr="00E82824">
        <w:rPr>
          <w:sz w:val="22"/>
        </w:rPr>
        <w:t xml:space="preserve">Figure 2: </w:t>
      </w:r>
      <w:r w:rsidR="4A81473D" w:rsidRPr="00E82824">
        <w:rPr>
          <w:sz w:val="22"/>
        </w:rPr>
        <w:t xml:space="preserve">SmartICE technology and services </w:t>
      </w:r>
      <w:r w:rsidR="00F56130" w:rsidRPr="009268AF">
        <w:rPr>
          <w:sz w:val="22"/>
          <w:szCs w:val="22"/>
        </w:rPr>
        <w:t>are used</w:t>
      </w:r>
      <w:r w:rsidR="4A81473D" w:rsidRPr="00E82824">
        <w:rPr>
          <w:sz w:val="22"/>
        </w:rPr>
        <w:t xml:space="preserve"> in 24 communities across Inuit Nunangat</w:t>
      </w:r>
      <w:r w:rsidR="7AA3FDEF" w:rsidRPr="00E82824">
        <w:rPr>
          <w:sz w:val="22"/>
        </w:rPr>
        <w:t xml:space="preserve">. Source: </w:t>
      </w:r>
      <w:commentRangeStart w:id="48"/>
      <w:r w:rsidR="7AA3FDEF" w:rsidRPr="00E82824">
        <w:rPr>
          <w:sz w:val="22"/>
        </w:rPr>
        <w:t>SmartICE</w:t>
      </w:r>
      <w:bookmarkEnd w:id="47"/>
      <w:commentRangeEnd w:id="48"/>
      <w:r w:rsidR="00825352">
        <w:rPr>
          <w:rStyle w:val="CommentReference"/>
          <w:rFonts w:asciiTheme="minorHAnsi" w:eastAsiaTheme="minorHAnsi" w:hAnsiTheme="minorHAnsi" w:cstheme="minorBidi"/>
        </w:rPr>
        <w:commentReference w:id="48"/>
      </w:r>
    </w:p>
    <w:p w14:paraId="4A0C4450" w14:textId="77777777" w:rsidR="00C06C90" w:rsidRPr="00E82824" w:rsidRDefault="00C06C90" w:rsidP="00360E20">
      <w:pPr>
        <w:spacing w:line="276" w:lineRule="auto"/>
        <w:rPr>
          <w:sz w:val="22"/>
        </w:rPr>
      </w:pPr>
    </w:p>
    <w:p w14:paraId="24884AF5" w14:textId="09D93EF1" w:rsidR="000F374E" w:rsidRPr="00E82824" w:rsidRDefault="000F374E" w:rsidP="00360E20">
      <w:pPr>
        <w:spacing w:line="276" w:lineRule="auto"/>
        <w:rPr>
          <w:sz w:val="22"/>
        </w:rPr>
      </w:pPr>
      <w:r w:rsidRPr="00E82824">
        <w:rPr>
          <w:sz w:val="22"/>
        </w:rPr>
        <w:t>[</w:t>
      </w:r>
      <w:r w:rsidRPr="00E82824">
        <w:rPr>
          <w:sz w:val="22"/>
          <w:highlight w:val="yellow"/>
        </w:rPr>
        <w:t>Start Case Story</w:t>
      </w:r>
      <w:r w:rsidRPr="00E82824">
        <w:rPr>
          <w:sz w:val="22"/>
        </w:rPr>
        <w:t>]</w:t>
      </w:r>
    </w:p>
    <w:p w14:paraId="1080070F" w14:textId="61AFBDDC" w:rsidR="00506B3B" w:rsidRPr="009268AF" w:rsidRDefault="00A5175E" w:rsidP="009A4C6C">
      <w:pPr>
        <w:pStyle w:val="CCCHeader2"/>
      </w:pPr>
      <w:bookmarkStart w:id="49" w:name="_Toc154070449"/>
      <w:bookmarkStart w:id="50" w:name="_Toc156292285"/>
      <w:r w:rsidRPr="009268AF">
        <w:t>Case Story</w:t>
      </w:r>
      <w:r w:rsidR="00D940A0" w:rsidRPr="009268AF">
        <w:t xml:space="preserve"> </w:t>
      </w:r>
      <w:r w:rsidRPr="009268AF" w:rsidDel="00D940A0">
        <w:t>1</w:t>
      </w:r>
      <w:r w:rsidR="00506B3B" w:rsidRPr="009268AF">
        <w:t>: Indigenous Climate Atlas: Digitally weaving Indigenous Knowledge, climate science and storytelling</w:t>
      </w:r>
      <w:r w:rsidRPr="009268AF">
        <w:t xml:space="preserve"> to support</w:t>
      </w:r>
      <w:r w:rsidR="00506B3B" w:rsidRPr="009268AF">
        <w:t xml:space="preserve"> climate change adaptation and resilience</w:t>
      </w:r>
      <w:bookmarkEnd w:id="49"/>
      <w:bookmarkEnd w:id="50"/>
    </w:p>
    <w:p w14:paraId="089187DD" w14:textId="77777777" w:rsidR="00F56130" w:rsidRPr="009268AF" w:rsidRDefault="00F56130" w:rsidP="00506B3B">
      <w:pPr>
        <w:spacing w:line="276" w:lineRule="auto"/>
        <w:rPr>
          <w:sz w:val="22"/>
          <w:szCs w:val="22"/>
        </w:rPr>
      </w:pPr>
    </w:p>
    <w:p w14:paraId="492700AA" w14:textId="7C66DA5D" w:rsidR="00715B3B" w:rsidRPr="009268AF" w:rsidRDefault="00715B3B" w:rsidP="006D300E">
      <w:pPr>
        <w:spacing w:line="360" w:lineRule="auto"/>
        <w:rPr>
          <w:sz w:val="22"/>
          <w:szCs w:val="22"/>
        </w:rPr>
      </w:pPr>
      <w:r w:rsidRPr="009268AF">
        <w:rPr>
          <w:sz w:val="22"/>
          <w:szCs w:val="22"/>
        </w:rPr>
        <w:lastRenderedPageBreak/>
        <w:t>The Climate Atlas of Canada—the first national climate data portal—was launched in 2018 in partnership with Environment and Climate Change Canada. The tool was designed by the Prairie Climate Centre using climate data from the Pacific Climate Impacts Consortium that were interactively mapped with community-based climate films developed over many years by Dr. Ian Mauro and collaborators.</w:t>
      </w:r>
    </w:p>
    <w:p w14:paraId="46AB1D5C" w14:textId="77777777" w:rsidR="006A7C6C" w:rsidRPr="009268AF" w:rsidRDefault="006A7C6C" w:rsidP="006D300E">
      <w:pPr>
        <w:spacing w:line="360" w:lineRule="auto"/>
        <w:rPr>
          <w:sz w:val="22"/>
          <w:szCs w:val="22"/>
        </w:rPr>
      </w:pPr>
    </w:p>
    <w:p w14:paraId="19DD9EB2" w14:textId="67B7A568" w:rsidR="007C590A" w:rsidRPr="009268AF" w:rsidRDefault="007C590A" w:rsidP="007C590A">
      <w:pPr>
        <w:spacing w:line="360" w:lineRule="auto"/>
        <w:rPr>
          <w:sz w:val="22"/>
          <w:szCs w:val="22"/>
        </w:rPr>
      </w:pPr>
      <w:r w:rsidRPr="007C590A">
        <w:rPr>
          <w:sz w:val="22"/>
          <w:szCs w:val="22"/>
        </w:rPr>
        <w:t xml:space="preserve">While the Climate Atlas was acclaimed as groundbreaking for </w:t>
      </w:r>
      <w:r w:rsidR="00506B3B" w:rsidRPr="7E8A1B34">
        <w:rPr>
          <w:sz w:val="22"/>
          <w:szCs w:val="22"/>
        </w:rPr>
        <w:t xml:space="preserve">combining </w:t>
      </w:r>
      <w:r w:rsidRPr="007C590A">
        <w:rPr>
          <w:sz w:val="22"/>
          <w:szCs w:val="22"/>
        </w:rPr>
        <w:t>science and storytelling (</w:t>
      </w:r>
      <w:r w:rsidR="00A5175E" w:rsidRPr="7E8A1B34">
        <w:rPr>
          <w:i/>
          <w:iCs/>
          <w:sz w:val="22"/>
          <w:szCs w:val="22"/>
        </w:rPr>
        <w:t>see</w:t>
      </w:r>
      <w:r w:rsidRPr="007C590A">
        <w:rPr>
          <w:sz w:val="22"/>
          <w:szCs w:val="22"/>
        </w:rPr>
        <w:t xml:space="preserve"> </w:t>
      </w:r>
      <w:r w:rsidRPr="007C590A">
        <w:rPr>
          <w:sz w:val="22"/>
          <w:szCs w:val="22"/>
          <w:highlight w:val="yellow"/>
        </w:rPr>
        <w:t>Figure 2</w:t>
      </w:r>
      <w:r w:rsidRPr="007C590A">
        <w:rPr>
          <w:sz w:val="22"/>
          <w:szCs w:val="22"/>
        </w:rPr>
        <w:t xml:space="preserve">), the development team recognized its lack of sufficient data and resources for Indigenous communities. The team </w:t>
      </w:r>
      <w:r w:rsidR="00506B3B" w:rsidRPr="7E8A1B34">
        <w:rPr>
          <w:sz w:val="22"/>
          <w:szCs w:val="22"/>
        </w:rPr>
        <w:t>immediately set out to reimagine</w:t>
      </w:r>
      <w:r w:rsidRPr="007C590A">
        <w:rPr>
          <w:sz w:val="22"/>
          <w:szCs w:val="22"/>
        </w:rPr>
        <w:t xml:space="preserve"> this interactive climate map in partnership with the Assembly of First Nations (AFN), Métis National Council (MNC) and Inuit partners and communities.</w:t>
      </w:r>
    </w:p>
    <w:p w14:paraId="16A6D542" w14:textId="77777777" w:rsidR="007C590A" w:rsidRPr="007C590A" w:rsidRDefault="007C590A" w:rsidP="007C590A">
      <w:pPr>
        <w:spacing w:line="360" w:lineRule="auto"/>
        <w:rPr>
          <w:sz w:val="22"/>
          <w:szCs w:val="22"/>
        </w:rPr>
      </w:pPr>
    </w:p>
    <w:p w14:paraId="661DC577" w14:textId="56AEDA0E" w:rsidR="007C590A" w:rsidRPr="009268AF" w:rsidRDefault="007C590A" w:rsidP="007C590A">
      <w:pPr>
        <w:spacing w:line="360" w:lineRule="auto"/>
        <w:rPr>
          <w:sz w:val="22"/>
          <w:szCs w:val="22"/>
        </w:rPr>
      </w:pPr>
      <w:r w:rsidRPr="007C590A">
        <w:rPr>
          <w:sz w:val="22"/>
          <w:szCs w:val="22"/>
        </w:rPr>
        <w:t>Gitxsan author, artist and climate researcher Hetxw’ms Gyetxw (Brett</w:t>
      </w:r>
      <w:r w:rsidR="00E82824">
        <w:rPr>
          <w:sz w:val="22"/>
          <w:szCs w:val="22"/>
        </w:rPr>
        <w:t xml:space="preserve"> D.</w:t>
      </w:r>
      <w:r w:rsidRPr="007C590A">
        <w:rPr>
          <w:sz w:val="22"/>
          <w:szCs w:val="22"/>
        </w:rPr>
        <w:t xml:space="preserve"> Huson) led the development of Indigenous resources within the Climate Atlas. This included climate data for over 630 First Nation reserves, more than 50 Inuit communities and climate projects across the Métis Homeland (</w:t>
      </w:r>
      <w:r w:rsidRPr="00E82824">
        <w:rPr>
          <w:i/>
          <w:sz w:val="22"/>
        </w:rPr>
        <w:t>see</w:t>
      </w:r>
      <w:r w:rsidRPr="007C590A">
        <w:rPr>
          <w:sz w:val="22"/>
          <w:szCs w:val="22"/>
        </w:rPr>
        <w:t xml:space="preserve"> </w:t>
      </w:r>
      <w:r w:rsidRPr="007C590A">
        <w:rPr>
          <w:sz w:val="22"/>
          <w:szCs w:val="22"/>
          <w:highlight w:val="yellow"/>
        </w:rPr>
        <w:t>Figure 3</w:t>
      </w:r>
      <w:r w:rsidRPr="007C590A">
        <w:rPr>
          <w:sz w:val="22"/>
          <w:szCs w:val="22"/>
        </w:rPr>
        <w:t>). A series of distinctions-based Indigenous documentaries were also developed</w:t>
      </w:r>
      <w:r w:rsidR="00506B3B" w:rsidRPr="7E8A1B34">
        <w:rPr>
          <w:sz w:val="22"/>
          <w:szCs w:val="22"/>
        </w:rPr>
        <w:t xml:space="preserve"> with</w:t>
      </w:r>
      <w:r w:rsidRPr="007C590A">
        <w:rPr>
          <w:sz w:val="22"/>
          <w:szCs w:val="22"/>
        </w:rPr>
        <w:t xml:space="preserve"> Elders, Knowledge Keepers and Indigenous organizations and communities.</w:t>
      </w:r>
    </w:p>
    <w:p w14:paraId="2B492AD6" w14:textId="77777777" w:rsidR="007C590A" w:rsidRPr="007C590A" w:rsidRDefault="007C590A" w:rsidP="007C590A">
      <w:pPr>
        <w:spacing w:line="360" w:lineRule="auto"/>
        <w:rPr>
          <w:sz w:val="22"/>
          <w:szCs w:val="22"/>
        </w:rPr>
      </w:pPr>
    </w:p>
    <w:p w14:paraId="1F2D45EB" w14:textId="1B950F89" w:rsidR="007C590A" w:rsidRPr="007C590A" w:rsidRDefault="007C590A" w:rsidP="007C590A">
      <w:pPr>
        <w:spacing w:line="360" w:lineRule="auto"/>
        <w:rPr>
          <w:sz w:val="22"/>
          <w:szCs w:val="22"/>
        </w:rPr>
      </w:pPr>
      <w:r w:rsidRPr="007C590A">
        <w:rPr>
          <w:sz w:val="22"/>
          <w:szCs w:val="22"/>
        </w:rPr>
        <w:t>In spring 2022, the Indigenous Climate Atlas (</w:t>
      </w:r>
      <w:hyperlink r:id="rId13" w:tgtFrame="_new" w:history="1">
        <w:r w:rsidRPr="007C590A">
          <w:rPr>
            <w:rStyle w:val="Hyperlink"/>
            <w:sz w:val="22"/>
            <w:szCs w:val="22"/>
          </w:rPr>
          <w:t>www.climateatlas.ca/indigenous</w:t>
        </w:r>
      </w:hyperlink>
      <w:r w:rsidRPr="007C590A">
        <w:rPr>
          <w:sz w:val="22"/>
          <w:szCs w:val="22"/>
        </w:rPr>
        <w:t xml:space="preserve">) was launched through an online event. This event featured speakers such as AFN Yukon </w:t>
      </w:r>
      <w:r w:rsidR="00E82824">
        <w:rPr>
          <w:sz w:val="22"/>
          <w:szCs w:val="22"/>
        </w:rPr>
        <w:t xml:space="preserve">Regional </w:t>
      </w:r>
      <w:r w:rsidRPr="007C590A">
        <w:rPr>
          <w:sz w:val="22"/>
          <w:szCs w:val="22"/>
        </w:rPr>
        <w:t xml:space="preserve">Chief Kluane Adamek, MNC President Cassidy Caron and Inuit Nobel Prize Nominee Siila (Sheila) Watt-Cloutier. This tool establishes a new standard for </w:t>
      </w:r>
      <w:r w:rsidR="00506B3B" w:rsidRPr="00404D9A">
        <w:rPr>
          <w:sz w:val="22"/>
          <w:szCs w:val="22"/>
        </w:rPr>
        <w:t>how to bring</w:t>
      </w:r>
      <w:r w:rsidRPr="007C590A">
        <w:rPr>
          <w:sz w:val="22"/>
          <w:szCs w:val="22"/>
        </w:rPr>
        <w:t xml:space="preserve"> climate science and Indigenous </w:t>
      </w:r>
      <w:r w:rsidR="0091687D">
        <w:rPr>
          <w:sz w:val="22"/>
          <w:szCs w:val="22"/>
        </w:rPr>
        <w:t>K</w:t>
      </w:r>
      <w:r w:rsidRPr="007C590A">
        <w:rPr>
          <w:sz w:val="22"/>
          <w:szCs w:val="22"/>
        </w:rPr>
        <w:t xml:space="preserve">nowledge </w:t>
      </w:r>
      <w:r w:rsidR="00506B3B" w:rsidRPr="00404D9A">
        <w:rPr>
          <w:sz w:val="22"/>
          <w:szCs w:val="22"/>
        </w:rPr>
        <w:t xml:space="preserve">together </w:t>
      </w:r>
      <w:r w:rsidRPr="007C590A">
        <w:rPr>
          <w:sz w:val="22"/>
          <w:szCs w:val="22"/>
        </w:rPr>
        <w:t>to support community adaptation and resilience in the face of climate change.</w:t>
      </w:r>
    </w:p>
    <w:p w14:paraId="67539DE8" w14:textId="77777777" w:rsidR="00506B3B" w:rsidRPr="009268AF" w:rsidRDefault="00506B3B" w:rsidP="00360E20">
      <w:pPr>
        <w:spacing w:line="276" w:lineRule="auto"/>
        <w:rPr>
          <w:sz w:val="22"/>
          <w:szCs w:val="22"/>
        </w:rPr>
      </w:pPr>
    </w:p>
    <w:p w14:paraId="061D1B81" w14:textId="5940A83A" w:rsidR="5BC88485" w:rsidRPr="009268AF" w:rsidRDefault="00A5175E" w:rsidP="5BC88485">
      <w:pPr>
        <w:spacing w:line="276" w:lineRule="auto"/>
        <w:rPr>
          <w:sz w:val="22"/>
          <w:szCs w:val="22"/>
        </w:rPr>
      </w:pPr>
      <w:r w:rsidRPr="009268AF">
        <w:rPr>
          <w:sz w:val="22"/>
          <w:szCs w:val="22"/>
        </w:rPr>
        <w:t>[</w:t>
      </w:r>
      <w:r w:rsidR="59723E66" w:rsidRPr="00A96A56">
        <w:rPr>
          <w:sz w:val="22"/>
          <w:szCs w:val="22"/>
          <w:highlight w:val="yellow"/>
        </w:rPr>
        <w:t>Insert Figure 3</w:t>
      </w:r>
      <w:r w:rsidRPr="009268AF">
        <w:rPr>
          <w:sz w:val="22"/>
          <w:szCs w:val="22"/>
        </w:rPr>
        <w:t>]</w:t>
      </w:r>
    </w:p>
    <w:p w14:paraId="4D773CE7" w14:textId="0407D819" w:rsidR="00A5175E" w:rsidRPr="009268AF" w:rsidRDefault="6BA872D9" w:rsidP="00360E20">
      <w:pPr>
        <w:spacing w:line="276" w:lineRule="auto"/>
        <w:rPr>
          <w:sz w:val="22"/>
          <w:szCs w:val="22"/>
        </w:rPr>
      </w:pPr>
      <w:r w:rsidRPr="009268AF">
        <w:rPr>
          <w:sz w:val="22"/>
          <w:szCs w:val="22"/>
        </w:rPr>
        <w:t>Figure 3:</w:t>
      </w:r>
      <w:r w:rsidR="12B71019" w:rsidRPr="009268AF">
        <w:rPr>
          <w:sz w:val="22"/>
          <w:szCs w:val="22"/>
        </w:rPr>
        <w:t xml:space="preserve"> Screenshot of the Indigenous Climate Atlas</w:t>
      </w:r>
      <w:r w:rsidR="26CAE52B" w:rsidRPr="009268AF">
        <w:rPr>
          <w:sz w:val="22"/>
          <w:szCs w:val="22"/>
        </w:rPr>
        <w:t xml:space="preserve"> </w:t>
      </w:r>
      <w:r w:rsidR="12B71019" w:rsidRPr="009268AF">
        <w:rPr>
          <w:sz w:val="22"/>
          <w:szCs w:val="22"/>
        </w:rPr>
        <w:t xml:space="preserve">with First Nation, Métis </w:t>
      </w:r>
      <w:r w:rsidR="0CB070F5" w:rsidRPr="009268AF">
        <w:rPr>
          <w:sz w:val="22"/>
          <w:szCs w:val="22"/>
        </w:rPr>
        <w:t xml:space="preserve">and Inuit </w:t>
      </w:r>
      <w:r w:rsidR="12B71019" w:rsidRPr="009268AF">
        <w:rPr>
          <w:sz w:val="22"/>
          <w:szCs w:val="22"/>
        </w:rPr>
        <w:t>overlays. Source: Cli</w:t>
      </w:r>
      <w:r w:rsidR="111A8320" w:rsidRPr="009268AF">
        <w:rPr>
          <w:sz w:val="22"/>
          <w:szCs w:val="22"/>
        </w:rPr>
        <w:t>mate Atlas of Canada</w:t>
      </w:r>
      <w:r w:rsidR="00045541">
        <w:rPr>
          <w:sz w:val="22"/>
          <w:szCs w:val="22"/>
        </w:rPr>
        <w:t>, 2024</w:t>
      </w:r>
    </w:p>
    <w:p w14:paraId="0790DCCA" w14:textId="51D891A3" w:rsidR="5BC88485" w:rsidRPr="009268AF" w:rsidRDefault="5BC88485" w:rsidP="5BC88485">
      <w:pPr>
        <w:spacing w:line="276" w:lineRule="auto"/>
        <w:rPr>
          <w:sz w:val="22"/>
          <w:szCs w:val="22"/>
        </w:rPr>
      </w:pPr>
    </w:p>
    <w:p w14:paraId="626F1F82" w14:textId="0470941F" w:rsidR="00506B3B" w:rsidRPr="009268AF" w:rsidRDefault="00506B3B" w:rsidP="00360E20">
      <w:pPr>
        <w:spacing w:line="276" w:lineRule="auto"/>
        <w:rPr>
          <w:sz w:val="22"/>
          <w:szCs w:val="22"/>
        </w:rPr>
      </w:pPr>
      <w:r w:rsidRPr="009268AF">
        <w:rPr>
          <w:sz w:val="22"/>
          <w:szCs w:val="22"/>
        </w:rPr>
        <w:t>[</w:t>
      </w:r>
      <w:r w:rsidRPr="009268AF">
        <w:rPr>
          <w:sz w:val="22"/>
          <w:szCs w:val="22"/>
          <w:highlight w:val="yellow"/>
        </w:rPr>
        <w:t xml:space="preserve">end of </w:t>
      </w:r>
      <w:r w:rsidR="001B69AE" w:rsidRPr="009268AF">
        <w:rPr>
          <w:sz w:val="22"/>
          <w:szCs w:val="22"/>
          <w:highlight w:val="yellow"/>
        </w:rPr>
        <w:t>case story</w:t>
      </w:r>
      <w:r w:rsidRPr="009268AF">
        <w:rPr>
          <w:sz w:val="22"/>
          <w:szCs w:val="22"/>
        </w:rPr>
        <w:t>]</w:t>
      </w:r>
    </w:p>
    <w:p w14:paraId="0718F5DF" w14:textId="77777777" w:rsidR="006D6E43" w:rsidRPr="009268AF" w:rsidRDefault="006D6E43" w:rsidP="00360E20">
      <w:pPr>
        <w:spacing w:line="276" w:lineRule="auto"/>
        <w:rPr>
          <w:sz w:val="22"/>
          <w:szCs w:val="22"/>
        </w:rPr>
      </w:pPr>
    </w:p>
    <w:p w14:paraId="18052A66" w14:textId="2A27EBB9" w:rsidR="00A96A56" w:rsidRDefault="007C590A" w:rsidP="00A96A56">
      <w:pPr>
        <w:spacing w:line="360" w:lineRule="auto"/>
        <w:rPr>
          <w:sz w:val="22"/>
          <w:szCs w:val="22"/>
        </w:rPr>
      </w:pPr>
      <w:r w:rsidRPr="009268AF">
        <w:rPr>
          <w:sz w:val="22"/>
          <w:szCs w:val="22"/>
        </w:rPr>
        <w:t xml:space="preserve">Local, regional, national and international bodies, governments and civil society are beginning to recognize that approaches like the Indigenous Climate Atlas are central to addressing the impacts of the climate crisis. For instance, both the Intergovernmental Panel on Climate Change’s </w:t>
      </w:r>
      <w:r w:rsidRPr="00A96A56">
        <w:rPr>
          <w:i/>
          <w:sz w:val="22"/>
        </w:rPr>
        <w:t>6th Assessment Report on Impacts, Adaptation and Vulnerability</w:t>
      </w:r>
      <w:r w:rsidRPr="009268AF">
        <w:rPr>
          <w:sz w:val="22"/>
          <w:szCs w:val="22"/>
        </w:rPr>
        <w:t xml:space="preserve"> (IPCC, 2022) and Canada’s </w:t>
      </w:r>
      <w:r w:rsidRPr="009268AF">
        <w:rPr>
          <w:i/>
          <w:iCs/>
          <w:sz w:val="22"/>
          <w:szCs w:val="22"/>
        </w:rPr>
        <w:t>Climate Science 2050: Advancing Science and Knowledge on Climate Change</w:t>
      </w:r>
      <w:r w:rsidRPr="009268AF">
        <w:rPr>
          <w:sz w:val="22"/>
          <w:szCs w:val="22"/>
        </w:rPr>
        <w:t xml:space="preserve"> report (Government of Canada, 2020b) specifically recognize the importance of Indigenous Peoples' involvement in climate change dialogues, decision making and research (</w:t>
      </w:r>
      <w:r w:rsidRPr="00A96A56">
        <w:rPr>
          <w:i/>
          <w:sz w:val="22"/>
        </w:rPr>
        <w:t>see</w:t>
      </w:r>
      <w:r w:rsidRPr="009268AF">
        <w:rPr>
          <w:sz w:val="22"/>
          <w:szCs w:val="22"/>
        </w:rPr>
        <w:t xml:space="preserve"> </w:t>
      </w:r>
      <w:r w:rsidRPr="009268AF">
        <w:rPr>
          <w:sz w:val="22"/>
          <w:szCs w:val="22"/>
          <w:highlight w:val="yellow"/>
        </w:rPr>
        <w:t>Box 3</w:t>
      </w:r>
      <w:r w:rsidRPr="009268AF">
        <w:rPr>
          <w:sz w:val="22"/>
          <w:szCs w:val="22"/>
        </w:rPr>
        <w:t xml:space="preserve">). Despite this recognition, there often continues to be a lack of </w:t>
      </w:r>
      <w:r w:rsidRPr="009268AF">
        <w:rPr>
          <w:sz w:val="22"/>
          <w:szCs w:val="22"/>
        </w:rPr>
        <w:lastRenderedPageBreak/>
        <w:t>support for Indigenous-led, self-determined climate research, planning and policy in Canada (Deranger et al., 2022; Latulippe and Klenk, 2020; Huntington et al., 2019).</w:t>
      </w:r>
      <w:r w:rsidR="00A96A56" w:rsidRPr="00A96A56">
        <w:rPr>
          <w:sz w:val="22"/>
          <w:szCs w:val="22"/>
        </w:rPr>
        <w:t xml:space="preserve"> </w:t>
      </w:r>
      <w:r w:rsidR="00A96A56">
        <w:rPr>
          <w:sz w:val="22"/>
          <w:szCs w:val="22"/>
        </w:rPr>
        <w:t xml:space="preserve">The laudable development of an Indigenous Climate Leadership Agenda, funded through the Government of Canada Budget 2022, in partnership with First Nations, Inuit and Métis, began during the writing of this report, though the outcomes are not yet finalized. </w:t>
      </w:r>
    </w:p>
    <w:p w14:paraId="23BB3AC0" w14:textId="77777777" w:rsidR="00F56130" w:rsidRPr="009268AF" w:rsidRDefault="00F56130" w:rsidP="006D300E">
      <w:pPr>
        <w:spacing w:line="360" w:lineRule="auto"/>
        <w:rPr>
          <w:sz w:val="22"/>
          <w:szCs w:val="22"/>
        </w:rPr>
      </w:pPr>
    </w:p>
    <w:p w14:paraId="11C8DF5F" w14:textId="2A806268" w:rsidR="003A122C" w:rsidRPr="003A122C" w:rsidRDefault="003A122C" w:rsidP="003A122C">
      <w:pPr>
        <w:spacing w:line="360" w:lineRule="auto"/>
        <w:rPr>
          <w:sz w:val="22"/>
          <w:szCs w:val="22"/>
        </w:rPr>
      </w:pPr>
      <w:r w:rsidRPr="003A122C">
        <w:rPr>
          <w:sz w:val="22"/>
          <w:szCs w:val="22"/>
        </w:rPr>
        <w:t>Without robust financial and technical support to access, shape and guide climate change policymaking and decision</w:t>
      </w:r>
      <w:r w:rsidR="00A96A56">
        <w:rPr>
          <w:sz w:val="22"/>
          <w:szCs w:val="22"/>
        </w:rPr>
        <w:t xml:space="preserve"> </w:t>
      </w:r>
      <w:r w:rsidRPr="003A122C">
        <w:rPr>
          <w:sz w:val="22"/>
          <w:szCs w:val="22"/>
        </w:rPr>
        <w:t>making (</w:t>
      </w:r>
      <w:r w:rsidR="00BC09E6" w:rsidRPr="00404D9A">
        <w:rPr>
          <w:color w:val="000000" w:themeColor="text1"/>
          <w:sz w:val="22"/>
          <w:szCs w:val="22"/>
        </w:rPr>
        <w:t>Chis</w:t>
      </w:r>
      <w:r w:rsidR="00BC09E6">
        <w:rPr>
          <w:color w:val="000000" w:themeColor="text1"/>
          <w:sz w:val="22"/>
          <w:szCs w:val="22"/>
        </w:rPr>
        <w:t>h</w:t>
      </w:r>
      <w:r w:rsidR="00BC09E6" w:rsidRPr="00404D9A">
        <w:rPr>
          <w:color w:val="000000" w:themeColor="text1"/>
          <w:sz w:val="22"/>
          <w:szCs w:val="22"/>
        </w:rPr>
        <w:t>olm</w:t>
      </w:r>
      <w:r w:rsidR="00BC09E6" w:rsidRPr="17934F9A">
        <w:rPr>
          <w:sz w:val="22"/>
          <w:szCs w:val="22"/>
        </w:rPr>
        <w:t xml:space="preserve"> </w:t>
      </w:r>
      <w:r w:rsidRPr="003A122C">
        <w:rPr>
          <w:sz w:val="22"/>
          <w:szCs w:val="22"/>
        </w:rPr>
        <w:t xml:space="preserve">Hatfield et al., 2018), Indigenous Peoples are often left to defend </w:t>
      </w:r>
      <w:r w:rsidR="00C81C2B">
        <w:rPr>
          <w:sz w:val="22"/>
          <w:szCs w:val="22"/>
        </w:rPr>
        <w:t>our</w:t>
      </w:r>
      <w:r w:rsidR="00C81C2B" w:rsidRPr="003A122C">
        <w:rPr>
          <w:sz w:val="22"/>
          <w:szCs w:val="22"/>
        </w:rPr>
        <w:t xml:space="preserve"> </w:t>
      </w:r>
      <w:r w:rsidR="001171C8">
        <w:rPr>
          <w:sz w:val="22"/>
          <w:szCs w:val="22"/>
        </w:rPr>
        <w:t>L</w:t>
      </w:r>
      <w:r w:rsidRPr="003A122C">
        <w:rPr>
          <w:sz w:val="22"/>
          <w:szCs w:val="22"/>
        </w:rPr>
        <w:t xml:space="preserve">ands, </w:t>
      </w:r>
      <w:r w:rsidR="001171C8">
        <w:rPr>
          <w:sz w:val="22"/>
          <w:szCs w:val="22"/>
        </w:rPr>
        <w:t>W</w:t>
      </w:r>
      <w:r w:rsidRPr="003A122C">
        <w:rPr>
          <w:sz w:val="22"/>
          <w:szCs w:val="22"/>
        </w:rPr>
        <w:t>aters and communities through court battles and/or direct action (Gobby et al., 2021). For example, a report by the Indigenous Environment Network and Oil Change International (2021) noted that Indigenous resistance has stopped or delayed greenhouse gas (GHG) emissions equivalent to at least one-quarter of annual emissions produced in the U.S. and Canada. Other examples of direct action include the Land Defenders at Wet’suwet’en, 1492 Land Back Lane in Caledonia and the Nuluujaat Land Guardians in Nunavut.</w:t>
      </w:r>
      <w:r w:rsidRPr="009268AF">
        <w:rPr>
          <w:sz w:val="22"/>
          <w:szCs w:val="22"/>
        </w:rPr>
        <w:t xml:space="preserve"> </w:t>
      </w:r>
      <w:r w:rsidRPr="003A122C">
        <w:rPr>
          <w:sz w:val="22"/>
          <w:szCs w:val="22"/>
        </w:rPr>
        <w:t xml:space="preserve">These movements focus not only on returning </w:t>
      </w:r>
      <w:r w:rsidR="00CC4AAE">
        <w:rPr>
          <w:sz w:val="22"/>
          <w:szCs w:val="22"/>
        </w:rPr>
        <w:t>[L]</w:t>
      </w:r>
      <w:r w:rsidRPr="003A122C">
        <w:rPr>
          <w:sz w:val="22"/>
          <w:szCs w:val="22"/>
        </w:rPr>
        <w:t xml:space="preserve">and under Indigenous authority and jurisdiction but also embody the concept: “for the </w:t>
      </w:r>
      <w:r w:rsidR="00CC4AAE">
        <w:rPr>
          <w:sz w:val="22"/>
          <w:szCs w:val="22"/>
        </w:rPr>
        <w:t>[L]</w:t>
      </w:r>
      <w:r w:rsidRPr="003A122C">
        <w:rPr>
          <w:sz w:val="22"/>
          <w:szCs w:val="22"/>
        </w:rPr>
        <w:t xml:space="preserve">and to be alive so that it can perpetuate itself, and perpetuate us as an extension of itself. That’s what we want back: our place in keeping </w:t>
      </w:r>
      <w:r w:rsidR="00647CE3">
        <w:rPr>
          <w:sz w:val="22"/>
          <w:szCs w:val="22"/>
        </w:rPr>
        <w:t>[L]</w:t>
      </w:r>
      <w:r w:rsidRPr="003A122C">
        <w:rPr>
          <w:sz w:val="22"/>
          <w:szCs w:val="22"/>
        </w:rPr>
        <w:t>and alive and spiritually connected</w:t>
      </w:r>
      <w:r w:rsidR="00BC09E6">
        <w:rPr>
          <w:sz w:val="22"/>
          <w:szCs w:val="22"/>
        </w:rPr>
        <w:t>”</w:t>
      </w:r>
      <w:r w:rsidRPr="003A122C">
        <w:rPr>
          <w:sz w:val="22"/>
          <w:szCs w:val="22"/>
        </w:rPr>
        <w:t xml:space="preserve"> (Longman et al., 2020). This concept is </w:t>
      </w:r>
      <w:r w:rsidR="00CF51BC" w:rsidRPr="17934F9A">
        <w:rPr>
          <w:sz w:val="22"/>
          <w:szCs w:val="22"/>
        </w:rPr>
        <w:t>captured</w:t>
      </w:r>
      <w:r w:rsidRPr="003A122C">
        <w:rPr>
          <w:sz w:val="22"/>
          <w:szCs w:val="22"/>
        </w:rPr>
        <w:t xml:space="preserve"> in the </w:t>
      </w:r>
      <w:r w:rsidR="00CF51BC" w:rsidRPr="17934F9A">
        <w:rPr>
          <w:sz w:val="22"/>
          <w:szCs w:val="22"/>
        </w:rPr>
        <w:t xml:space="preserve">framing </w:t>
      </w:r>
      <w:r w:rsidR="00923343" w:rsidRPr="17934F9A">
        <w:rPr>
          <w:sz w:val="22"/>
          <w:szCs w:val="22"/>
        </w:rPr>
        <w:t xml:space="preserve">of </w:t>
      </w:r>
      <w:r w:rsidR="0005233B" w:rsidRPr="17934F9A">
        <w:rPr>
          <w:sz w:val="22"/>
          <w:szCs w:val="22"/>
        </w:rPr>
        <w:t>“</w:t>
      </w:r>
      <w:r w:rsidR="00923343" w:rsidRPr="17934F9A">
        <w:rPr>
          <w:sz w:val="22"/>
          <w:szCs w:val="22"/>
        </w:rPr>
        <w:t>Land Back</w:t>
      </w:r>
      <w:r w:rsidR="0005233B" w:rsidRPr="17934F9A">
        <w:rPr>
          <w:sz w:val="22"/>
          <w:szCs w:val="22"/>
        </w:rPr>
        <w:t>”</w:t>
      </w:r>
      <w:r w:rsidR="00CF51BC" w:rsidRPr="17934F9A">
        <w:rPr>
          <w:sz w:val="22"/>
          <w:szCs w:val="22"/>
        </w:rPr>
        <w:t xml:space="preserve">, a concept that has been </w:t>
      </w:r>
      <w:r w:rsidRPr="003A122C">
        <w:rPr>
          <w:sz w:val="22"/>
          <w:szCs w:val="22"/>
        </w:rPr>
        <w:t xml:space="preserve">growing </w:t>
      </w:r>
      <w:r w:rsidR="00CF51BC" w:rsidRPr="17934F9A">
        <w:rPr>
          <w:sz w:val="22"/>
          <w:szCs w:val="22"/>
        </w:rPr>
        <w:t xml:space="preserve">in </w:t>
      </w:r>
      <w:r w:rsidRPr="003A122C">
        <w:rPr>
          <w:sz w:val="22"/>
          <w:szCs w:val="22"/>
        </w:rPr>
        <w:t xml:space="preserve">prominence (Reed and Gobby, 2021; </w:t>
      </w:r>
      <w:r w:rsidR="00BC09E6">
        <w:rPr>
          <w:sz w:val="22"/>
          <w:szCs w:val="22"/>
        </w:rPr>
        <w:t>Longman et al.</w:t>
      </w:r>
      <w:r w:rsidRPr="003A122C">
        <w:rPr>
          <w:sz w:val="22"/>
          <w:szCs w:val="22"/>
        </w:rPr>
        <w:t>, 2020; Pasternak et al., 2019).</w:t>
      </w:r>
    </w:p>
    <w:p w14:paraId="6DA8FC0F" w14:textId="1B92710A" w:rsidR="00F25EAB" w:rsidRPr="009268AF" w:rsidRDefault="00F25EAB" w:rsidP="00360E20">
      <w:pPr>
        <w:spacing w:line="276" w:lineRule="auto"/>
        <w:rPr>
          <w:sz w:val="22"/>
          <w:szCs w:val="22"/>
        </w:rPr>
      </w:pPr>
    </w:p>
    <w:p w14:paraId="770A2083" w14:textId="5F6F9AE8" w:rsidR="003A773D" w:rsidRPr="009268AF" w:rsidRDefault="003A773D" w:rsidP="00360E20">
      <w:pPr>
        <w:spacing w:line="276" w:lineRule="auto"/>
        <w:rPr>
          <w:sz w:val="22"/>
          <w:szCs w:val="22"/>
        </w:rPr>
      </w:pPr>
      <w:r w:rsidRPr="009268AF">
        <w:rPr>
          <w:sz w:val="22"/>
          <w:szCs w:val="22"/>
        </w:rPr>
        <w:t>[</w:t>
      </w:r>
      <w:r w:rsidRPr="009268AF">
        <w:rPr>
          <w:sz w:val="22"/>
          <w:szCs w:val="22"/>
          <w:highlight w:val="yellow"/>
        </w:rPr>
        <w:t>Start of Box</w:t>
      </w:r>
      <w:r w:rsidRPr="009268AF">
        <w:rPr>
          <w:sz w:val="22"/>
          <w:szCs w:val="22"/>
        </w:rPr>
        <w:t>]</w:t>
      </w:r>
    </w:p>
    <w:p w14:paraId="53051A2D" w14:textId="18F665D1" w:rsidR="00A66079" w:rsidRPr="00A96A56" w:rsidRDefault="00A66079" w:rsidP="00D3469D">
      <w:pPr>
        <w:pStyle w:val="NoSpacing"/>
        <w:spacing w:before="120" w:after="120"/>
        <w:contextualSpacing/>
        <w:rPr>
          <w:rFonts w:ascii="Times New Roman" w:hAnsi="Times New Roman"/>
          <w:b/>
          <w:color w:val="0070C0"/>
          <w:sz w:val="22"/>
          <w:bdr w:val="nil"/>
          <w:lang w:val="en-CA"/>
        </w:rPr>
      </w:pPr>
      <w:r w:rsidRPr="00A96A56">
        <w:rPr>
          <w:rFonts w:ascii="Times New Roman" w:hAnsi="Times New Roman"/>
          <w:b/>
          <w:color w:val="0070C0"/>
          <w:sz w:val="22"/>
          <w:bdr w:val="nil"/>
          <w:lang w:val="en-CA"/>
        </w:rPr>
        <w:t xml:space="preserve">Box </w:t>
      </w:r>
      <w:r w:rsidR="0B14BE19" w:rsidRPr="00A96A56">
        <w:rPr>
          <w:rFonts w:ascii="Times New Roman" w:hAnsi="Times New Roman"/>
          <w:b/>
          <w:color w:val="0070C0"/>
          <w:sz w:val="22"/>
          <w:bdr w:val="nil"/>
          <w:lang w:val="en-CA"/>
        </w:rPr>
        <w:t>3</w:t>
      </w:r>
      <w:r w:rsidRPr="00A96A56">
        <w:rPr>
          <w:rFonts w:ascii="Times New Roman" w:hAnsi="Times New Roman"/>
          <w:b/>
          <w:color w:val="0070C0"/>
          <w:sz w:val="22"/>
          <w:bdr w:val="nil"/>
          <w:lang w:val="en-CA"/>
        </w:rPr>
        <w:t xml:space="preserve">: Indigenous-led science </w:t>
      </w:r>
      <w:r w:rsidR="00D6628B" w:rsidRPr="00A96A56">
        <w:rPr>
          <w:rFonts w:ascii="Times New Roman" w:hAnsi="Times New Roman"/>
          <w:b/>
          <w:color w:val="0070C0"/>
          <w:sz w:val="22"/>
          <w:bdr w:val="nil"/>
          <w:lang w:val="en-CA"/>
        </w:rPr>
        <w:t xml:space="preserve">and research </w:t>
      </w:r>
    </w:p>
    <w:p w14:paraId="08EEEAF0" w14:textId="008FE6D0" w:rsidR="00F25EAB" w:rsidRPr="009268AF" w:rsidRDefault="004044F6" w:rsidP="006D300E">
      <w:pPr>
        <w:spacing w:line="360" w:lineRule="auto"/>
        <w:rPr>
          <w:sz w:val="22"/>
          <w:szCs w:val="22"/>
        </w:rPr>
      </w:pPr>
      <w:bookmarkStart w:id="51" w:name="_Hlk135049359"/>
      <w:r w:rsidRPr="009268AF">
        <w:rPr>
          <w:sz w:val="22"/>
          <w:szCs w:val="22"/>
        </w:rPr>
        <w:t xml:space="preserve">Indigenous-led science and research are increasingly being recognized. For instance, under the ArcticNet Program, the Inuit Qaujisarnirmut Pilirijjutit (IQP) is the first and only Inuit-led, governed and directed research program, supported and directed by the four Inuit regions (the Inuvialuit Settlement Region, Nunavut, Nunavik and Nunatsiavut). The Government of Canada is also beginning to recognize the importance of Indigenous-led science and research. </w:t>
      </w:r>
      <w:r w:rsidRPr="00A96A56">
        <w:rPr>
          <w:i/>
          <w:sz w:val="22"/>
        </w:rPr>
        <w:t xml:space="preserve">The </w:t>
      </w:r>
      <w:r w:rsidRPr="001519EF">
        <w:rPr>
          <w:i/>
          <w:iCs/>
          <w:sz w:val="22"/>
          <w:szCs w:val="22"/>
        </w:rPr>
        <w:t>Climate Science 2050: Advancing Science and knowledge on Climate Change</w:t>
      </w:r>
      <w:r w:rsidRPr="009268AF">
        <w:rPr>
          <w:sz w:val="22"/>
          <w:szCs w:val="22"/>
        </w:rPr>
        <w:t xml:space="preserve"> report (Government of Canada, 2020) includes a dedicated section on Indigenous-led climate change science and knowledge. This section highlights the extensive knowledge and experiences of Indigenous Peoples in observing and understanding the impacts of climate change and states that incorporating this knowledge into Western scientific understanding of climate change is crucial. The report identifies specific </w:t>
      </w:r>
      <w:r w:rsidR="00F25EAB" w:rsidRPr="7E8A1B34">
        <w:rPr>
          <w:sz w:val="22"/>
          <w:szCs w:val="22"/>
        </w:rPr>
        <w:t>actions</w:t>
      </w:r>
      <w:r w:rsidRPr="009268AF">
        <w:rPr>
          <w:sz w:val="22"/>
          <w:szCs w:val="22"/>
        </w:rPr>
        <w:t xml:space="preserve"> to advance the inclusion of Indigenous-led strategies (p. 11):</w:t>
      </w:r>
      <w:r w:rsidR="00F25EAB" w:rsidRPr="009268AF">
        <w:rPr>
          <w:sz w:val="22"/>
          <w:szCs w:val="22"/>
        </w:rPr>
        <w:t xml:space="preserve"> </w:t>
      </w:r>
    </w:p>
    <w:p w14:paraId="50B7B222" w14:textId="77777777" w:rsidR="00F25EAB" w:rsidRPr="009268AF" w:rsidRDefault="00F25EAB" w:rsidP="006D300E">
      <w:pPr>
        <w:spacing w:line="360" w:lineRule="auto"/>
        <w:rPr>
          <w:sz w:val="22"/>
          <w:szCs w:val="22"/>
        </w:rPr>
      </w:pPr>
    </w:p>
    <w:p w14:paraId="03C26717" w14:textId="77777777" w:rsidR="004044F6" w:rsidRPr="009A4C6C" w:rsidRDefault="004044F6" w:rsidP="004044F6">
      <w:pPr>
        <w:pStyle w:val="ListParagraph"/>
        <w:numPr>
          <w:ilvl w:val="0"/>
          <w:numId w:val="23"/>
        </w:numPr>
        <w:spacing w:line="360" w:lineRule="auto"/>
        <w:rPr>
          <w:sz w:val="22"/>
        </w:rPr>
      </w:pPr>
      <w:bookmarkStart w:id="52" w:name="_Hlk144364870"/>
      <w:r w:rsidRPr="009A4C6C">
        <w:rPr>
          <w:sz w:val="22"/>
        </w:rPr>
        <w:lastRenderedPageBreak/>
        <w:t>Elevating opportunities for Indigenous leadership and participation in community-based monitoring;</w:t>
      </w:r>
    </w:p>
    <w:p w14:paraId="53F995C7" w14:textId="007A7508" w:rsidR="004044F6" w:rsidRPr="009A4C6C" w:rsidRDefault="004044F6" w:rsidP="004044F6">
      <w:pPr>
        <w:pStyle w:val="ListParagraph"/>
        <w:numPr>
          <w:ilvl w:val="0"/>
          <w:numId w:val="23"/>
        </w:numPr>
        <w:spacing w:line="360" w:lineRule="auto"/>
        <w:rPr>
          <w:sz w:val="22"/>
          <w:lang w:val="en-US"/>
        </w:rPr>
      </w:pPr>
      <w:r w:rsidRPr="009A4C6C">
        <w:rPr>
          <w:sz w:val="22"/>
        </w:rPr>
        <w:t>Aligning resources with research and climate change strategies and priorities of First Nations, Métis</w:t>
      </w:r>
      <w:r w:rsidR="00F25EAB" w:rsidRPr="0064160F">
        <w:rPr>
          <w:sz w:val="22"/>
          <w:szCs w:val="22"/>
          <w:lang w:val="en-US"/>
        </w:rPr>
        <w:t>,</w:t>
      </w:r>
      <w:r w:rsidRPr="00A96A56">
        <w:rPr>
          <w:sz w:val="22"/>
          <w:lang w:val="en-US"/>
        </w:rPr>
        <w:t xml:space="preserve"> and Inuit organizations, governments</w:t>
      </w:r>
      <w:r w:rsidR="00F25EAB" w:rsidRPr="0064160F">
        <w:rPr>
          <w:sz w:val="22"/>
          <w:szCs w:val="22"/>
          <w:lang w:val="en-US"/>
        </w:rPr>
        <w:t>,</w:t>
      </w:r>
      <w:r w:rsidRPr="00A96A56">
        <w:rPr>
          <w:sz w:val="22"/>
          <w:lang w:val="en-US"/>
        </w:rPr>
        <w:t xml:space="preserve"> and communities, </w:t>
      </w:r>
      <w:r w:rsidR="00F25EAB" w:rsidRPr="0064160F">
        <w:rPr>
          <w:sz w:val="22"/>
          <w:szCs w:val="22"/>
          <w:lang w:val="en-US"/>
        </w:rPr>
        <w:t>for example,</w:t>
      </w:r>
      <w:r w:rsidRPr="00A96A56">
        <w:rPr>
          <w:sz w:val="22"/>
          <w:lang w:val="en-US"/>
        </w:rPr>
        <w:t xml:space="preserve"> the National Inuit Climate Change Strategy (</w:t>
      </w:r>
      <w:r w:rsidR="00BC09E6">
        <w:rPr>
          <w:sz w:val="22"/>
          <w:lang w:val="en-US"/>
        </w:rPr>
        <w:t xml:space="preserve">ITK, </w:t>
      </w:r>
      <w:r w:rsidRPr="00A96A56">
        <w:rPr>
          <w:sz w:val="22"/>
          <w:lang w:val="en-US"/>
        </w:rPr>
        <w:t>2019</w:t>
      </w:r>
      <w:r w:rsidR="00BC09E6">
        <w:rPr>
          <w:sz w:val="22"/>
          <w:lang w:val="en-US"/>
        </w:rPr>
        <w:t>a</w:t>
      </w:r>
      <w:r w:rsidRPr="00A96A56">
        <w:rPr>
          <w:sz w:val="22"/>
          <w:lang w:val="en-US"/>
        </w:rPr>
        <w:t xml:space="preserve">) and future plans as they </w:t>
      </w:r>
      <w:r w:rsidR="00F25EAB" w:rsidRPr="0064160F">
        <w:rPr>
          <w:sz w:val="22"/>
          <w:szCs w:val="22"/>
          <w:lang w:val="en-US"/>
        </w:rPr>
        <w:t>are developed</w:t>
      </w:r>
      <w:r w:rsidRPr="009A4C6C">
        <w:rPr>
          <w:sz w:val="22"/>
          <w:lang w:val="en-US"/>
        </w:rPr>
        <w:t>;</w:t>
      </w:r>
    </w:p>
    <w:p w14:paraId="28F3C484" w14:textId="74E86AC0" w:rsidR="004044F6" w:rsidRPr="009A4C6C" w:rsidRDefault="004044F6" w:rsidP="004044F6">
      <w:pPr>
        <w:pStyle w:val="ListParagraph"/>
        <w:numPr>
          <w:ilvl w:val="0"/>
          <w:numId w:val="23"/>
        </w:numPr>
        <w:spacing w:line="360" w:lineRule="auto"/>
        <w:rPr>
          <w:sz w:val="22"/>
        </w:rPr>
      </w:pPr>
      <w:r w:rsidRPr="009A4C6C">
        <w:rPr>
          <w:sz w:val="22"/>
          <w:lang w:val="en-US"/>
        </w:rPr>
        <w:t xml:space="preserve">Co-developing projects </w:t>
      </w:r>
      <w:r w:rsidR="00F25EAB" w:rsidRPr="0064160F">
        <w:rPr>
          <w:sz w:val="22"/>
          <w:szCs w:val="22"/>
          <w:lang w:val="en-US"/>
        </w:rPr>
        <w:t>in which</w:t>
      </w:r>
      <w:r w:rsidRPr="009A4C6C">
        <w:rPr>
          <w:sz w:val="22"/>
          <w:lang w:val="en-US"/>
        </w:rPr>
        <w:t xml:space="preserve"> Indigenous Peoples are involved at all stages of </w:t>
      </w:r>
      <w:r w:rsidR="009A4C6C">
        <w:rPr>
          <w:sz w:val="22"/>
          <w:lang w:val="en-US"/>
        </w:rPr>
        <w:t>[</w:t>
      </w:r>
      <w:r w:rsidR="009A4C6C" w:rsidRPr="009268AF">
        <w:rPr>
          <w:sz w:val="22"/>
          <w:szCs w:val="22"/>
        </w:rPr>
        <w:t>research, development and deployment</w:t>
      </w:r>
      <w:r w:rsidR="009A4C6C">
        <w:rPr>
          <w:sz w:val="22"/>
          <w:szCs w:val="22"/>
        </w:rPr>
        <w:t>]</w:t>
      </w:r>
      <w:r w:rsidR="00BC09E6">
        <w:rPr>
          <w:sz w:val="22"/>
          <w:szCs w:val="22"/>
        </w:rPr>
        <w:t xml:space="preserve"> </w:t>
      </w:r>
      <w:r w:rsidR="00F25EAB" w:rsidRPr="0064160F">
        <w:rPr>
          <w:sz w:val="22"/>
          <w:szCs w:val="22"/>
          <w:lang w:val="en-US"/>
        </w:rPr>
        <w:t>RD&amp;D, that respond</w:t>
      </w:r>
      <w:r w:rsidRPr="009A4C6C">
        <w:rPr>
          <w:sz w:val="22"/>
        </w:rPr>
        <w:t xml:space="preserve"> to Indigenous priorities</w:t>
      </w:r>
      <w:r w:rsidR="00F25EAB" w:rsidRPr="0064160F">
        <w:rPr>
          <w:sz w:val="22"/>
          <w:szCs w:val="22"/>
          <w:lang w:val="en-US"/>
        </w:rPr>
        <w:t>,</w:t>
      </w:r>
      <w:r w:rsidRPr="009A4C6C">
        <w:rPr>
          <w:sz w:val="22"/>
        </w:rPr>
        <w:t xml:space="preserve"> and </w:t>
      </w:r>
      <w:r w:rsidR="00F25EAB" w:rsidRPr="0064160F">
        <w:rPr>
          <w:sz w:val="22"/>
          <w:szCs w:val="22"/>
          <w:lang w:val="en-US"/>
        </w:rPr>
        <w:t>that respect</w:t>
      </w:r>
      <w:r w:rsidRPr="009A4C6C">
        <w:rPr>
          <w:sz w:val="22"/>
        </w:rPr>
        <w:t xml:space="preserve"> a distinctions-based approach;</w:t>
      </w:r>
    </w:p>
    <w:p w14:paraId="2AC6D1E6" w14:textId="44048436" w:rsidR="004044F6" w:rsidRPr="009A4C6C" w:rsidRDefault="004044F6" w:rsidP="004044F6">
      <w:pPr>
        <w:pStyle w:val="ListParagraph"/>
        <w:numPr>
          <w:ilvl w:val="0"/>
          <w:numId w:val="23"/>
        </w:numPr>
        <w:spacing w:line="360" w:lineRule="auto"/>
        <w:rPr>
          <w:sz w:val="22"/>
        </w:rPr>
      </w:pPr>
      <w:r w:rsidRPr="009A4C6C">
        <w:rPr>
          <w:sz w:val="22"/>
        </w:rPr>
        <w:t xml:space="preserve">Seeking review and approval from </w:t>
      </w:r>
      <w:r w:rsidR="00F25EAB" w:rsidRPr="0064160F">
        <w:rPr>
          <w:sz w:val="22"/>
          <w:szCs w:val="22"/>
          <w:lang w:val="en-US"/>
        </w:rPr>
        <w:t xml:space="preserve">the </w:t>
      </w:r>
      <w:r w:rsidRPr="009A4C6C">
        <w:rPr>
          <w:sz w:val="22"/>
        </w:rPr>
        <w:t xml:space="preserve">appropriate Indigenous leadership bodies </w:t>
      </w:r>
      <w:r w:rsidR="00F25EAB" w:rsidRPr="0064160F">
        <w:rPr>
          <w:sz w:val="22"/>
          <w:szCs w:val="22"/>
          <w:lang w:val="en-US"/>
        </w:rPr>
        <w:t>prior to</w:t>
      </w:r>
      <w:r w:rsidRPr="009A4C6C">
        <w:rPr>
          <w:sz w:val="22"/>
        </w:rPr>
        <w:t xml:space="preserve"> conducting research on Indigenous </w:t>
      </w:r>
      <w:r w:rsidR="00CC4AAE">
        <w:rPr>
          <w:sz w:val="22"/>
        </w:rPr>
        <w:t>L</w:t>
      </w:r>
      <w:r w:rsidRPr="009A4C6C">
        <w:rPr>
          <w:sz w:val="22"/>
        </w:rPr>
        <w:t xml:space="preserve">ands, </w:t>
      </w:r>
      <w:r w:rsidR="00CC4AAE">
        <w:rPr>
          <w:sz w:val="22"/>
        </w:rPr>
        <w:t>W</w:t>
      </w:r>
      <w:r w:rsidRPr="009A4C6C">
        <w:rPr>
          <w:sz w:val="22"/>
        </w:rPr>
        <w:t>aters</w:t>
      </w:r>
      <w:r w:rsidR="00F25EAB" w:rsidRPr="0064160F">
        <w:rPr>
          <w:sz w:val="22"/>
          <w:szCs w:val="22"/>
          <w:lang w:val="en-US"/>
        </w:rPr>
        <w:t>,</w:t>
      </w:r>
      <w:r w:rsidRPr="009A4C6C">
        <w:rPr>
          <w:sz w:val="22"/>
        </w:rPr>
        <w:t xml:space="preserve"> and </w:t>
      </w:r>
      <w:r w:rsidR="00CC4AAE">
        <w:rPr>
          <w:sz w:val="22"/>
        </w:rPr>
        <w:t>I</w:t>
      </w:r>
      <w:r w:rsidRPr="009A4C6C">
        <w:rPr>
          <w:sz w:val="22"/>
        </w:rPr>
        <w:t>ce; and</w:t>
      </w:r>
    </w:p>
    <w:p w14:paraId="286F2525" w14:textId="70654412" w:rsidR="004044F6" w:rsidRPr="009A4C6C" w:rsidRDefault="004044F6" w:rsidP="004044F6">
      <w:pPr>
        <w:pStyle w:val="ListParagraph"/>
        <w:numPr>
          <w:ilvl w:val="0"/>
          <w:numId w:val="23"/>
        </w:numPr>
        <w:spacing w:line="360" w:lineRule="auto"/>
        <w:rPr>
          <w:sz w:val="22"/>
        </w:rPr>
      </w:pPr>
      <w:r w:rsidRPr="009A4C6C">
        <w:rPr>
          <w:sz w:val="22"/>
        </w:rPr>
        <w:t xml:space="preserve">Formalizing partnerships </w:t>
      </w:r>
      <w:r w:rsidR="00F25EAB" w:rsidRPr="0064160F">
        <w:rPr>
          <w:sz w:val="22"/>
          <w:szCs w:val="22"/>
          <w:lang w:val="en-US"/>
        </w:rPr>
        <w:t>with</w:t>
      </w:r>
      <w:r w:rsidRPr="009A4C6C">
        <w:rPr>
          <w:sz w:val="22"/>
        </w:rPr>
        <w:t xml:space="preserve"> research agreements.</w:t>
      </w:r>
      <w:r w:rsidR="00F25EAB" w:rsidRPr="0064160F">
        <w:rPr>
          <w:sz w:val="22"/>
          <w:szCs w:val="22"/>
          <w:lang w:val="en-US"/>
        </w:rPr>
        <w:t xml:space="preserve"> </w:t>
      </w:r>
    </w:p>
    <w:bookmarkEnd w:id="51"/>
    <w:bookmarkEnd w:id="52"/>
    <w:p w14:paraId="684286FE" w14:textId="77777777" w:rsidR="00F25EAB" w:rsidRPr="009A4C6C" w:rsidRDefault="00F25EAB" w:rsidP="006D300E">
      <w:pPr>
        <w:pStyle w:val="ListParagraph"/>
        <w:spacing w:line="360" w:lineRule="auto"/>
        <w:rPr>
          <w:sz w:val="22"/>
        </w:rPr>
      </w:pPr>
    </w:p>
    <w:p w14:paraId="64CFD611" w14:textId="79E658D6" w:rsidR="00F25EAB" w:rsidRPr="009A4C6C" w:rsidRDefault="004044F6" w:rsidP="006D300E">
      <w:pPr>
        <w:spacing w:line="360" w:lineRule="auto"/>
        <w:rPr>
          <w:sz w:val="22"/>
        </w:rPr>
      </w:pPr>
      <w:r w:rsidRPr="009A4C6C">
        <w:rPr>
          <w:sz w:val="22"/>
        </w:rPr>
        <w:t>The Climate Science 2050 report concludes by recognizing that these contributions must lead decision</w:t>
      </w:r>
      <w:r w:rsidR="009A4C6C">
        <w:rPr>
          <w:sz w:val="22"/>
          <w:szCs w:val="22"/>
        </w:rPr>
        <w:t xml:space="preserve"> </w:t>
      </w:r>
      <w:r w:rsidRPr="009A4C6C">
        <w:rPr>
          <w:sz w:val="22"/>
        </w:rPr>
        <w:t>making related to climate change science and knowledge.</w:t>
      </w:r>
      <w:r w:rsidR="00F25EAB" w:rsidRPr="009A4C6C">
        <w:rPr>
          <w:sz w:val="22"/>
        </w:rPr>
        <w:t xml:space="preserve"> </w:t>
      </w:r>
    </w:p>
    <w:p w14:paraId="1AFCB4A6" w14:textId="77777777" w:rsidR="00C9706D" w:rsidRPr="009A4C6C" w:rsidRDefault="00C9706D" w:rsidP="00360E20">
      <w:pPr>
        <w:spacing w:line="276" w:lineRule="auto"/>
        <w:rPr>
          <w:sz w:val="22"/>
        </w:rPr>
      </w:pPr>
    </w:p>
    <w:p w14:paraId="4369FD36" w14:textId="3AE0D82C" w:rsidR="00A66079" w:rsidRPr="009A4C6C" w:rsidRDefault="00A66079" w:rsidP="00360E20">
      <w:pPr>
        <w:spacing w:line="276" w:lineRule="auto"/>
        <w:rPr>
          <w:sz w:val="22"/>
        </w:rPr>
      </w:pPr>
      <w:r w:rsidRPr="009A4C6C">
        <w:rPr>
          <w:sz w:val="22"/>
        </w:rPr>
        <w:t>[</w:t>
      </w:r>
      <w:r w:rsidRPr="009A4C6C">
        <w:rPr>
          <w:sz w:val="22"/>
          <w:highlight w:val="yellow"/>
        </w:rPr>
        <w:t>End of box</w:t>
      </w:r>
      <w:r w:rsidRPr="009A4C6C">
        <w:rPr>
          <w:sz w:val="22"/>
        </w:rPr>
        <w:t>]</w:t>
      </w:r>
    </w:p>
    <w:p w14:paraId="3D1ABDC3" w14:textId="77777777" w:rsidR="00A66079" w:rsidRPr="009A4C6C" w:rsidRDefault="00A66079" w:rsidP="00360E20">
      <w:pPr>
        <w:spacing w:line="276" w:lineRule="auto"/>
        <w:rPr>
          <w:sz w:val="22"/>
        </w:rPr>
      </w:pPr>
    </w:p>
    <w:p w14:paraId="06DDC990" w14:textId="1573437C" w:rsidR="004044F6" w:rsidRPr="009A4C6C" w:rsidRDefault="004044F6" w:rsidP="004044F6">
      <w:pPr>
        <w:spacing w:line="360" w:lineRule="auto"/>
        <w:rPr>
          <w:sz w:val="22"/>
          <w:szCs w:val="22"/>
        </w:rPr>
      </w:pPr>
      <w:r w:rsidRPr="009268AF">
        <w:rPr>
          <w:sz w:val="22"/>
          <w:szCs w:val="22"/>
        </w:rPr>
        <w:t>First Nations, Inuit and Métis have raised concerns with the framing of climate change responses that focus exclusively on one question: “How do humans achieve a reduction in their emissions of greenhouse gases in the coming few decades?</w:t>
      </w:r>
      <w:r w:rsidR="00BC09E6">
        <w:rPr>
          <w:sz w:val="22"/>
          <w:szCs w:val="22"/>
        </w:rPr>
        <w:t>”</w:t>
      </w:r>
      <w:r w:rsidRPr="009268AF">
        <w:rPr>
          <w:sz w:val="22"/>
          <w:szCs w:val="22"/>
        </w:rPr>
        <w:t xml:space="preserve"> (Chakrabarty, 2019). Instead, Indigenous Peoples have been calling for a climate agenda that recognizes </w:t>
      </w:r>
      <w:r w:rsidRPr="009A4C6C">
        <w:rPr>
          <w:sz w:val="22"/>
          <w:szCs w:val="22"/>
        </w:rPr>
        <w:t xml:space="preserve">meaningful approaches stem from understanding and addressing the foundational question of Land holistically (Behn and Baker, 2019). Deranger et al. (2022) </w:t>
      </w:r>
      <w:r w:rsidRPr="009268AF">
        <w:rPr>
          <w:sz w:val="22"/>
          <w:szCs w:val="22"/>
        </w:rPr>
        <w:t>operationalize</w:t>
      </w:r>
      <w:r w:rsidRPr="009A4C6C">
        <w:rPr>
          <w:sz w:val="22"/>
          <w:szCs w:val="22"/>
        </w:rPr>
        <w:t xml:space="preserve"> this call by </w:t>
      </w:r>
      <w:r w:rsidRPr="009268AF">
        <w:rPr>
          <w:sz w:val="22"/>
          <w:szCs w:val="22"/>
        </w:rPr>
        <w:t xml:space="preserve">stating, “...seeing </w:t>
      </w:r>
      <w:r w:rsidRPr="009A4C6C">
        <w:rPr>
          <w:sz w:val="22"/>
          <w:szCs w:val="22"/>
        </w:rPr>
        <w:t xml:space="preserve">the real inclusion of Indigenous Peoples and </w:t>
      </w:r>
      <w:r w:rsidR="00C9706D" w:rsidRPr="009A4C6C">
        <w:rPr>
          <w:sz w:val="22"/>
          <w:szCs w:val="22"/>
        </w:rPr>
        <w:t xml:space="preserve">the </w:t>
      </w:r>
      <w:r w:rsidRPr="009A4C6C">
        <w:rPr>
          <w:sz w:val="22"/>
          <w:szCs w:val="22"/>
        </w:rPr>
        <w:t>respecting</w:t>
      </w:r>
      <w:r w:rsidR="00C9706D" w:rsidRPr="009A4C6C">
        <w:rPr>
          <w:sz w:val="22"/>
          <w:szCs w:val="22"/>
        </w:rPr>
        <w:t xml:space="preserve"> of</w:t>
      </w:r>
      <w:r w:rsidRPr="009A4C6C">
        <w:rPr>
          <w:sz w:val="22"/>
          <w:szCs w:val="22"/>
        </w:rPr>
        <w:t xml:space="preserve"> our rights as not just a matter of justice and equity (though of course that is crucial), but also as a matter of designing solutions actually capable of addressing the climate crisis</w:t>
      </w:r>
      <w:r w:rsidR="00BC09E6">
        <w:rPr>
          <w:sz w:val="22"/>
          <w:szCs w:val="22"/>
        </w:rPr>
        <w:t>”</w:t>
      </w:r>
      <w:r w:rsidRPr="009A4C6C">
        <w:rPr>
          <w:sz w:val="22"/>
          <w:szCs w:val="22"/>
        </w:rPr>
        <w:t xml:space="preserve"> (p. 19).</w:t>
      </w:r>
    </w:p>
    <w:p w14:paraId="058A435A" w14:textId="77777777" w:rsidR="004044F6" w:rsidRPr="009A4C6C" w:rsidRDefault="004044F6" w:rsidP="004044F6">
      <w:pPr>
        <w:spacing w:line="360" w:lineRule="auto"/>
        <w:rPr>
          <w:sz w:val="22"/>
        </w:rPr>
      </w:pPr>
    </w:p>
    <w:p w14:paraId="78B0BD82" w14:textId="5EFCE161" w:rsidR="00C9706D" w:rsidRPr="009268AF" w:rsidRDefault="004044F6" w:rsidP="004044F6">
      <w:pPr>
        <w:spacing w:line="360" w:lineRule="auto"/>
        <w:rPr>
          <w:sz w:val="22"/>
          <w:szCs w:val="22"/>
        </w:rPr>
      </w:pPr>
      <w:r w:rsidRPr="009A4C6C">
        <w:rPr>
          <w:sz w:val="22"/>
          <w:szCs w:val="22"/>
        </w:rPr>
        <w:t>The artificial separation between humans and nature has contributed to the paradigm of “progress</w:t>
      </w:r>
      <w:r w:rsidRPr="009268AF">
        <w:rPr>
          <w:sz w:val="22"/>
          <w:szCs w:val="22"/>
        </w:rPr>
        <w:t>,”</w:t>
      </w:r>
      <w:r w:rsidRPr="009A4C6C">
        <w:rPr>
          <w:sz w:val="22"/>
          <w:szCs w:val="22"/>
        </w:rPr>
        <w:t xml:space="preserve"> and the pursuit of economic growth has resulted in the failure of the last thirty years of climate policy (Stoddard et al</w:t>
      </w:r>
      <w:r w:rsidRPr="009268AF">
        <w:rPr>
          <w:sz w:val="22"/>
          <w:szCs w:val="22"/>
        </w:rPr>
        <w:t>.,</w:t>
      </w:r>
      <w:r w:rsidRPr="009A4C6C">
        <w:rPr>
          <w:sz w:val="22"/>
          <w:szCs w:val="22"/>
        </w:rPr>
        <w:t xml:space="preserve"> 2021). </w:t>
      </w:r>
      <w:r w:rsidRPr="009268AF">
        <w:rPr>
          <w:sz w:val="22"/>
          <w:szCs w:val="22"/>
        </w:rPr>
        <w:t>To</w:t>
      </w:r>
      <w:r w:rsidRPr="009A4C6C">
        <w:rPr>
          <w:sz w:val="22"/>
          <w:szCs w:val="22"/>
        </w:rPr>
        <w:t xml:space="preserve"> understand Indigenous-led contemporary responses to the climate crisis, understanding this difference in worldviews is essential (Godwell and Nooh, 2022; Swiderska, 2021).</w:t>
      </w:r>
    </w:p>
    <w:p w14:paraId="62D0E409" w14:textId="77777777" w:rsidR="00506B3B" w:rsidRPr="009A4C6C" w:rsidRDefault="00506B3B" w:rsidP="00360E20">
      <w:pPr>
        <w:spacing w:line="276" w:lineRule="auto"/>
        <w:rPr>
          <w:sz w:val="22"/>
        </w:rPr>
      </w:pPr>
    </w:p>
    <w:p w14:paraId="22ECEC80" w14:textId="62328CD3" w:rsidR="00684968" w:rsidRPr="009268AF" w:rsidRDefault="00E75C08" w:rsidP="009A4C6C">
      <w:pPr>
        <w:pStyle w:val="CCCHeader2"/>
        <w:rPr>
          <w:i/>
          <w:iCs/>
        </w:rPr>
      </w:pPr>
      <w:bookmarkStart w:id="53" w:name="_Toc154070450"/>
      <w:bookmarkStart w:id="54" w:name="_Toc156292286"/>
      <w:r w:rsidRPr="009268AF">
        <w:t>5.4</w:t>
      </w:r>
      <w:r w:rsidR="00506B3B" w:rsidRPr="009268AF">
        <w:t xml:space="preserve"> </w:t>
      </w:r>
      <w:r w:rsidR="00041BEB" w:rsidRPr="009268AF">
        <w:t xml:space="preserve">Indigenous Peoples </w:t>
      </w:r>
      <w:r w:rsidR="001B69AE" w:rsidRPr="009268AF">
        <w:t xml:space="preserve">are </w:t>
      </w:r>
      <w:r w:rsidR="00041BEB" w:rsidRPr="009268AF">
        <w:t>respond</w:t>
      </w:r>
      <w:r w:rsidR="001B69AE" w:rsidRPr="009268AF">
        <w:t>ing</w:t>
      </w:r>
      <w:r w:rsidR="00041BEB" w:rsidRPr="009268AF">
        <w:t xml:space="preserve"> to the climate crisis with </w:t>
      </w:r>
      <w:r w:rsidR="00041BEB" w:rsidRPr="00404D9A">
        <w:t>s</w:t>
      </w:r>
      <w:r w:rsidR="00684968" w:rsidRPr="00404D9A">
        <w:t>trengths</w:t>
      </w:r>
      <w:r w:rsidR="00684968" w:rsidRPr="009268AF">
        <w:t xml:space="preserve">-based </w:t>
      </w:r>
      <w:r w:rsidR="00041BEB" w:rsidRPr="009268AF">
        <w:t>approach</w:t>
      </w:r>
      <w:r w:rsidR="004070D0" w:rsidRPr="009268AF">
        <w:t>es</w:t>
      </w:r>
      <w:bookmarkEnd w:id="53"/>
      <w:bookmarkEnd w:id="54"/>
    </w:p>
    <w:p w14:paraId="78E6D596" w14:textId="274EFCF9" w:rsidR="00446195" w:rsidRPr="009A4C6C" w:rsidRDefault="00697F9C" w:rsidP="006D300E">
      <w:pPr>
        <w:spacing w:line="360" w:lineRule="auto"/>
        <w:rPr>
          <w:sz w:val="22"/>
        </w:rPr>
      </w:pPr>
      <w:r w:rsidRPr="009268AF">
        <w:rPr>
          <w:sz w:val="22"/>
          <w:szCs w:val="22"/>
        </w:rPr>
        <w:t xml:space="preserve">Indigenous Peoples have often been portrayed as passive victims or harbingers of climate change impacts in domestic and international dialogues (Indigenous Climate Action, 2021a; Belfer et al., 2017; Bunce et </w:t>
      </w:r>
      <w:r w:rsidRPr="009268AF">
        <w:rPr>
          <w:sz w:val="22"/>
          <w:szCs w:val="22"/>
        </w:rPr>
        <w:lastRenderedPageBreak/>
        <w:t>al., 2016; Cameron, 2012). However, this portrayal often overlooks the ways Indigenous Peoples have been observing, adapting and living reciprocally with</w:t>
      </w:r>
      <w:r w:rsidR="009A4C6C">
        <w:rPr>
          <w:sz w:val="22"/>
          <w:szCs w:val="22"/>
        </w:rPr>
        <w:t xml:space="preserve"> our</w:t>
      </w:r>
      <w:r w:rsidRPr="009268AF">
        <w:rPr>
          <w:sz w:val="22"/>
          <w:szCs w:val="22"/>
        </w:rPr>
        <w:t xml:space="preserve"> </w:t>
      </w:r>
      <w:r w:rsidR="00840437">
        <w:rPr>
          <w:sz w:val="22"/>
          <w:szCs w:val="22"/>
        </w:rPr>
        <w:t>L</w:t>
      </w:r>
      <w:r w:rsidR="00735C38" w:rsidRPr="00404D9A">
        <w:rPr>
          <w:sz w:val="22"/>
          <w:szCs w:val="22"/>
        </w:rPr>
        <w:t xml:space="preserve">ands, </w:t>
      </w:r>
      <w:r w:rsidR="00840437">
        <w:rPr>
          <w:sz w:val="22"/>
          <w:szCs w:val="22"/>
        </w:rPr>
        <w:t>W</w:t>
      </w:r>
      <w:r w:rsidR="00735C38" w:rsidRPr="00404D9A">
        <w:rPr>
          <w:sz w:val="22"/>
          <w:szCs w:val="22"/>
        </w:rPr>
        <w:t>aters</w:t>
      </w:r>
      <w:r w:rsidR="004C6B2F" w:rsidRPr="009268AF">
        <w:rPr>
          <w:sz w:val="22"/>
          <w:szCs w:val="22"/>
        </w:rPr>
        <w:t xml:space="preserve"> and </w:t>
      </w:r>
      <w:r w:rsidR="00840437">
        <w:rPr>
          <w:sz w:val="22"/>
          <w:szCs w:val="22"/>
        </w:rPr>
        <w:t>I</w:t>
      </w:r>
      <w:r w:rsidR="00735C38" w:rsidRPr="00404D9A">
        <w:rPr>
          <w:sz w:val="22"/>
          <w:szCs w:val="22"/>
        </w:rPr>
        <w:t>ce</w:t>
      </w:r>
      <w:r w:rsidR="004C6B2F" w:rsidRPr="009268AF">
        <w:rPr>
          <w:sz w:val="22"/>
          <w:szCs w:val="22"/>
        </w:rPr>
        <w:t xml:space="preserve"> </w:t>
      </w:r>
      <w:r w:rsidRPr="009268AF">
        <w:rPr>
          <w:sz w:val="22"/>
          <w:szCs w:val="22"/>
        </w:rPr>
        <w:t xml:space="preserve">for millennia (McGregor et al., 2020; McGregor, 2019). </w:t>
      </w:r>
      <w:r w:rsidRPr="009A4C6C">
        <w:rPr>
          <w:sz w:val="22"/>
        </w:rPr>
        <w:t xml:space="preserve">Cultural, spiritual and social connections of our Peoples to the Land, Water and Ice may increase our exposure and sensitivity to climate change impacts, but </w:t>
      </w:r>
      <w:r w:rsidRPr="009268AF">
        <w:rPr>
          <w:sz w:val="22"/>
          <w:szCs w:val="22"/>
        </w:rPr>
        <w:t>they</w:t>
      </w:r>
      <w:r w:rsidRPr="009A4C6C">
        <w:rPr>
          <w:sz w:val="22"/>
        </w:rPr>
        <w:t xml:space="preserve"> also </w:t>
      </w:r>
      <w:r w:rsidRPr="009268AF">
        <w:rPr>
          <w:sz w:val="22"/>
          <w:szCs w:val="22"/>
        </w:rPr>
        <w:t>provide</w:t>
      </w:r>
      <w:r w:rsidRPr="009A4C6C">
        <w:rPr>
          <w:sz w:val="22"/>
        </w:rPr>
        <w:t xml:space="preserve"> unique sources of strength, knowledge, understanding and resilience (Deranger et al., 2022; Hernandez et al., 2022</w:t>
      </w:r>
      <w:r w:rsidRPr="009268AF">
        <w:rPr>
          <w:sz w:val="22"/>
          <w:szCs w:val="22"/>
        </w:rPr>
        <w:t>;</w:t>
      </w:r>
      <w:r w:rsidRPr="009A4C6C">
        <w:rPr>
          <w:sz w:val="22"/>
        </w:rPr>
        <w:t xml:space="preserve"> Reed et al., 2022; Galway et al., 2021).</w:t>
      </w:r>
    </w:p>
    <w:p w14:paraId="226D1323" w14:textId="77777777" w:rsidR="00446195" w:rsidRPr="009A4C6C" w:rsidRDefault="00446195" w:rsidP="006D300E">
      <w:pPr>
        <w:spacing w:line="360" w:lineRule="auto"/>
        <w:rPr>
          <w:sz w:val="22"/>
        </w:rPr>
      </w:pPr>
    </w:p>
    <w:p w14:paraId="51170656" w14:textId="5B1A866A" w:rsidR="00465234" w:rsidRPr="009268AF" w:rsidRDefault="00697F9C" w:rsidP="006D300E">
      <w:pPr>
        <w:spacing w:line="360" w:lineRule="auto"/>
        <w:rPr>
          <w:sz w:val="22"/>
          <w:szCs w:val="22"/>
        </w:rPr>
      </w:pPr>
      <w:r w:rsidRPr="009268AF">
        <w:rPr>
          <w:sz w:val="22"/>
          <w:szCs w:val="22"/>
        </w:rPr>
        <w:t xml:space="preserve">Canada's approach to including Indigenous Peoples in climate change discussions has evolved over the past seven years, largely due to constructive relationships built with </w:t>
      </w:r>
      <w:r w:rsidR="00AB24F3" w:rsidRPr="00404D9A">
        <w:rPr>
          <w:sz w:val="22"/>
          <w:szCs w:val="22"/>
        </w:rPr>
        <w:t xml:space="preserve">First Nations, </w:t>
      </w:r>
      <w:r w:rsidR="00AB24F3">
        <w:rPr>
          <w:sz w:val="22"/>
          <w:szCs w:val="22"/>
        </w:rPr>
        <w:t xml:space="preserve">Inuit and </w:t>
      </w:r>
      <w:r w:rsidR="00AB24F3" w:rsidRPr="00404D9A">
        <w:rPr>
          <w:sz w:val="22"/>
          <w:szCs w:val="22"/>
        </w:rPr>
        <w:t>Métis</w:t>
      </w:r>
      <w:r w:rsidR="00AB24F3">
        <w:rPr>
          <w:sz w:val="22"/>
          <w:szCs w:val="22"/>
        </w:rPr>
        <w:t xml:space="preserve"> organizations </w:t>
      </w:r>
      <w:r w:rsidR="00AB24F3" w:rsidRPr="00404D9A">
        <w:rPr>
          <w:sz w:val="22"/>
          <w:szCs w:val="22"/>
        </w:rPr>
        <w:t xml:space="preserve">through senior-level bilateral tables created in the wake of the Pan-Canadian Framework, as well as </w:t>
      </w:r>
      <w:r w:rsidR="00AB24F3">
        <w:rPr>
          <w:sz w:val="22"/>
          <w:szCs w:val="22"/>
        </w:rPr>
        <w:t xml:space="preserve">through </w:t>
      </w:r>
      <w:r w:rsidR="00AB24F3" w:rsidRPr="00404D9A">
        <w:rPr>
          <w:sz w:val="22"/>
          <w:szCs w:val="22"/>
        </w:rPr>
        <w:t xml:space="preserve">Indigenous advocacy </w:t>
      </w:r>
      <w:r w:rsidR="00AB24F3">
        <w:rPr>
          <w:sz w:val="22"/>
          <w:szCs w:val="22"/>
        </w:rPr>
        <w:t>(e.g.,</w:t>
      </w:r>
      <w:r w:rsidR="00AB24F3" w:rsidRPr="00404D9A">
        <w:rPr>
          <w:sz w:val="22"/>
          <w:szCs w:val="22"/>
        </w:rPr>
        <w:t xml:space="preserve"> emergency declarations</w:t>
      </w:r>
      <w:r w:rsidR="00AB24F3">
        <w:rPr>
          <w:sz w:val="22"/>
          <w:szCs w:val="22"/>
        </w:rPr>
        <w:t xml:space="preserve">, the Indigenous Guardians Program, Indigenous Protected and Conserved Areas) </w:t>
      </w:r>
      <w:r w:rsidR="00AB24F3" w:rsidRPr="00404D9A">
        <w:rPr>
          <w:sz w:val="22"/>
          <w:szCs w:val="22"/>
        </w:rPr>
        <w:t>(Reed et al., 2022</w:t>
      </w:r>
      <w:r w:rsidR="00AB24F3">
        <w:rPr>
          <w:sz w:val="22"/>
          <w:szCs w:val="22"/>
        </w:rPr>
        <w:t xml:space="preserve">; </w:t>
      </w:r>
      <w:r w:rsidR="00AB24F3" w:rsidRPr="00404D9A">
        <w:rPr>
          <w:sz w:val="22"/>
          <w:szCs w:val="22"/>
        </w:rPr>
        <w:t xml:space="preserve">Gobby et al., 2021). </w:t>
      </w:r>
      <w:r w:rsidR="002015E1" w:rsidRPr="00404D9A">
        <w:rPr>
          <w:sz w:val="22"/>
          <w:szCs w:val="22"/>
        </w:rPr>
        <w:t>This evolution</w:t>
      </w:r>
      <w:r w:rsidRPr="009268AF">
        <w:rPr>
          <w:sz w:val="22"/>
          <w:szCs w:val="22"/>
        </w:rPr>
        <w:t xml:space="preserve"> has led to progressive commitments to an Indigenous climate leadership agenda. This agenda focuses on “...investing in the agency of Indigenous peoples and communities, supporting Indigenous-led and delivered solutions, equipping Indigenous peoples with equitable resources, and ensuring appropriate access to funding to implement self-determined climate action</w:t>
      </w:r>
      <w:r w:rsidR="00BC09E6">
        <w:rPr>
          <w:sz w:val="22"/>
          <w:szCs w:val="22"/>
        </w:rPr>
        <w:t>”</w:t>
      </w:r>
      <w:r w:rsidRPr="009268AF">
        <w:rPr>
          <w:sz w:val="22"/>
          <w:szCs w:val="22"/>
        </w:rPr>
        <w:t xml:space="preserve"> (Government of Canada, 2020, p. 69).</w:t>
      </w:r>
    </w:p>
    <w:p w14:paraId="5226888C" w14:textId="77777777" w:rsidR="00876C5F" w:rsidRPr="009268AF" w:rsidRDefault="00876C5F" w:rsidP="00360E20">
      <w:pPr>
        <w:spacing w:line="276" w:lineRule="auto"/>
        <w:rPr>
          <w:sz w:val="22"/>
          <w:szCs w:val="22"/>
        </w:rPr>
      </w:pPr>
    </w:p>
    <w:p w14:paraId="72CF6816" w14:textId="4DEA6C61" w:rsidR="00977980" w:rsidRPr="009268AF" w:rsidRDefault="00977980" w:rsidP="00E359B2">
      <w:pPr>
        <w:pStyle w:val="Heading3"/>
      </w:pPr>
      <w:bookmarkStart w:id="55" w:name="_Toc154070451"/>
      <w:bookmarkStart w:id="56" w:name="_Toc156292287"/>
      <w:r w:rsidRPr="009268AF">
        <w:t xml:space="preserve">5.4.1 Indigenous climate emergency declarations and “All </w:t>
      </w:r>
      <w:r w:rsidR="00697F9C" w:rsidRPr="009268AF">
        <w:t>M</w:t>
      </w:r>
      <w:r w:rsidRPr="009268AF">
        <w:t>y Relations”</w:t>
      </w:r>
      <w:bookmarkEnd w:id="55"/>
      <w:bookmarkEnd w:id="56"/>
    </w:p>
    <w:p w14:paraId="2C9F6ED4" w14:textId="44B4A689" w:rsidR="00697F9C" w:rsidRPr="00AB24F3" w:rsidRDefault="00697F9C" w:rsidP="006D300E">
      <w:pPr>
        <w:spacing w:line="360" w:lineRule="auto"/>
        <w:rPr>
          <w:sz w:val="22"/>
        </w:rPr>
      </w:pPr>
      <w:r w:rsidRPr="009268AF">
        <w:rPr>
          <w:sz w:val="22"/>
          <w:szCs w:val="22"/>
        </w:rPr>
        <w:t>First Nations, Inuit and Métis have been actively leading and engaging in a wide range of activities to address climate change. These activities include education, land-based learning and healing (</w:t>
      </w:r>
      <w:r w:rsidR="00AB24F3">
        <w:rPr>
          <w:sz w:val="22"/>
          <w:szCs w:val="22"/>
        </w:rPr>
        <w:t xml:space="preserve">e.g., </w:t>
      </w:r>
      <w:r w:rsidRPr="009268AF">
        <w:rPr>
          <w:sz w:val="22"/>
          <w:szCs w:val="22"/>
        </w:rPr>
        <w:t>Ljubicic et al., 2021; Morales et al., 2021; McClain, 2021; Ward et al., 2021; Donatuto et al., 2020; Métisse Redvers, 2020; Mearns</w:t>
      </w:r>
      <w:r w:rsidR="00BC09E6">
        <w:rPr>
          <w:sz w:val="22"/>
          <w:szCs w:val="22"/>
        </w:rPr>
        <w:t>,</w:t>
      </w:r>
      <w:r w:rsidRPr="009268AF">
        <w:rPr>
          <w:sz w:val="22"/>
          <w:szCs w:val="22"/>
        </w:rPr>
        <w:t xml:space="preserve"> 2017), Indigenous clean energy development (</w:t>
      </w:r>
      <w:r w:rsidR="00AB24F3">
        <w:rPr>
          <w:sz w:val="22"/>
          <w:szCs w:val="22"/>
        </w:rPr>
        <w:t xml:space="preserve">e.g., </w:t>
      </w:r>
      <w:r w:rsidRPr="009268AF">
        <w:rPr>
          <w:sz w:val="22"/>
          <w:szCs w:val="22"/>
        </w:rPr>
        <w:t xml:space="preserve">L’Hommecourt et al., 2022; Paquet et al., 2021; Indigenous </w:t>
      </w:r>
      <w:r w:rsidR="00BC09E6">
        <w:rPr>
          <w:sz w:val="22"/>
          <w:szCs w:val="22"/>
        </w:rPr>
        <w:t>Clean</w:t>
      </w:r>
      <w:r w:rsidRPr="009268AF">
        <w:rPr>
          <w:sz w:val="22"/>
          <w:szCs w:val="22"/>
        </w:rPr>
        <w:t xml:space="preserve"> Energy, 2020), development of Indigenous </w:t>
      </w:r>
      <w:r w:rsidR="0091687D">
        <w:rPr>
          <w:sz w:val="22"/>
          <w:szCs w:val="22"/>
        </w:rPr>
        <w:t>K</w:t>
      </w:r>
      <w:r w:rsidRPr="009268AF">
        <w:rPr>
          <w:sz w:val="22"/>
          <w:szCs w:val="22"/>
        </w:rPr>
        <w:t>nowledge and science strategies (</w:t>
      </w:r>
      <w:r w:rsidR="00AB24F3">
        <w:rPr>
          <w:sz w:val="22"/>
          <w:szCs w:val="22"/>
        </w:rPr>
        <w:t xml:space="preserve">e.g., </w:t>
      </w:r>
      <w:r w:rsidRPr="009268AF">
        <w:rPr>
          <w:sz w:val="22"/>
          <w:szCs w:val="22"/>
        </w:rPr>
        <w:t>Jones et al., 2018; Sawatzky et al., 2021; Huntington et al., 2021a; Assembly of First Nations, 2020; Ferguson and Weaselboy, 2020; ITK 2018, 2019a), co-production of knowledge approaches (</w:t>
      </w:r>
      <w:r w:rsidR="00AB24F3">
        <w:rPr>
          <w:sz w:val="22"/>
          <w:szCs w:val="22"/>
        </w:rPr>
        <w:t xml:space="preserve">e.g., </w:t>
      </w:r>
      <w:r w:rsidRPr="009268AF">
        <w:rPr>
          <w:sz w:val="22"/>
          <w:szCs w:val="22"/>
        </w:rPr>
        <w:t>Fox et al., 2020), adaptation planning and implementation (</w:t>
      </w:r>
      <w:r w:rsidR="00AB24F3">
        <w:rPr>
          <w:sz w:val="22"/>
          <w:szCs w:val="22"/>
        </w:rPr>
        <w:t xml:space="preserve">e.g., </w:t>
      </w:r>
      <w:r w:rsidRPr="009268AF">
        <w:rPr>
          <w:sz w:val="22"/>
          <w:szCs w:val="22"/>
        </w:rPr>
        <w:t>Galway et al., 2022) and political action and diplomacy, including treaty-based diplomacy (</w:t>
      </w:r>
      <w:r w:rsidR="00AB24F3">
        <w:rPr>
          <w:sz w:val="22"/>
          <w:szCs w:val="22"/>
        </w:rPr>
        <w:t xml:space="preserve">e.g., </w:t>
      </w:r>
      <w:r w:rsidRPr="009268AF">
        <w:rPr>
          <w:sz w:val="22"/>
          <w:szCs w:val="22"/>
        </w:rPr>
        <w:t xml:space="preserve">Callison, 2014; 2021; Kronk Warner and Abate, 2013; Grossman, 2008). A growing number of Indigenous Peoples have also released climate emergency declarations, calling for </w:t>
      </w:r>
      <w:r w:rsidRPr="00AB24F3">
        <w:rPr>
          <w:sz w:val="22"/>
        </w:rPr>
        <w:t>rapid de-carbonization to meet the targets of the Paris Agreement. For example, the declaration of the Vuntut Gwitch'in First Nation (VGFN) in Old Crow, Yukon (</w:t>
      </w:r>
      <w:r w:rsidRPr="00AB24F3">
        <w:rPr>
          <w:i/>
          <w:sz w:val="22"/>
          <w:lang w:val="en-US"/>
        </w:rPr>
        <w:t>see</w:t>
      </w:r>
      <w:r w:rsidRPr="00AB24F3">
        <w:rPr>
          <w:sz w:val="22"/>
        </w:rPr>
        <w:t xml:space="preserve"> </w:t>
      </w:r>
      <w:r w:rsidRPr="00AB24F3">
        <w:rPr>
          <w:sz w:val="22"/>
          <w:highlight w:val="yellow"/>
        </w:rPr>
        <w:t>Figure 4</w:t>
      </w:r>
      <w:r w:rsidRPr="00AB24F3">
        <w:rPr>
          <w:sz w:val="22"/>
        </w:rPr>
        <w:t xml:space="preserve">), </w:t>
      </w:r>
      <w:r w:rsidRPr="009268AF">
        <w:rPr>
          <w:sz w:val="22"/>
          <w:szCs w:val="22"/>
        </w:rPr>
        <w:t xml:space="preserve">titled </w:t>
      </w:r>
      <w:r w:rsidRPr="00AB24F3">
        <w:rPr>
          <w:i/>
          <w:iCs/>
          <w:sz w:val="22"/>
        </w:rPr>
        <w:t>Yeendoo Diinehdoo Ji'heezrit Nits'oo Ts'o' Nan He' aa</w:t>
      </w:r>
      <w:r w:rsidRPr="00AB24F3">
        <w:rPr>
          <w:sz w:val="22"/>
        </w:rPr>
        <w:t xml:space="preserve"> (After Our Time, How Will the World Be</w:t>
      </w:r>
      <w:r w:rsidRPr="009268AF">
        <w:rPr>
          <w:sz w:val="22"/>
          <w:szCs w:val="22"/>
        </w:rPr>
        <w:t>?),</w:t>
      </w:r>
      <w:r w:rsidRPr="00AB24F3">
        <w:rPr>
          <w:sz w:val="22"/>
        </w:rPr>
        <w:t xml:space="preserve"> laid the foundation for First Nation Chiefs across Canada to declare a national climate emergency in 2019.</w:t>
      </w:r>
    </w:p>
    <w:p w14:paraId="3D421C8A" w14:textId="77777777" w:rsidR="00CF51BC" w:rsidRPr="00AB24F3" w:rsidRDefault="00CF51BC" w:rsidP="00360E20">
      <w:pPr>
        <w:spacing w:line="276" w:lineRule="auto"/>
        <w:rPr>
          <w:sz w:val="22"/>
        </w:rPr>
      </w:pPr>
    </w:p>
    <w:p w14:paraId="36B16545" w14:textId="4DAEAE4E" w:rsidR="008E14D6" w:rsidRPr="00AB24F3" w:rsidRDefault="486FD64C" w:rsidP="5BC88485">
      <w:pPr>
        <w:spacing w:line="276" w:lineRule="auto"/>
        <w:rPr>
          <w:sz w:val="22"/>
        </w:rPr>
      </w:pPr>
      <w:r w:rsidRPr="00AB24F3">
        <w:rPr>
          <w:sz w:val="22"/>
        </w:rPr>
        <w:t>[</w:t>
      </w:r>
      <w:r w:rsidRPr="00AB24F3">
        <w:rPr>
          <w:sz w:val="22"/>
          <w:highlight w:val="yellow"/>
        </w:rPr>
        <w:t>Insert Figure 4</w:t>
      </w:r>
      <w:r w:rsidRPr="00AB24F3">
        <w:rPr>
          <w:sz w:val="22"/>
        </w:rPr>
        <w:t>]</w:t>
      </w:r>
    </w:p>
    <w:p w14:paraId="58F93CAF" w14:textId="5F696187" w:rsidR="486FD64C" w:rsidRPr="00AB24F3" w:rsidRDefault="3744523E" w:rsidP="5BC88485">
      <w:pPr>
        <w:spacing w:line="276" w:lineRule="auto"/>
        <w:rPr>
          <w:sz w:val="22"/>
        </w:rPr>
      </w:pPr>
      <w:r w:rsidRPr="00AB24F3">
        <w:rPr>
          <w:sz w:val="22"/>
        </w:rPr>
        <w:lastRenderedPageBreak/>
        <w:t>Figure 4</w:t>
      </w:r>
      <w:r w:rsidR="486FD64C" w:rsidRPr="00AB24F3">
        <w:rPr>
          <w:sz w:val="22"/>
        </w:rPr>
        <w:t>: A climate emergency is declared in Old Crow, Yukon. Source: Norma Kassi</w:t>
      </w:r>
      <w:r w:rsidR="007B1E24" w:rsidRPr="00AB24F3">
        <w:rPr>
          <w:sz w:val="22"/>
        </w:rPr>
        <w:t>.</w:t>
      </w:r>
    </w:p>
    <w:p w14:paraId="4E416910" w14:textId="5442B3F6" w:rsidR="003017E8" w:rsidRPr="00AB24F3" w:rsidRDefault="003017E8" w:rsidP="00360E20">
      <w:pPr>
        <w:spacing w:line="276" w:lineRule="auto"/>
        <w:rPr>
          <w:sz w:val="22"/>
        </w:rPr>
      </w:pPr>
    </w:p>
    <w:p w14:paraId="28B611BB" w14:textId="21EE6008" w:rsidR="00697F9C" w:rsidRPr="009268AF" w:rsidRDefault="00697F9C" w:rsidP="006D300E">
      <w:pPr>
        <w:spacing w:line="360" w:lineRule="auto"/>
        <w:rPr>
          <w:sz w:val="22"/>
          <w:szCs w:val="22"/>
        </w:rPr>
      </w:pPr>
      <w:r w:rsidRPr="00AB24F3">
        <w:rPr>
          <w:sz w:val="22"/>
        </w:rPr>
        <w:t xml:space="preserve">With support from the Vuntut Gwitch’in leadership, the First Nations-in-Assembly declared a First Nations Climate Emergency at the 2019 Assembly of First Nations, stating that </w:t>
      </w:r>
      <w:r w:rsidRPr="009268AF">
        <w:rPr>
          <w:sz w:val="22"/>
          <w:szCs w:val="22"/>
        </w:rPr>
        <w:t>“...</w:t>
      </w:r>
      <w:r w:rsidRPr="00AB24F3">
        <w:rPr>
          <w:sz w:val="22"/>
        </w:rPr>
        <w:t xml:space="preserve">climate change constitutes a state of emergency for our </w:t>
      </w:r>
      <w:r w:rsidR="001171C8">
        <w:rPr>
          <w:sz w:val="22"/>
        </w:rPr>
        <w:t>L</w:t>
      </w:r>
      <w:r w:rsidRPr="00AB24F3">
        <w:rPr>
          <w:sz w:val="22"/>
        </w:rPr>
        <w:t xml:space="preserve">ands, </w:t>
      </w:r>
      <w:r w:rsidR="001171C8">
        <w:rPr>
          <w:sz w:val="22"/>
        </w:rPr>
        <w:t>W</w:t>
      </w:r>
      <w:r w:rsidRPr="00AB24F3">
        <w:rPr>
          <w:sz w:val="22"/>
        </w:rPr>
        <w:t>aters, animals, and peoples</w:t>
      </w:r>
      <w:r w:rsidR="006C4157">
        <w:rPr>
          <w:sz w:val="22"/>
        </w:rPr>
        <w:t>”</w:t>
      </w:r>
      <w:r w:rsidRPr="00AB24F3">
        <w:rPr>
          <w:sz w:val="22"/>
        </w:rPr>
        <w:t xml:space="preserve"> (Assembly of First Nations, 2019). The </w:t>
      </w:r>
      <w:r w:rsidRPr="009268AF">
        <w:rPr>
          <w:sz w:val="22"/>
          <w:szCs w:val="22"/>
        </w:rPr>
        <w:t>inclusion</w:t>
      </w:r>
      <w:r w:rsidRPr="00AB24F3">
        <w:rPr>
          <w:sz w:val="22"/>
        </w:rPr>
        <w:t xml:space="preserve"> of more-than-humans </w:t>
      </w:r>
      <w:r w:rsidRPr="009268AF">
        <w:rPr>
          <w:sz w:val="22"/>
          <w:szCs w:val="22"/>
        </w:rPr>
        <w:t xml:space="preserve">in this declaration </w:t>
      </w:r>
      <w:r w:rsidRPr="00AB24F3">
        <w:rPr>
          <w:sz w:val="22"/>
        </w:rPr>
        <w:t xml:space="preserve">is emblematic of the relational approach that Indigenous Peoples have </w:t>
      </w:r>
      <w:r w:rsidRPr="009268AF">
        <w:rPr>
          <w:sz w:val="22"/>
          <w:szCs w:val="22"/>
        </w:rPr>
        <w:t>developed</w:t>
      </w:r>
      <w:r w:rsidRPr="00AB24F3">
        <w:rPr>
          <w:sz w:val="22"/>
        </w:rPr>
        <w:t xml:space="preserve"> over millennia, also known as an ethic of “</w:t>
      </w:r>
      <w:r w:rsidRPr="009268AF">
        <w:rPr>
          <w:sz w:val="22"/>
          <w:szCs w:val="22"/>
        </w:rPr>
        <w:t>responsibility-based thinking” (Sioui and McLeman, 2014), which is broadly captured by the concept of “All My Relations</w:t>
      </w:r>
      <w:r w:rsidRPr="00AB24F3">
        <w:rPr>
          <w:sz w:val="22"/>
        </w:rPr>
        <w:t>”</w:t>
      </w:r>
      <w:r w:rsidRPr="009268AF">
        <w:rPr>
          <w:sz w:val="22"/>
          <w:szCs w:val="22"/>
        </w:rPr>
        <w:t xml:space="preserve"> (or “sustainable relations” according to Ferguson and Weaselboy, 2020). This concept informs how Indigenous Peoples experience and understand the impacts of and approaches to climate change. Galway et al. (2022), in collaboration with Fort William First Nation Knowledge Holders, describe five sub-themes of their experiences with climate change organized using the “All My Relations” concept: 1) lack of care and respect for Mother Earth as a root cause; 2) (re)-connecting with </w:t>
      </w:r>
      <w:r w:rsidR="00647CE3">
        <w:rPr>
          <w:sz w:val="22"/>
          <w:szCs w:val="22"/>
        </w:rPr>
        <w:t>L</w:t>
      </w:r>
      <w:r w:rsidRPr="009268AF">
        <w:rPr>
          <w:sz w:val="22"/>
          <w:szCs w:val="22"/>
        </w:rPr>
        <w:t xml:space="preserve">and and culture; 3) observations and experience of changes on the </w:t>
      </w:r>
      <w:r w:rsidR="00647CE3">
        <w:rPr>
          <w:sz w:val="22"/>
          <w:szCs w:val="22"/>
        </w:rPr>
        <w:t>L</w:t>
      </w:r>
      <w:r w:rsidRPr="009268AF">
        <w:rPr>
          <w:sz w:val="22"/>
          <w:szCs w:val="22"/>
        </w:rPr>
        <w:t xml:space="preserve">and; 4) healthy </w:t>
      </w:r>
      <w:r w:rsidR="00647CE3">
        <w:rPr>
          <w:sz w:val="22"/>
          <w:szCs w:val="22"/>
        </w:rPr>
        <w:t>L</w:t>
      </w:r>
      <w:r w:rsidRPr="009268AF">
        <w:rPr>
          <w:sz w:val="22"/>
          <w:szCs w:val="22"/>
        </w:rPr>
        <w:t>and, healthy people; and 5) Youth and future generations (</w:t>
      </w:r>
      <w:r w:rsidR="00977980" w:rsidRPr="00977980">
        <w:rPr>
          <w:i/>
          <w:iCs/>
          <w:sz w:val="22"/>
          <w:szCs w:val="22"/>
        </w:rPr>
        <w:t>see</w:t>
      </w:r>
      <w:r w:rsidRPr="009268AF">
        <w:rPr>
          <w:sz w:val="22"/>
          <w:szCs w:val="22"/>
        </w:rPr>
        <w:t xml:space="preserve"> </w:t>
      </w:r>
      <w:r w:rsidRPr="009268AF">
        <w:rPr>
          <w:sz w:val="22"/>
          <w:szCs w:val="22"/>
          <w:highlight w:val="yellow"/>
        </w:rPr>
        <w:t>Case Story 2</w:t>
      </w:r>
      <w:r w:rsidRPr="009268AF">
        <w:rPr>
          <w:sz w:val="22"/>
          <w:szCs w:val="22"/>
        </w:rPr>
        <w:t>). The concept of “All My Relations” (</w:t>
      </w:r>
      <w:r w:rsidRPr="00AB24F3">
        <w:rPr>
          <w:i/>
          <w:sz w:val="22"/>
        </w:rPr>
        <w:t>see</w:t>
      </w:r>
      <w:r w:rsidRPr="009268AF">
        <w:rPr>
          <w:sz w:val="22"/>
          <w:szCs w:val="22"/>
        </w:rPr>
        <w:t xml:space="preserve"> </w:t>
      </w:r>
      <w:r w:rsidRPr="009268AF">
        <w:rPr>
          <w:sz w:val="22"/>
          <w:szCs w:val="22"/>
          <w:highlight w:val="yellow"/>
        </w:rPr>
        <w:t>Figure 5</w:t>
      </w:r>
      <w:r w:rsidRPr="009268AF">
        <w:rPr>
          <w:sz w:val="22"/>
          <w:szCs w:val="22"/>
        </w:rPr>
        <w:t xml:space="preserve">) also </w:t>
      </w:r>
      <w:r w:rsidRPr="00AB24F3">
        <w:rPr>
          <w:sz w:val="22"/>
        </w:rPr>
        <w:t>acknowledges that Indigenous Peoples benefit from the strengths of all members, including the vital and unique</w:t>
      </w:r>
      <w:r w:rsidRPr="009268AF">
        <w:rPr>
          <w:sz w:val="22"/>
          <w:szCs w:val="22"/>
        </w:rPr>
        <w:t xml:space="preserve"> contributions of our women, men, youth, Elders and 2SLGBTQQIA+</w:t>
      </w:r>
      <w:r w:rsidRPr="009268AF">
        <w:rPr>
          <w:rStyle w:val="FootnoteReference"/>
          <w:sz w:val="22"/>
          <w:szCs w:val="22"/>
        </w:rPr>
        <w:footnoteReference w:id="5"/>
      </w:r>
      <w:r w:rsidRPr="009268AF">
        <w:rPr>
          <w:sz w:val="22"/>
          <w:szCs w:val="22"/>
        </w:rPr>
        <w:t xml:space="preserve"> (</w:t>
      </w:r>
      <w:r w:rsidRPr="00AB24F3">
        <w:rPr>
          <w:i/>
          <w:sz w:val="22"/>
        </w:rPr>
        <w:t>see</w:t>
      </w:r>
      <w:r w:rsidRPr="009268AF">
        <w:rPr>
          <w:sz w:val="22"/>
          <w:szCs w:val="22"/>
        </w:rPr>
        <w:t xml:space="preserve"> </w:t>
      </w:r>
      <w:r w:rsidRPr="009268AF">
        <w:rPr>
          <w:sz w:val="22"/>
          <w:szCs w:val="22"/>
          <w:highlight w:val="yellow"/>
        </w:rPr>
        <w:t>Box 4</w:t>
      </w:r>
      <w:r w:rsidRPr="009268AF">
        <w:rPr>
          <w:sz w:val="22"/>
          <w:szCs w:val="22"/>
        </w:rPr>
        <w:t xml:space="preserve">; </w:t>
      </w:r>
      <w:r w:rsidR="006C4157">
        <w:rPr>
          <w:sz w:val="22"/>
          <w:szCs w:val="22"/>
        </w:rPr>
        <w:t>Longman et al.</w:t>
      </w:r>
      <w:r w:rsidRPr="009268AF">
        <w:rPr>
          <w:sz w:val="22"/>
          <w:szCs w:val="22"/>
        </w:rPr>
        <w:t xml:space="preserve">, 2020; Viscogliosi et al., 2020; </w:t>
      </w:r>
      <w:r w:rsidRPr="00AB24F3">
        <w:rPr>
          <w:sz w:val="22"/>
        </w:rPr>
        <w:t>Women’s Earth Alliance and Native Youth Sexual Health Network, 2016</w:t>
      </w:r>
      <w:r w:rsidRPr="009268AF">
        <w:rPr>
          <w:sz w:val="22"/>
          <w:szCs w:val="22"/>
        </w:rPr>
        <w:t>).</w:t>
      </w:r>
    </w:p>
    <w:p w14:paraId="660CB563" w14:textId="542AA69A" w:rsidR="003E3C80" w:rsidRPr="009268AF" w:rsidRDefault="003E3C80" w:rsidP="00360E20">
      <w:pPr>
        <w:spacing w:line="276" w:lineRule="auto"/>
        <w:rPr>
          <w:sz w:val="22"/>
          <w:szCs w:val="22"/>
        </w:rPr>
      </w:pPr>
    </w:p>
    <w:p w14:paraId="7C5B6CD4" w14:textId="4161CCC3" w:rsidR="008E14D6" w:rsidRPr="009268AF" w:rsidRDefault="6E8BBB8D" w:rsidP="5BC88485">
      <w:pPr>
        <w:spacing w:line="276" w:lineRule="auto"/>
        <w:rPr>
          <w:sz w:val="22"/>
          <w:szCs w:val="22"/>
        </w:rPr>
      </w:pPr>
      <w:r w:rsidRPr="009268AF">
        <w:rPr>
          <w:sz w:val="22"/>
          <w:szCs w:val="22"/>
        </w:rPr>
        <w:t>[</w:t>
      </w:r>
      <w:r w:rsidRPr="00AB24F3">
        <w:rPr>
          <w:sz w:val="22"/>
          <w:szCs w:val="22"/>
          <w:highlight w:val="yellow"/>
        </w:rPr>
        <w:t>Insert Figure 5</w:t>
      </w:r>
      <w:r w:rsidRPr="009268AF">
        <w:rPr>
          <w:sz w:val="22"/>
          <w:szCs w:val="22"/>
        </w:rPr>
        <w:t>]</w:t>
      </w:r>
    </w:p>
    <w:p w14:paraId="74A9E6E2" w14:textId="3E3CA903" w:rsidR="003017E8" w:rsidRPr="009268AF" w:rsidRDefault="56BFADF6" w:rsidP="00360E20">
      <w:pPr>
        <w:spacing w:line="276" w:lineRule="auto"/>
        <w:rPr>
          <w:sz w:val="22"/>
          <w:szCs w:val="22"/>
        </w:rPr>
      </w:pPr>
      <w:r w:rsidRPr="009268AF">
        <w:rPr>
          <w:sz w:val="22"/>
          <w:szCs w:val="22"/>
        </w:rPr>
        <w:t xml:space="preserve">Figure 5: </w:t>
      </w:r>
      <w:r w:rsidR="6E8BBB8D" w:rsidRPr="009268AF">
        <w:rPr>
          <w:sz w:val="22"/>
          <w:szCs w:val="22"/>
        </w:rPr>
        <w:t xml:space="preserve">All </w:t>
      </w:r>
      <w:r w:rsidR="000D2A20" w:rsidRPr="009268AF">
        <w:rPr>
          <w:sz w:val="22"/>
          <w:szCs w:val="22"/>
        </w:rPr>
        <w:t>O</w:t>
      </w:r>
      <w:r w:rsidR="3BB2CF3E" w:rsidRPr="009268AF">
        <w:rPr>
          <w:sz w:val="22"/>
          <w:szCs w:val="22"/>
        </w:rPr>
        <w:t>ur</w:t>
      </w:r>
      <w:r w:rsidR="6E8BBB8D" w:rsidRPr="009268AF">
        <w:rPr>
          <w:sz w:val="22"/>
          <w:szCs w:val="22"/>
        </w:rPr>
        <w:t xml:space="preserve"> </w:t>
      </w:r>
      <w:r w:rsidR="53C7C2C6" w:rsidRPr="009268AF">
        <w:rPr>
          <w:sz w:val="22"/>
          <w:szCs w:val="22"/>
        </w:rPr>
        <w:t>R</w:t>
      </w:r>
      <w:r w:rsidR="6E8BBB8D" w:rsidRPr="009268AF">
        <w:rPr>
          <w:sz w:val="22"/>
          <w:szCs w:val="22"/>
        </w:rPr>
        <w:t>elations</w:t>
      </w:r>
      <w:r w:rsidR="00AB24F3">
        <w:rPr>
          <w:sz w:val="22"/>
          <w:szCs w:val="22"/>
        </w:rPr>
        <w:t>.</w:t>
      </w:r>
      <w:r w:rsidR="6E8BBB8D" w:rsidRPr="009268AF">
        <w:rPr>
          <w:sz w:val="22"/>
          <w:szCs w:val="22"/>
        </w:rPr>
        <w:t xml:space="preserve"> Source: </w:t>
      </w:r>
      <w:r w:rsidR="0EBC4731" w:rsidRPr="009268AF">
        <w:rPr>
          <w:sz w:val="22"/>
          <w:szCs w:val="22"/>
        </w:rPr>
        <w:t>Galway</w:t>
      </w:r>
      <w:r w:rsidR="00485915" w:rsidRPr="009268AF">
        <w:rPr>
          <w:sz w:val="22"/>
          <w:szCs w:val="22"/>
        </w:rPr>
        <w:t xml:space="preserve"> et al.,</w:t>
      </w:r>
      <w:r w:rsidR="006C4157">
        <w:rPr>
          <w:sz w:val="22"/>
          <w:szCs w:val="22"/>
        </w:rPr>
        <w:t xml:space="preserve"> </w:t>
      </w:r>
      <w:r w:rsidR="7A57B46F" w:rsidRPr="009268AF">
        <w:rPr>
          <w:sz w:val="22"/>
          <w:szCs w:val="22"/>
        </w:rPr>
        <w:t>2022</w:t>
      </w:r>
    </w:p>
    <w:p w14:paraId="6CCA323D" w14:textId="77777777" w:rsidR="003017E8" w:rsidRPr="009268AF" w:rsidRDefault="003017E8" w:rsidP="00360E20">
      <w:pPr>
        <w:spacing w:line="276" w:lineRule="auto"/>
        <w:rPr>
          <w:sz w:val="22"/>
          <w:szCs w:val="22"/>
        </w:rPr>
      </w:pPr>
    </w:p>
    <w:p w14:paraId="6F327DD1" w14:textId="67EFCE60" w:rsidR="00BF659A" w:rsidRPr="009268AF" w:rsidRDefault="00BF659A" w:rsidP="00360E20">
      <w:pPr>
        <w:spacing w:line="276" w:lineRule="auto"/>
        <w:rPr>
          <w:sz w:val="22"/>
          <w:szCs w:val="22"/>
        </w:rPr>
      </w:pPr>
      <w:r w:rsidRPr="009268AF">
        <w:rPr>
          <w:sz w:val="22"/>
          <w:szCs w:val="22"/>
        </w:rPr>
        <w:t>[</w:t>
      </w:r>
      <w:r w:rsidRPr="009268AF">
        <w:rPr>
          <w:sz w:val="22"/>
          <w:szCs w:val="22"/>
          <w:highlight w:val="yellow"/>
        </w:rPr>
        <w:t>Start of Box</w:t>
      </w:r>
      <w:r w:rsidRPr="009268AF">
        <w:rPr>
          <w:sz w:val="22"/>
          <w:szCs w:val="22"/>
        </w:rPr>
        <w:t>]</w:t>
      </w:r>
    </w:p>
    <w:p w14:paraId="40C314C5" w14:textId="2E867E9D" w:rsidR="00506B3B" w:rsidRPr="00AB24F3" w:rsidRDefault="00E175C2" w:rsidP="00A520D3">
      <w:pPr>
        <w:pStyle w:val="NoSpacing"/>
        <w:spacing w:before="120" w:after="120"/>
        <w:contextualSpacing/>
        <w:rPr>
          <w:rFonts w:ascii="Times New Roman" w:hAnsi="Times New Roman"/>
          <w:b/>
          <w:color w:val="0070C0"/>
          <w:sz w:val="22"/>
          <w:bdr w:val="nil"/>
          <w:lang w:val="en-CA"/>
        </w:rPr>
      </w:pPr>
      <w:r w:rsidRPr="00AB24F3">
        <w:rPr>
          <w:rFonts w:ascii="Times New Roman" w:hAnsi="Times New Roman"/>
          <w:b/>
          <w:color w:val="0070C0"/>
          <w:sz w:val="22"/>
          <w:bdr w:val="nil"/>
          <w:lang w:val="en-CA"/>
        </w:rPr>
        <w:t xml:space="preserve">Box </w:t>
      </w:r>
      <w:r w:rsidR="004D0FE5" w:rsidRPr="00AB24F3">
        <w:rPr>
          <w:rFonts w:ascii="Times New Roman" w:hAnsi="Times New Roman"/>
          <w:b/>
          <w:color w:val="0070C0"/>
          <w:sz w:val="22"/>
          <w:bdr w:val="nil"/>
          <w:lang w:val="en-CA"/>
        </w:rPr>
        <w:t>4</w:t>
      </w:r>
      <w:r w:rsidR="00506B3B" w:rsidRPr="00AB24F3">
        <w:rPr>
          <w:rFonts w:ascii="Times New Roman" w:hAnsi="Times New Roman"/>
          <w:b/>
          <w:color w:val="0070C0"/>
          <w:sz w:val="22"/>
          <w:bdr w:val="nil"/>
          <w:lang w:val="en-CA"/>
        </w:rPr>
        <w:t xml:space="preserve">: Strengths of women, girls, Two Spirit, </w:t>
      </w:r>
      <w:r w:rsidR="00A84611" w:rsidRPr="00AB24F3">
        <w:rPr>
          <w:rFonts w:ascii="Times New Roman" w:hAnsi="Times New Roman"/>
          <w:b/>
          <w:color w:val="0070C0"/>
          <w:sz w:val="22"/>
          <w:bdr w:val="nil"/>
          <w:lang w:val="en-CA"/>
        </w:rPr>
        <w:t xml:space="preserve">and </w:t>
      </w:r>
      <w:r w:rsidR="000D2A20" w:rsidRPr="009268AF">
        <w:rPr>
          <w:rFonts w:ascii="Times New Roman" w:hAnsi="Times New Roman" w:cs="Times New Roman"/>
          <w:b/>
          <w:color w:val="0070C0"/>
          <w:sz w:val="22"/>
          <w:szCs w:val="22"/>
          <w:bdr w:val="nil"/>
          <w:lang w:val="en-CA" w:eastAsia="en-CA"/>
        </w:rPr>
        <w:t>gender</w:t>
      </w:r>
      <w:r w:rsidR="000D2A20" w:rsidRPr="00AB24F3">
        <w:rPr>
          <w:rFonts w:ascii="Times New Roman" w:hAnsi="Times New Roman"/>
          <w:b/>
          <w:color w:val="0070C0"/>
          <w:sz w:val="22"/>
          <w:bdr w:val="nil"/>
          <w:lang w:val="en-CA"/>
        </w:rPr>
        <w:t>-</w:t>
      </w:r>
      <w:r w:rsidR="00506B3B" w:rsidRPr="00AB24F3">
        <w:rPr>
          <w:rFonts w:ascii="Times New Roman" w:hAnsi="Times New Roman"/>
          <w:b/>
          <w:color w:val="0070C0"/>
          <w:sz w:val="22"/>
          <w:bdr w:val="nil"/>
          <w:lang w:val="en-CA"/>
        </w:rPr>
        <w:t xml:space="preserve">diverse </w:t>
      </w:r>
      <w:r w:rsidR="00A84611" w:rsidRPr="00AB24F3">
        <w:rPr>
          <w:rFonts w:ascii="Times New Roman" w:hAnsi="Times New Roman"/>
          <w:b/>
          <w:color w:val="0070C0"/>
          <w:sz w:val="22"/>
          <w:bdr w:val="nil"/>
          <w:lang w:val="en-CA"/>
        </w:rPr>
        <w:t>people</w:t>
      </w:r>
    </w:p>
    <w:p w14:paraId="50F8464D" w14:textId="04BEF002" w:rsidR="00E175C2" w:rsidRPr="009268AF" w:rsidRDefault="000D2A20" w:rsidP="006D300E">
      <w:pPr>
        <w:spacing w:line="360" w:lineRule="auto"/>
        <w:rPr>
          <w:sz w:val="22"/>
          <w:szCs w:val="22"/>
        </w:rPr>
      </w:pPr>
      <w:r w:rsidRPr="009268AF">
        <w:rPr>
          <w:sz w:val="22"/>
          <w:szCs w:val="22"/>
        </w:rPr>
        <w:t>Indigenous women, men, boys, girls and gender-diverse people experience unique vulnerabilities, resilience and lived experiences, including those related to climate change (National Collaborating Centre for Indigenous Health, 2022).</w:t>
      </w:r>
    </w:p>
    <w:p w14:paraId="170B32AD" w14:textId="77777777" w:rsidR="00E175C2" w:rsidRPr="009268AF" w:rsidRDefault="00E175C2" w:rsidP="006D300E">
      <w:pPr>
        <w:spacing w:line="360" w:lineRule="auto"/>
        <w:rPr>
          <w:sz w:val="22"/>
          <w:szCs w:val="22"/>
        </w:rPr>
      </w:pPr>
    </w:p>
    <w:p w14:paraId="6C2CE3F9" w14:textId="33C91509" w:rsidR="00E175C2" w:rsidRPr="009268AF" w:rsidRDefault="000D2A20" w:rsidP="006D300E">
      <w:pPr>
        <w:spacing w:line="360" w:lineRule="auto"/>
        <w:rPr>
          <w:sz w:val="22"/>
          <w:szCs w:val="22"/>
        </w:rPr>
      </w:pPr>
      <w:r w:rsidRPr="009268AF">
        <w:rPr>
          <w:sz w:val="22"/>
          <w:szCs w:val="22"/>
        </w:rPr>
        <w:t xml:space="preserve">In Canada, studies examining climate change impacts on Indigenous Peoples have primarily focused on the knowledge and experiences of men, who tend to be the hunters and harvesters and are most directly and regularly in contact with the </w:t>
      </w:r>
      <w:r w:rsidR="00647CE3">
        <w:rPr>
          <w:sz w:val="22"/>
          <w:szCs w:val="22"/>
        </w:rPr>
        <w:t>L</w:t>
      </w:r>
      <w:r w:rsidRPr="009268AF">
        <w:rPr>
          <w:sz w:val="22"/>
          <w:szCs w:val="22"/>
        </w:rPr>
        <w:t xml:space="preserve">and (Dowsley et al., 2010; Bunce et al., 2016). However, there is a growing body of research documenting the unique impacts Indigenous women face when activities central to their identity and well-being are affected by climate change. A study in Nunavut showed that </w:t>
      </w:r>
      <w:r w:rsidRPr="009268AF">
        <w:rPr>
          <w:sz w:val="22"/>
          <w:szCs w:val="22"/>
        </w:rPr>
        <w:lastRenderedPageBreak/>
        <w:t xml:space="preserve">while Inuit women share many of the same broad observations of environmental changes as men, they also have specific observations and experiences unique to their gender roles, gendered work and roles in family and community (Dowsley et al., 2010). For instance, women have detailed knowledge of changes in seals due to their </w:t>
      </w:r>
      <w:r w:rsidR="00506B3B" w:rsidRPr="00404D9A">
        <w:rPr>
          <w:sz w:val="22"/>
          <w:szCs w:val="22"/>
        </w:rPr>
        <w:t>work with</w:t>
      </w:r>
      <w:r w:rsidRPr="009268AF">
        <w:rPr>
          <w:sz w:val="22"/>
          <w:szCs w:val="22"/>
        </w:rPr>
        <w:t xml:space="preserve"> skin preparation and sewing (</w:t>
      </w:r>
      <w:r w:rsidR="002C725D">
        <w:rPr>
          <w:sz w:val="22"/>
          <w:szCs w:val="22"/>
        </w:rPr>
        <w:t>e.g.,</w:t>
      </w:r>
      <w:r w:rsidRPr="009268AF">
        <w:rPr>
          <w:sz w:val="22"/>
          <w:szCs w:val="22"/>
        </w:rPr>
        <w:t xml:space="preserve"> </w:t>
      </w:r>
      <w:hyperlink r:id="rId14">
        <w:r w:rsidRPr="009268AF">
          <w:rPr>
            <w:color w:val="0000FF"/>
            <w:sz w:val="22"/>
            <w:szCs w:val="22"/>
            <w:u w:val="single"/>
          </w:rPr>
          <w:t>Quebec Native Women Inc</w:t>
        </w:r>
      </w:hyperlink>
      <w:r w:rsidRPr="009268AF">
        <w:rPr>
          <w:sz w:val="22"/>
          <w:szCs w:val="22"/>
        </w:rPr>
        <w:t>., 2019</w:t>
      </w:r>
      <w:r w:rsidR="002C725D">
        <w:rPr>
          <w:sz w:val="22"/>
          <w:szCs w:val="22"/>
        </w:rPr>
        <w:t xml:space="preserve">; </w:t>
      </w:r>
      <w:hyperlink r:id="rId15">
        <w:r w:rsidRPr="009268AF">
          <w:rPr>
            <w:rStyle w:val="Hyperlink"/>
            <w:sz w:val="22"/>
            <w:szCs w:val="22"/>
          </w:rPr>
          <w:t>Native Women's Association of Canada</w:t>
        </w:r>
        <w:r w:rsidR="006C4157">
          <w:rPr>
            <w:rStyle w:val="Hyperlink"/>
            <w:sz w:val="22"/>
            <w:szCs w:val="22"/>
          </w:rPr>
          <w:t xml:space="preserve"> [NWAC]</w:t>
        </w:r>
        <w:r w:rsidRPr="009268AF">
          <w:rPr>
            <w:rStyle w:val="Hyperlink"/>
            <w:sz w:val="22"/>
            <w:szCs w:val="22"/>
          </w:rPr>
          <w:t>, 2022</w:t>
        </w:r>
      </w:hyperlink>
      <w:r w:rsidRPr="009268AF">
        <w:rPr>
          <w:sz w:val="22"/>
          <w:szCs w:val="22"/>
        </w:rPr>
        <w:t>).</w:t>
      </w:r>
    </w:p>
    <w:p w14:paraId="40B4DFC1" w14:textId="77777777" w:rsidR="000D2A20" w:rsidRPr="009268AF" w:rsidRDefault="000D2A20" w:rsidP="006D300E">
      <w:pPr>
        <w:spacing w:line="360" w:lineRule="auto"/>
        <w:rPr>
          <w:sz w:val="22"/>
          <w:szCs w:val="22"/>
        </w:rPr>
      </w:pPr>
    </w:p>
    <w:p w14:paraId="17009326" w14:textId="3D2044CD" w:rsidR="00506B3B" w:rsidRPr="009268AF" w:rsidRDefault="000D2A20" w:rsidP="006D300E">
      <w:pPr>
        <w:spacing w:line="360" w:lineRule="auto"/>
        <w:rPr>
          <w:sz w:val="22"/>
          <w:szCs w:val="22"/>
        </w:rPr>
      </w:pPr>
      <w:r w:rsidRPr="009268AF">
        <w:rPr>
          <w:sz w:val="22"/>
          <w:szCs w:val="22"/>
        </w:rPr>
        <w:t>Indigenous Peoples are also highlighting the unique and vital knowledge and contributions of diverse members of society, including Two Spirit and gender-diverse relatives (Lezard et al., 2021). This diversity of knowledge and experience strengthens our understanding of climate change, the interconnected environmental impacts and the unique adaptations needed in diverse social, family, wellness and cultural spheres (Zoledziowski, 2021; Delisle, 2020; Gournay, 2020; Viscogliosi et al., 2020; Amor, 2018; Basile, 2017).</w:t>
      </w:r>
    </w:p>
    <w:p w14:paraId="53B53CB1" w14:textId="755F944A" w:rsidR="00506B3B" w:rsidRPr="009268AF" w:rsidRDefault="00506B3B" w:rsidP="00506B3B">
      <w:pPr>
        <w:spacing w:line="276" w:lineRule="auto"/>
        <w:rPr>
          <w:sz w:val="22"/>
          <w:szCs w:val="22"/>
        </w:rPr>
      </w:pPr>
    </w:p>
    <w:p w14:paraId="01683763" w14:textId="5BB5FFA5" w:rsidR="00506B3B" w:rsidRPr="009268AF" w:rsidRDefault="00506B3B" w:rsidP="00506B3B">
      <w:pPr>
        <w:spacing w:line="276" w:lineRule="auto"/>
        <w:rPr>
          <w:sz w:val="22"/>
          <w:szCs w:val="22"/>
        </w:rPr>
      </w:pPr>
      <w:r w:rsidRPr="009268AF">
        <w:rPr>
          <w:sz w:val="22"/>
          <w:szCs w:val="22"/>
        </w:rPr>
        <w:t>[</w:t>
      </w:r>
      <w:r w:rsidR="00E61DBC" w:rsidRPr="009268AF">
        <w:rPr>
          <w:sz w:val="22"/>
          <w:szCs w:val="22"/>
          <w:highlight w:val="yellow"/>
        </w:rPr>
        <w:t>E</w:t>
      </w:r>
      <w:r w:rsidRPr="009268AF">
        <w:rPr>
          <w:sz w:val="22"/>
          <w:szCs w:val="22"/>
          <w:highlight w:val="yellow"/>
        </w:rPr>
        <w:t>nd of box</w:t>
      </w:r>
      <w:r w:rsidRPr="009268AF">
        <w:rPr>
          <w:sz w:val="22"/>
          <w:szCs w:val="22"/>
        </w:rPr>
        <w:t>]</w:t>
      </w:r>
    </w:p>
    <w:p w14:paraId="6D6C0143" w14:textId="77777777" w:rsidR="00506B3B" w:rsidRPr="009268AF" w:rsidRDefault="00506B3B" w:rsidP="00360E20">
      <w:pPr>
        <w:spacing w:line="276" w:lineRule="auto"/>
        <w:rPr>
          <w:sz w:val="22"/>
          <w:szCs w:val="22"/>
        </w:rPr>
      </w:pPr>
    </w:p>
    <w:p w14:paraId="1BCE62D4" w14:textId="14795617" w:rsidR="007B5464" w:rsidRPr="009268AF" w:rsidRDefault="007B5464" w:rsidP="00360E20">
      <w:pPr>
        <w:spacing w:line="276" w:lineRule="auto"/>
        <w:rPr>
          <w:sz w:val="22"/>
          <w:szCs w:val="22"/>
        </w:rPr>
      </w:pPr>
      <w:r w:rsidRPr="009268AF">
        <w:rPr>
          <w:sz w:val="22"/>
          <w:szCs w:val="22"/>
        </w:rPr>
        <w:t>[</w:t>
      </w:r>
      <w:r w:rsidRPr="009268AF">
        <w:rPr>
          <w:sz w:val="22"/>
          <w:szCs w:val="22"/>
          <w:highlight w:val="yellow"/>
        </w:rPr>
        <w:t>Start of Case Story</w:t>
      </w:r>
      <w:r w:rsidRPr="009268AF">
        <w:rPr>
          <w:sz w:val="22"/>
          <w:szCs w:val="22"/>
        </w:rPr>
        <w:t>]</w:t>
      </w:r>
    </w:p>
    <w:p w14:paraId="23F1CD84" w14:textId="34F74C7E" w:rsidR="00977980" w:rsidRPr="009268AF" w:rsidRDefault="00977980" w:rsidP="009A4C6C">
      <w:pPr>
        <w:pStyle w:val="CCCHeader2"/>
      </w:pPr>
      <w:bookmarkStart w:id="57" w:name="_Toc154070452"/>
      <w:bookmarkStart w:id="58" w:name="_Toc156292288"/>
      <w:r w:rsidRPr="009268AF">
        <w:t xml:space="preserve">Case Story </w:t>
      </w:r>
      <w:r w:rsidR="5B84D352" w:rsidRPr="009268AF">
        <w:t>2</w:t>
      </w:r>
      <w:r w:rsidRPr="009268AF">
        <w:t xml:space="preserve">: SevenGen: Empowering Indigenous youth to shape </w:t>
      </w:r>
      <w:r w:rsidR="00F2529B" w:rsidRPr="009268AF">
        <w:t xml:space="preserve">a </w:t>
      </w:r>
      <w:r w:rsidRPr="009268AF">
        <w:t>sustainable energy future</w:t>
      </w:r>
      <w:bookmarkEnd w:id="57"/>
      <w:bookmarkEnd w:id="58"/>
    </w:p>
    <w:p w14:paraId="0E661420" w14:textId="74986017" w:rsidR="00977980" w:rsidRPr="009268AF" w:rsidRDefault="000D2A20" w:rsidP="006D300E">
      <w:pPr>
        <w:spacing w:line="360" w:lineRule="auto"/>
        <w:rPr>
          <w:sz w:val="22"/>
          <w:szCs w:val="22"/>
        </w:rPr>
      </w:pPr>
      <w:r w:rsidRPr="009268AF">
        <w:rPr>
          <w:sz w:val="22"/>
          <w:szCs w:val="22"/>
        </w:rPr>
        <w:t xml:space="preserve">SevenGen is a council composed of First Nations, </w:t>
      </w:r>
      <w:r w:rsidR="002C725D">
        <w:rPr>
          <w:sz w:val="22"/>
          <w:szCs w:val="22"/>
        </w:rPr>
        <w:t xml:space="preserve">Inuit and </w:t>
      </w:r>
      <w:r w:rsidRPr="009268AF">
        <w:rPr>
          <w:sz w:val="22"/>
          <w:szCs w:val="22"/>
        </w:rPr>
        <w:t>Métis youth from Nations and communities across Canada. They work to create equitable and sustainable pathways for Indigenous youth to engage, learn and grow as influential energy leaders in Canada (</w:t>
      </w:r>
      <w:r w:rsidRPr="002C725D">
        <w:rPr>
          <w:i/>
          <w:sz w:val="22"/>
        </w:rPr>
        <w:t>see</w:t>
      </w:r>
      <w:r w:rsidRPr="009268AF">
        <w:rPr>
          <w:sz w:val="22"/>
          <w:szCs w:val="22"/>
        </w:rPr>
        <w:t xml:space="preserve"> </w:t>
      </w:r>
      <w:r w:rsidRPr="009268AF">
        <w:rPr>
          <w:sz w:val="22"/>
          <w:szCs w:val="22"/>
          <w:highlight w:val="yellow"/>
        </w:rPr>
        <w:t>Video 1</w:t>
      </w:r>
      <w:r w:rsidRPr="009268AF">
        <w:rPr>
          <w:sz w:val="22"/>
          <w:szCs w:val="22"/>
        </w:rPr>
        <w:t>). SevenGen envisions that kin for seven generations ahead shall enjoy empowering, culturally rich and prosperous livelihoods, where the stewardship of the Earth is honoured and protected. The organization is committed to empowering Indigenous youth with opportunities, resources and networks to build sustainable and equitable communities. These communities are designed by Indigenous youth for Indigenous youth. SevenGen creates opportunities for youth to contribute to a sustainable energy future.</w:t>
      </w:r>
    </w:p>
    <w:p w14:paraId="7D1EDAED" w14:textId="77777777" w:rsidR="00977980" w:rsidRPr="009268AF" w:rsidRDefault="00977980" w:rsidP="006D300E">
      <w:pPr>
        <w:spacing w:line="360" w:lineRule="auto"/>
        <w:rPr>
          <w:sz w:val="22"/>
          <w:szCs w:val="22"/>
        </w:rPr>
      </w:pPr>
    </w:p>
    <w:p w14:paraId="23C1A4FE" w14:textId="5B5DF8E3" w:rsidR="00977980" w:rsidRPr="009268AF" w:rsidRDefault="00EF44F4" w:rsidP="006D300E">
      <w:pPr>
        <w:spacing w:line="360" w:lineRule="auto"/>
        <w:rPr>
          <w:sz w:val="22"/>
          <w:szCs w:val="22"/>
        </w:rPr>
      </w:pPr>
      <w:r w:rsidRPr="009268AF">
        <w:rPr>
          <w:sz w:val="22"/>
          <w:szCs w:val="22"/>
        </w:rPr>
        <w:t>SevenGen was founded in 2019 through the SevenGen Student Energy Summit, hosted in Treaty 7 territory. The summit brought together over 250 Indigenous youth from across Canada, sparking a movement to empower Indigenous communities to lead and live sustainably through the intersection of energy, food, water and the transition to a sustainable economy. A second summit in 2022, hosted on Whitecap Dakota Nation, advanced these discussions by focusing on kinship. The SevenGen Council is maintained through summits and the addition of new programming, such as the ImaGENation: Indigenous Youth Mentorship Program. This program provides equitable opportunities for Indigenous youth aged 18</w:t>
      </w:r>
      <w:r w:rsidR="002C725D">
        <w:rPr>
          <w:sz w:val="22"/>
          <w:szCs w:val="22"/>
        </w:rPr>
        <w:t>–</w:t>
      </w:r>
      <w:r w:rsidRPr="009268AF">
        <w:rPr>
          <w:sz w:val="22"/>
          <w:szCs w:val="22"/>
        </w:rPr>
        <w:t xml:space="preserve">30 from across Canada to receive support in designing and implementing ten youth-led </w:t>
      </w:r>
      <w:r w:rsidRPr="009268AF">
        <w:rPr>
          <w:sz w:val="22"/>
          <w:szCs w:val="22"/>
        </w:rPr>
        <w:lastRenderedPageBreak/>
        <w:t>projects focused on energy, environment, food and water issues that impact biodiversity, climate change, Canadian and Indigenous economies, and the</w:t>
      </w:r>
      <w:r w:rsidR="002C725D" w:rsidRPr="002C725D">
        <w:rPr>
          <w:sz w:val="22"/>
          <w:szCs w:val="22"/>
        </w:rPr>
        <w:t xml:space="preserve"> </w:t>
      </w:r>
      <w:r w:rsidR="002C725D">
        <w:rPr>
          <w:sz w:val="22"/>
          <w:szCs w:val="22"/>
        </w:rPr>
        <w:t>L</w:t>
      </w:r>
      <w:r w:rsidR="002C725D" w:rsidRPr="00404D9A">
        <w:rPr>
          <w:sz w:val="22"/>
          <w:szCs w:val="22"/>
        </w:rPr>
        <w:t>and.</w:t>
      </w:r>
      <w:r w:rsidRPr="009268AF">
        <w:rPr>
          <w:sz w:val="22"/>
          <w:szCs w:val="22"/>
        </w:rPr>
        <w:t xml:space="preserve"> SevenGen is committed to minimizing barriers for Indigenous youth to participate in the energy sector by increasing authentic and meaningful action within communities.</w:t>
      </w:r>
    </w:p>
    <w:p w14:paraId="56E37785" w14:textId="77777777" w:rsidR="00977980" w:rsidRPr="009268AF" w:rsidRDefault="00977980" w:rsidP="00977980">
      <w:pPr>
        <w:spacing w:line="276" w:lineRule="auto"/>
        <w:rPr>
          <w:sz w:val="22"/>
          <w:szCs w:val="22"/>
        </w:rPr>
      </w:pPr>
    </w:p>
    <w:p w14:paraId="32166A0B" w14:textId="45D6182C" w:rsidR="00AD50C5" w:rsidRPr="004C3100" w:rsidRDefault="00AD50C5" w:rsidP="00977980">
      <w:pPr>
        <w:spacing w:line="276" w:lineRule="auto"/>
        <w:rPr>
          <w:sz w:val="22"/>
          <w:szCs w:val="22"/>
          <w:lang w:val="fr-CA"/>
        </w:rPr>
      </w:pPr>
      <w:r w:rsidRPr="004C3100">
        <w:rPr>
          <w:sz w:val="22"/>
          <w:szCs w:val="22"/>
          <w:lang w:val="fr-CA"/>
        </w:rPr>
        <w:t>[</w:t>
      </w:r>
      <w:r w:rsidRPr="004C3100">
        <w:rPr>
          <w:sz w:val="22"/>
          <w:szCs w:val="22"/>
          <w:highlight w:val="yellow"/>
          <w:lang w:val="fr-CA"/>
        </w:rPr>
        <w:t>Insert Video 1</w:t>
      </w:r>
      <w:r w:rsidR="004C3100" w:rsidRPr="004C3100">
        <w:rPr>
          <w:sz w:val="22"/>
          <w:szCs w:val="22"/>
          <w:lang w:val="fr-CA"/>
        </w:rPr>
        <w:t xml:space="preserve"> - </w:t>
      </w:r>
      <w:hyperlink r:id="rId16" w:history="1">
        <w:r w:rsidR="004C3100" w:rsidRPr="002676E1">
          <w:rPr>
            <w:rStyle w:val="Hyperlink"/>
            <w:sz w:val="22"/>
            <w:szCs w:val="22"/>
            <w:lang w:val="fr-CA"/>
          </w:rPr>
          <w:t>https://www.youtube.com/watch?v=dwk4T59pnU8</w:t>
        </w:r>
      </w:hyperlink>
      <w:r w:rsidRPr="004C3100">
        <w:rPr>
          <w:sz w:val="22"/>
          <w:szCs w:val="22"/>
          <w:lang w:val="fr-CA"/>
        </w:rPr>
        <w:t>]</w:t>
      </w:r>
    </w:p>
    <w:p w14:paraId="18EBDB7C" w14:textId="36AB6A7D" w:rsidR="0045419C" w:rsidRPr="004C3100" w:rsidRDefault="003A2D4F" w:rsidP="00977980">
      <w:pPr>
        <w:spacing w:line="276" w:lineRule="auto"/>
        <w:rPr>
          <w:sz w:val="22"/>
          <w:szCs w:val="22"/>
        </w:rPr>
      </w:pPr>
      <w:r w:rsidRPr="004C3100">
        <w:rPr>
          <w:sz w:val="22"/>
          <w:szCs w:val="22"/>
        </w:rPr>
        <w:t xml:space="preserve">Video 1: </w:t>
      </w:r>
      <w:hyperlink r:id="rId17" w:history="1">
        <w:r w:rsidR="00F2529B" w:rsidRPr="004C3100">
          <w:rPr>
            <w:sz w:val="22"/>
            <w:szCs w:val="22"/>
          </w:rPr>
          <w:t>SevenGen 2022: The Power of Kinship</w:t>
        </w:r>
      </w:hyperlink>
      <w:r w:rsidR="004C3100" w:rsidRPr="004C3100">
        <w:rPr>
          <w:sz w:val="22"/>
          <w:szCs w:val="22"/>
        </w:rPr>
        <w:t>. Source: The SevenGen Indigenous Youth Energy Council and Student Energy</w:t>
      </w:r>
      <w:r w:rsidR="004C3100">
        <w:rPr>
          <w:sz w:val="22"/>
          <w:szCs w:val="22"/>
        </w:rPr>
        <w:t>, 2022.</w:t>
      </w:r>
    </w:p>
    <w:p w14:paraId="16AE5073" w14:textId="77777777" w:rsidR="0045419C" w:rsidRPr="009268AF" w:rsidRDefault="0045419C" w:rsidP="00977980">
      <w:pPr>
        <w:spacing w:line="276" w:lineRule="auto"/>
        <w:rPr>
          <w:sz w:val="22"/>
          <w:szCs w:val="22"/>
        </w:rPr>
      </w:pPr>
    </w:p>
    <w:p w14:paraId="76E87F1E" w14:textId="2FAE6A54" w:rsidR="00977980" w:rsidRPr="009268AF" w:rsidRDefault="00977980" w:rsidP="00360E20">
      <w:pPr>
        <w:spacing w:line="276" w:lineRule="auto"/>
        <w:rPr>
          <w:sz w:val="22"/>
          <w:szCs w:val="22"/>
        </w:rPr>
      </w:pPr>
      <w:r w:rsidRPr="009268AF">
        <w:rPr>
          <w:sz w:val="22"/>
          <w:szCs w:val="22"/>
        </w:rPr>
        <w:t>[</w:t>
      </w:r>
      <w:r w:rsidR="00EF44F4" w:rsidRPr="009268AF">
        <w:rPr>
          <w:sz w:val="22"/>
          <w:szCs w:val="22"/>
          <w:highlight w:val="yellow"/>
        </w:rPr>
        <w:t>E</w:t>
      </w:r>
      <w:r w:rsidRPr="009268AF">
        <w:rPr>
          <w:sz w:val="22"/>
          <w:szCs w:val="22"/>
          <w:highlight w:val="yellow"/>
        </w:rPr>
        <w:t>nd of case story</w:t>
      </w:r>
      <w:r w:rsidRPr="009268AF">
        <w:rPr>
          <w:sz w:val="22"/>
          <w:szCs w:val="22"/>
        </w:rPr>
        <w:t>]</w:t>
      </w:r>
    </w:p>
    <w:p w14:paraId="07D8EAD4" w14:textId="77777777" w:rsidR="00977980" w:rsidRPr="009268AF" w:rsidRDefault="00977980" w:rsidP="00360E20">
      <w:pPr>
        <w:spacing w:line="276" w:lineRule="auto"/>
        <w:rPr>
          <w:sz w:val="22"/>
          <w:szCs w:val="22"/>
        </w:rPr>
      </w:pPr>
    </w:p>
    <w:p w14:paraId="7065C931" w14:textId="736C15D6" w:rsidR="00DF2EAE" w:rsidRPr="009268AF" w:rsidRDefault="00977980" w:rsidP="00A5375E">
      <w:pPr>
        <w:pStyle w:val="Heading3"/>
      </w:pPr>
      <w:bookmarkStart w:id="59" w:name="_Toc154070453"/>
      <w:bookmarkStart w:id="60" w:name="_Toc156292289"/>
      <w:r w:rsidRPr="009268AF">
        <w:t xml:space="preserve">5.4.2 </w:t>
      </w:r>
      <w:r w:rsidR="00DF2EAE" w:rsidRPr="009268AF">
        <w:t>Indigenous rights and responsibilities</w:t>
      </w:r>
      <w:bookmarkEnd w:id="59"/>
      <w:bookmarkEnd w:id="60"/>
    </w:p>
    <w:p w14:paraId="07F50DB0" w14:textId="340B3DAB" w:rsidR="00653821" w:rsidRPr="009268AF" w:rsidRDefault="00653821" w:rsidP="006D300E">
      <w:pPr>
        <w:spacing w:line="360" w:lineRule="auto"/>
        <w:rPr>
          <w:sz w:val="22"/>
          <w:szCs w:val="22"/>
        </w:rPr>
      </w:pPr>
      <w:r w:rsidRPr="009268AF">
        <w:rPr>
          <w:sz w:val="22"/>
          <w:szCs w:val="22"/>
        </w:rPr>
        <w:t xml:space="preserve">Central to </w:t>
      </w:r>
      <w:r w:rsidR="00646DD2" w:rsidRPr="00DF2EAE">
        <w:rPr>
          <w:sz w:val="22"/>
          <w:szCs w:val="22"/>
        </w:rPr>
        <w:t>strengths</w:t>
      </w:r>
      <w:r w:rsidRPr="009268AF">
        <w:rPr>
          <w:sz w:val="22"/>
          <w:szCs w:val="22"/>
        </w:rPr>
        <w:t>-based approaches is the recognition of the distinct status, roles and rights of Indigenous Peoples, affirmed in significant national and international human rights instruments, notably section 35 of the Canadian Constitution Act. Other instruments, such as the U</w:t>
      </w:r>
      <w:r w:rsidR="006C4157">
        <w:rPr>
          <w:sz w:val="22"/>
          <w:szCs w:val="22"/>
        </w:rPr>
        <w:t xml:space="preserve">nited </w:t>
      </w:r>
      <w:r w:rsidRPr="009268AF">
        <w:rPr>
          <w:sz w:val="22"/>
          <w:szCs w:val="22"/>
        </w:rPr>
        <w:t>N</w:t>
      </w:r>
      <w:r w:rsidR="006C4157">
        <w:rPr>
          <w:sz w:val="22"/>
          <w:szCs w:val="22"/>
        </w:rPr>
        <w:t>ations</w:t>
      </w:r>
      <w:r w:rsidRPr="009268AF">
        <w:rPr>
          <w:sz w:val="22"/>
          <w:szCs w:val="22"/>
        </w:rPr>
        <w:t xml:space="preserve"> Declaration on the Rights of Indigenous Peoples (2007) and its subsequent adoption in provincial (British Columbia in 2019) and federal jurisdictions (Canada in 2021), affirm the rights of self-determination for Indigenous Peoples (Article 3 of the </w:t>
      </w:r>
      <w:r w:rsidRPr="002C725D">
        <w:rPr>
          <w:sz w:val="22"/>
          <w:szCs w:val="22"/>
        </w:rPr>
        <w:t>Universal Declaration of Human Rights</w:t>
      </w:r>
      <w:r w:rsidRPr="009268AF">
        <w:rPr>
          <w:sz w:val="22"/>
          <w:szCs w:val="22"/>
        </w:rPr>
        <w:t>). The concept of rights also considers the responsibilities that Indigenous Peoples carry when interacting with the more-than-human world. These responsibilities, as underlined by the human values that inform them, are one of the many contributions that Indigenous Peoples bring to the rest of humanity (IPCC, 2022; Cameron et al., 2021; Townsend et al., 2021; Salmón, 2000). Such a perspective stems from an understanding that human beings must learn to live with the Land, Water and Ice (McGregor, 2014; McGregor et al., 2010; Cajete, 1999).</w:t>
      </w:r>
    </w:p>
    <w:p w14:paraId="4A118419" w14:textId="77777777" w:rsidR="00653821" w:rsidRPr="009268AF" w:rsidRDefault="00653821" w:rsidP="006D300E">
      <w:pPr>
        <w:spacing w:line="360" w:lineRule="auto"/>
        <w:rPr>
          <w:sz w:val="22"/>
          <w:szCs w:val="22"/>
        </w:rPr>
      </w:pPr>
    </w:p>
    <w:p w14:paraId="76C8A4C0" w14:textId="0B7506E4" w:rsidR="00653821" w:rsidRPr="009268AF" w:rsidRDefault="00653821" w:rsidP="00653821">
      <w:pPr>
        <w:spacing w:line="360" w:lineRule="auto"/>
        <w:rPr>
          <w:sz w:val="22"/>
          <w:szCs w:val="22"/>
        </w:rPr>
      </w:pPr>
      <w:r w:rsidRPr="009268AF">
        <w:rPr>
          <w:sz w:val="22"/>
          <w:szCs w:val="22"/>
        </w:rPr>
        <w:t>These rights—and those affirmed in Treaties, land claims, agreements and other constructive arrangements (</w:t>
      </w:r>
      <w:r w:rsidRPr="002C725D">
        <w:rPr>
          <w:i/>
          <w:sz w:val="22"/>
        </w:rPr>
        <w:t xml:space="preserve">see </w:t>
      </w:r>
      <w:r w:rsidRPr="009268AF">
        <w:rPr>
          <w:sz w:val="22"/>
          <w:szCs w:val="22"/>
          <w:highlight w:val="yellow"/>
        </w:rPr>
        <w:t>Box 1</w:t>
      </w:r>
      <w:r w:rsidRPr="009268AF">
        <w:rPr>
          <w:sz w:val="22"/>
          <w:szCs w:val="22"/>
        </w:rPr>
        <w:t xml:space="preserve">)—have enabled Indigenous Peoples to take </w:t>
      </w:r>
      <w:r w:rsidR="00C81C2B">
        <w:rPr>
          <w:sz w:val="22"/>
          <w:szCs w:val="22"/>
        </w:rPr>
        <w:t>our</w:t>
      </w:r>
      <w:r w:rsidR="00C81C2B" w:rsidRPr="009268AF">
        <w:rPr>
          <w:sz w:val="22"/>
          <w:szCs w:val="22"/>
        </w:rPr>
        <w:t xml:space="preserve"> </w:t>
      </w:r>
      <w:r w:rsidRPr="009268AF">
        <w:rPr>
          <w:sz w:val="22"/>
          <w:szCs w:val="22"/>
        </w:rPr>
        <w:t>rightful leadership roles in environmental governance, thereby advancing co-management arrangements and other stewardship activities (Cadman et al., 2022; QIA, 2021; Peacock et al., 2020; Snook et al., 2018a; Armitage et al., 2011). As a result, many Indigenous territories retain high levels of biodiversity and intact, critical and globally significant ecosystems (Schuster et al., 2019). Examples such as Indigenous Protected and Conserved Areas (IPCAs) (</w:t>
      </w:r>
      <w:r w:rsidRPr="001D42DC">
        <w:rPr>
          <w:i/>
          <w:iCs/>
          <w:sz w:val="22"/>
        </w:rPr>
        <w:t>see</w:t>
      </w:r>
      <w:r w:rsidRPr="009268AF">
        <w:rPr>
          <w:sz w:val="22"/>
          <w:szCs w:val="22"/>
        </w:rPr>
        <w:t xml:space="preserve"> </w:t>
      </w:r>
      <w:r w:rsidRPr="001D42DC">
        <w:rPr>
          <w:sz w:val="22"/>
          <w:szCs w:val="22"/>
          <w:highlight w:val="yellow"/>
        </w:rPr>
        <w:t>Case Story 5.4 in NIR-5</w:t>
      </w:r>
      <w:r w:rsidRPr="009268AF">
        <w:rPr>
          <w:sz w:val="22"/>
          <w:szCs w:val="22"/>
        </w:rPr>
        <w:t xml:space="preserve">) and Indigenous Marine Protected Areas (Imappivut Nunatsiavut Marine Plan, 2022) demonstrate how Indigenous Peoples are increasingly assuming leadership positions in governance and climate change action, as stewards of </w:t>
      </w:r>
      <w:r w:rsidR="00C81C2B">
        <w:rPr>
          <w:sz w:val="22"/>
          <w:szCs w:val="22"/>
        </w:rPr>
        <w:t>our</w:t>
      </w:r>
      <w:r w:rsidR="00C81C2B" w:rsidRPr="009268AF">
        <w:rPr>
          <w:sz w:val="22"/>
          <w:szCs w:val="22"/>
        </w:rPr>
        <w:t xml:space="preserve"> </w:t>
      </w:r>
      <w:r w:rsidRPr="009268AF">
        <w:rPr>
          <w:sz w:val="22"/>
          <w:szCs w:val="22"/>
        </w:rPr>
        <w:t>traditional territories since time immemorial (McDonald, 2023; Reed et al., 2021</w:t>
      </w:r>
      <w:r w:rsidR="006C4157">
        <w:rPr>
          <w:sz w:val="22"/>
          <w:szCs w:val="22"/>
        </w:rPr>
        <w:t>b</w:t>
      </w:r>
      <w:r w:rsidRPr="009268AF">
        <w:rPr>
          <w:sz w:val="22"/>
          <w:szCs w:val="22"/>
        </w:rPr>
        <w:t xml:space="preserve">). Indigenous “resurgence” paradigms—where Indigenous Peoples are reclaiming </w:t>
      </w:r>
      <w:r w:rsidR="00C81C2B">
        <w:rPr>
          <w:sz w:val="22"/>
          <w:szCs w:val="22"/>
        </w:rPr>
        <w:t>our</w:t>
      </w:r>
      <w:r w:rsidR="00C81C2B" w:rsidRPr="009268AF">
        <w:rPr>
          <w:sz w:val="22"/>
          <w:szCs w:val="22"/>
        </w:rPr>
        <w:t xml:space="preserve"> </w:t>
      </w:r>
      <w:r w:rsidRPr="009268AF">
        <w:rPr>
          <w:sz w:val="22"/>
          <w:szCs w:val="22"/>
        </w:rPr>
        <w:t xml:space="preserve">languages, ceremonies, teachings, governance </w:t>
      </w:r>
      <w:r w:rsidRPr="009268AF">
        <w:rPr>
          <w:sz w:val="22"/>
          <w:szCs w:val="22"/>
        </w:rPr>
        <w:lastRenderedPageBreak/>
        <w:t xml:space="preserve">and decision-making (Corntassel and Bryce, 2012)—draw on the strengths of traditional land-based culture and knowledge with regard to Indigenous leadership in land governance and stewardship (Alfred et al., 2015; Coulthard, 2014; Corntassel and Bryce, 2012; Simpson, 2011; Alfred, 2009; Alfred and Corntassel, 2005). Indigenous leadership in climate change policy, therefore, can ensure that the Indigenous right to self-determination is respected and upheld, allowing Indigenous Peoples to continue to carry out </w:t>
      </w:r>
      <w:r w:rsidR="00C81C2B">
        <w:rPr>
          <w:sz w:val="22"/>
          <w:szCs w:val="22"/>
        </w:rPr>
        <w:t>our</w:t>
      </w:r>
      <w:r w:rsidR="00C81C2B" w:rsidRPr="009268AF">
        <w:rPr>
          <w:sz w:val="22"/>
          <w:szCs w:val="22"/>
        </w:rPr>
        <w:t xml:space="preserve"> </w:t>
      </w:r>
      <w:r w:rsidRPr="009268AF">
        <w:rPr>
          <w:sz w:val="22"/>
          <w:szCs w:val="22"/>
        </w:rPr>
        <w:t xml:space="preserve">cultural responsibilities to the </w:t>
      </w:r>
      <w:r w:rsidR="00647CE3">
        <w:rPr>
          <w:sz w:val="22"/>
          <w:szCs w:val="22"/>
        </w:rPr>
        <w:t>L</w:t>
      </w:r>
      <w:r w:rsidRPr="009268AF">
        <w:rPr>
          <w:sz w:val="22"/>
          <w:szCs w:val="22"/>
        </w:rPr>
        <w:t>and for the benefit of all humanity (</w:t>
      </w:r>
      <w:r w:rsidRPr="001D42DC">
        <w:rPr>
          <w:i/>
          <w:sz w:val="22"/>
        </w:rPr>
        <w:t>see</w:t>
      </w:r>
      <w:r w:rsidRPr="009268AF">
        <w:rPr>
          <w:sz w:val="22"/>
          <w:szCs w:val="22"/>
        </w:rPr>
        <w:t xml:space="preserve"> </w:t>
      </w:r>
      <w:r w:rsidRPr="009268AF">
        <w:rPr>
          <w:sz w:val="22"/>
          <w:szCs w:val="22"/>
          <w:highlight w:val="yellow"/>
        </w:rPr>
        <w:t>Section 9.0</w:t>
      </w:r>
      <w:r w:rsidRPr="009268AF">
        <w:rPr>
          <w:sz w:val="22"/>
          <w:szCs w:val="22"/>
        </w:rPr>
        <w:t>; Powless, 2012).</w:t>
      </w:r>
    </w:p>
    <w:p w14:paraId="2C93A546" w14:textId="77777777" w:rsidR="007B5464" w:rsidRPr="009268AF" w:rsidRDefault="007B5464" w:rsidP="00360E20">
      <w:pPr>
        <w:spacing w:line="276" w:lineRule="auto"/>
        <w:rPr>
          <w:sz w:val="22"/>
          <w:szCs w:val="22"/>
        </w:rPr>
      </w:pPr>
    </w:p>
    <w:p w14:paraId="3EC57E08" w14:textId="0D73BECC" w:rsidR="00990643" w:rsidRPr="001D42DC" w:rsidRDefault="00E75C08" w:rsidP="001D42DC">
      <w:pPr>
        <w:pStyle w:val="Heading1"/>
        <w:spacing w:before="0"/>
        <w:ind w:left="431" w:hanging="431"/>
        <w:rPr>
          <w:b w:val="0"/>
          <w:color w:val="2F5496" w:themeColor="accent1" w:themeShade="BF"/>
          <w:sz w:val="32"/>
        </w:rPr>
      </w:pPr>
      <w:bookmarkStart w:id="61" w:name="_Toc154070454"/>
      <w:bookmarkStart w:id="62" w:name="_Toc156292290"/>
      <w:r w:rsidRPr="001D42DC">
        <w:rPr>
          <w:b w:val="0"/>
          <w:color w:val="2F5496" w:themeColor="accent1" w:themeShade="BF"/>
          <w:sz w:val="32"/>
        </w:rPr>
        <w:t>6</w:t>
      </w:r>
      <w:r w:rsidR="00957AAB" w:rsidRPr="001D42DC">
        <w:rPr>
          <w:b w:val="0"/>
          <w:color w:val="2F5496" w:themeColor="accent1" w:themeShade="BF"/>
          <w:sz w:val="32"/>
        </w:rPr>
        <w:t>.</w:t>
      </w:r>
      <w:r w:rsidR="00506B3B" w:rsidRPr="001D42DC">
        <w:rPr>
          <w:b w:val="0"/>
          <w:color w:val="2F5496" w:themeColor="accent1" w:themeShade="BF"/>
          <w:sz w:val="32"/>
        </w:rPr>
        <w:t xml:space="preserve">0 </w:t>
      </w:r>
      <w:r w:rsidR="00D168C2" w:rsidRPr="001D42DC">
        <w:rPr>
          <w:b w:val="0"/>
          <w:color w:val="2F5496" w:themeColor="accent1" w:themeShade="BF"/>
          <w:sz w:val="32"/>
        </w:rPr>
        <w:t xml:space="preserve">Climate change is one of many crises that </w:t>
      </w:r>
      <w:r w:rsidR="00582FC2" w:rsidRPr="001D42DC">
        <w:rPr>
          <w:b w:val="0"/>
          <w:color w:val="2F5496" w:themeColor="accent1" w:themeShade="BF"/>
          <w:sz w:val="32"/>
        </w:rPr>
        <w:t>First Nations, Inuit and Métis</w:t>
      </w:r>
      <w:r w:rsidR="00D168C2" w:rsidRPr="001D42DC">
        <w:rPr>
          <w:b w:val="0"/>
          <w:color w:val="2F5496" w:themeColor="accent1" w:themeShade="BF"/>
          <w:sz w:val="32"/>
        </w:rPr>
        <w:t xml:space="preserve"> </w:t>
      </w:r>
      <w:r w:rsidR="009B2BB0" w:rsidRPr="001D42DC">
        <w:rPr>
          <w:b w:val="0"/>
          <w:color w:val="2F5496" w:themeColor="accent1" w:themeShade="BF"/>
          <w:sz w:val="32"/>
        </w:rPr>
        <w:t>face</w:t>
      </w:r>
      <w:bookmarkEnd w:id="61"/>
      <w:bookmarkEnd w:id="62"/>
    </w:p>
    <w:p w14:paraId="1FFEE598" w14:textId="77777777" w:rsidR="00990643" w:rsidRPr="009268AF" w:rsidRDefault="00990643" w:rsidP="00D168C2">
      <w:pPr>
        <w:spacing w:line="276" w:lineRule="auto"/>
        <w:rPr>
          <w:sz w:val="22"/>
          <w:szCs w:val="22"/>
        </w:rPr>
      </w:pPr>
    </w:p>
    <w:p w14:paraId="110B7FA3" w14:textId="265D5D3F" w:rsidR="00AD514C" w:rsidRPr="009268AF" w:rsidRDefault="00AD514C" w:rsidP="006D300E">
      <w:pPr>
        <w:spacing w:line="360" w:lineRule="auto"/>
        <w:rPr>
          <w:b/>
          <w:bCs/>
          <w:sz w:val="22"/>
          <w:szCs w:val="22"/>
        </w:rPr>
      </w:pPr>
      <w:r w:rsidRPr="009268AF">
        <w:rPr>
          <w:b/>
          <w:bCs/>
          <w:sz w:val="22"/>
          <w:szCs w:val="22"/>
        </w:rPr>
        <w:t xml:space="preserve">Climate change causes serious disruption not just to the environment and economy, but also to culture, language, knowledge transfer, ceremony, identity, health and well-being. These impacts are interrelated and intersect with other crises that First Nations, Inuit and </w:t>
      </w:r>
      <w:bookmarkStart w:id="63" w:name="_Hlk149579260"/>
      <w:r w:rsidRPr="009268AF">
        <w:rPr>
          <w:b/>
          <w:bCs/>
          <w:sz w:val="22"/>
          <w:szCs w:val="22"/>
        </w:rPr>
        <w:t>Métis</w:t>
      </w:r>
      <w:bookmarkEnd w:id="63"/>
      <w:r w:rsidRPr="009268AF">
        <w:rPr>
          <w:b/>
          <w:bCs/>
          <w:sz w:val="22"/>
          <w:szCs w:val="22"/>
        </w:rPr>
        <w:t xml:space="preserve"> face.</w:t>
      </w:r>
    </w:p>
    <w:p w14:paraId="7756E7ED" w14:textId="77777777" w:rsidR="00D168C2" w:rsidRPr="009268AF" w:rsidRDefault="00D168C2" w:rsidP="006D300E">
      <w:pPr>
        <w:spacing w:line="360" w:lineRule="auto"/>
        <w:rPr>
          <w:sz w:val="22"/>
          <w:szCs w:val="22"/>
        </w:rPr>
      </w:pPr>
    </w:p>
    <w:p w14:paraId="51246AC5" w14:textId="60937CCF" w:rsidR="00506B3B" w:rsidRPr="009268AF" w:rsidRDefault="00AD514C" w:rsidP="006D300E">
      <w:pPr>
        <w:spacing w:line="360" w:lineRule="auto"/>
        <w:rPr>
          <w:i/>
          <w:iCs/>
          <w:sz w:val="22"/>
          <w:szCs w:val="22"/>
        </w:rPr>
      </w:pPr>
      <w:r w:rsidRPr="009268AF">
        <w:rPr>
          <w:i/>
          <w:iCs/>
          <w:sz w:val="22"/>
          <w:szCs w:val="22"/>
        </w:rPr>
        <w:t xml:space="preserve">Our deep relationships with our </w:t>
      </w:r>
      <w:r w:rsidR="00506B3B" w:rsidRPr="00404D9A">
        <w:rPr>
          <w:i/>
          <w:iCs/>
          <w:sz w:val="22"/>
          <w:szCs w:val="22"/>
        </w:rPr>
        <w:t>Lands, Waters</w:t>
      </w:r>
      <w:r w:rsidR="004C6B2F" w:rsidRPr="009268AF">
        <w:rPr>
          <w:i/>
          <w:iCs/>
          <w:sz w:val="22"/>
          <w:szCs w:val="22"/>
        </w:rPr>
        <w:t xml:space="preserve"> and </w:t>
      </w:r>
      <w:r w:rsidR="00506B3B" w:rsidRPr="00404D9A">
        <w:rPr>
          <w:i/>
          <w:iCs/>
          <w:sz w:val="22"/>
          <w:szCs w:val="22"/>
        </w:rPr>
        <w:t>Ice</w:t>
      </w:r>
      <w:r w:rsidR="004C6B2F" w:rsidRPr="009268AF">
        <w:rPr>
          <w:i/>
          <w:iCs/>
          <w:sz w:val="22"/>
          <w:szCs w:val="22"/>
        </w:rPr>
        <w:t xml:space="preserve"> </w:t>
      </w:r>
      <w:r w:rsidRPr="009268AF">
        <w:rPr>
          <w:i/>
          <w:iCs/>
          <w:sz w:val="22"/>
          <w:szCs w:val="22"/>
        </w:rPr>
        <w:t xml:space="preserve">mean we experience the impacts of climate change differently. Many of our communities practice livelihoods </w:t>
      </w:r>
      <w:r w:rsidR="002D1C04">
        <w:rPr>
          <w:i/>
          <w:iCs/>
          <w:sz w:val="22"/>
          <w:szCs w:val="22"/>
        </w:rPr>
        <w:t xml:space="preserve">that are </w:t>
      </w:r>
      <w:r w:rsidRPr="009268AF">
        <w:rPr>
          <w:i/>
          <w:iCs/>
          <w:sz w:val="22"/>
          <w:szCs w:val="22"/>
        </w:rPr>
        <w:t>closely tied to the Land, like hunting and harvesting, but we also depend on the Land for maintaining our identity, cultural practices and passing this knowledge on to future generations. These connections and relationships vary not only between but also within our communities (e.g., between and amidst North, South, rural, urban and genders).</w:t>
      </w:r>
    </w:p>
    <w:p w14:paraId="7D20D6C3" w14:textId="77777777" w:rsidR="00506B3B" w:rsidRPr="009268AF" w:rsidRDefault="00506B3B" w:rsidP="006D300E">
      <w:pPr>
        <w:spacing w:line="360" w:lineRule="auto"/>
        <w:rPr>
          <w:i/>
          <w:iCs/>
          <w:sz w:val="22"/>
          <w:szCs w:val="22"/>
        </w:rPr>
      </w:pPr>
    </w:p>
    <w:p w14:paraId="7674DC00" w14:textId="2F95BC79" w:rsidR="00AD514C" w:rsidRPr="009268AF" w:rsidRDefault="00AD514C" w:rsidP="006D300E">
      <w:pPr>
        <w:spacing w:line="360" w:lineRule="auto"/>
        <w:rPr>
          <w:i/>
          <w:iCs/>
          <w:sz w:val="22"/>
          <w:szCs w:val="22"/>
        </w:rPr>
      </w:pPr>
      <w:r w:rsidRPr="009268AF">
        <w:rPr>
          <w:i/>
          <w:iCs/>
          <w:sz w:val="22"/>
          <w:szCs w:val="22"/>
        </w:rPr>
        <w:t xml:space="preserve">When the Land, Water or Ice changes, we change. We feel it. There are physical impacts and hazards that we face, like the loss of harvests or water resources, changes in wild food sources and increased risks of falling through unsafe ice. But there are emotional and spiritual impacts as well, as we grieve the loss of connection to our </w:t>
      </w:r>
      <w:r w:rsidR="001171C8">
        <w:rPr>
          <w:i/>
          <w:iCs/>
          <w:sz w:val="22"/>
          <w:szCs w:val="22"/>
        </w:rPr>
        <w:t>L</w:t>
      </w:r>
      <w:r w:rsidRPr="009268AF">
        <w:rPr>
          <w:i/>
          <w:iCs/>
          <w:sz w:val="22"/>
          <w:szCs w:val="22"/>
        </w:rPr>
        <w:t xml:space="preserve">ands and </w:t>
      </w:r>
      <w:r w:rsidR="001171C8">
        <w:rPr>
          <w:i/>
          <w:iCs/>
          <w:sz w:val="22"/>
          <w:szCs w:val="22"/>
        </w:rPr>
        <w:t>W</w:t>
      </w:r>
      <w:r w:rsidRPr="009268AF">
        <w:rPr>
          <w:i/>
          <w:iCs/>
          <w:sz w:val="22"/>
          <w:szCs w:val="22"/>
        </w:rPr>
        <w:t>aters and the loss of our ability to practice our life ways. The physical, mental, emotional and spiritual impacts that we feel from climate change are connected.</w:t>
      </w:r>
    </w:p>
    <w:p w14:paraId="6498930E" w14:textId="77777777" w:rsidR="00506B3B" w:rsidRPr="009268AF" w:rsidRDefault="00506B3B" w:rsidP="006D300E">
      <w:pPr>
        <w:spacing w:line="360" w:lineRule="auto"/>
        <w:rPr>
          <w:i/>
          <w:iCs/>
          <w:sz w:val="22"/>
          <w:szCs w:val="22"/>
        </w:rPr>
      </w:pPr>
    </w:p>
    <w:p w14:paraId="39160E6B" w14:textId="00C55F2A" w:rsidR="00506B3B" w:rsidRPr="009268AF" w:rsidRDefault="00AD514C" w:rsidP="006D300E">
      <w:pPr>
        <w:spacing w:line="360" w:lineRule="auto"/>
        <w:rPr>
          <w:i/>
          <w:iCs/>
          <w:sz w:val="22"/>
          <w:szCs w:val="22"/>
        </w:rPr>
      </w:pPr>
      <w:r w:rsidRPr="009268AF">
        <w:rPr>
          <w:i/>
          <w:iCs/>
          <w:sz w:val="22"/>
          <w:szCs w:val="22"/>
        </w:rPr>
        <w:t xml:space="preserve">When you live with the </w:t>
      </w:r>
      <w:r w:rsidR="001D42DC">
        <w:rPr>
          <w:i/>
          <w:iCs/>
          <w:sz w:val="22"/>
          <w:szCs w:val="22"/>
        </w:rPr>
        <w:t>L</w:t>
      </w:r>
      <w:r w:rsidRPr="009268AF">
        <w:rPr>
          <w:i/>
          <w:iCs/>
          <w:sz w:val="22"/>
          <w:szCs w:val="22"/>
        </w:rPr>
        <w:t>and in relationship and reciprocity, you see and experience the interconnectedness of things. You feel things in an interconnected way. The ways that we have responded to climate change include interconnected approaches, and this must continue as we find solutions to current and future changes.</w:t>
      </w:r>
    </w:p>
    <w:p w14:paraId="5734CDF1" w14:textId="77777777" w:rsidR="004C1B7D" w:rsidRPr="009268AF" w:rsidRDefault="004C1B7D" w:rsidP="00A85AF9">
      <w:pPr>
        <w:spacing w:line="276" w:lineRule="auto"/>
        <w:rPr>
          <w:sz w:val="22"/>
          <w:szCs w:val="22"/>
        </w:rPr>
      </w:pPr>
    </w:p>
    <w:p w14:paraId="67648300" w14:textId="3A996823" w:rsidR="00A07430" w:rsidRPr="009268AF" w:rsidRDefault="00E75C08" w:rsidP="009A4C6C">
      <w:pPr>
        <w:pStyle w:val="CCCHeader2"/>
      </w:pPr>
      <w:bookmarkStart w:id="64" w:name="_Toc154070455"/>
      <w:bookmarkStart w:id="65" w:name="_Toc156292291"/>
      <w:r w:rsidRPr="009268AF">
        <w:lastRenderedPageBreak/>
        <w:t>6</w:t>
      </w:r>
      <w:r w:rsidR="00CC788B" w:rsidRPr="009268AF">
        <w:t>.</w:t>
      </w:r>
      <w:r w:rsidR="00506B3B" w:rsidRPr="009268AF">
        <w:t xml:space="preserve">1 </w:t>
      </w:r>
      <w:r w:rsidR="00A07430" w:rsidRPr="009268AF">
        <w:t>Introduction</w:t>
      </w:r>
      <w:bookmarkEnd w:id="64"/>
      <w:bookmarkEnd w:id="65"/>
    </w:p>
    <w:p w14:paraId="120067A9" w14:textId="77777777" w:rsidR="00AD514C" w:rsidRPr="001D42DC" w:rsidRDefault="00AD514C" w:rsidP="00AD514C">
      <w:pPr>
        <w:spacing w:line="360" w:lineRule="auto"/>
        <w:rPr>
          <w:sz w:val="22"/>
        </w:rPr>
      </w:pPr>
      <w:r w:rsidRPr="001D42DC">
        <w:rPr>
          <w:sz w:val="22"/>
        </w:rPr>
        <w:t>“</w:t>
      </w:r>
      <w:r w:rsidRPr="001D42DC">
        <w:rPr>
          <w:i/>
          <w:sz w:val="22"/>
        </w:rPr>
        <w:t>Nuna</w:t>
      </w:r>
      <w:r w:rsidRPr="001D42DC">
        <w:rPr>
          <w:sz w:val="22"/>
        </w:rPr>
        <w:t xml:space="preserve"> (the Land; Inuktut) is so core to our being that we conceive ourselves to be part of the </w:t>
      </w:r>
      <w:r w:rsidRPr="001D42DC">
        <w:rPr>
          <w:i/>
          <w:sz w:val="22"/>
          <w:lang w:val="en-US"/>
        </w:rPr>
        <w:t>Nuna</w:t>
      </w:r>
      <w:r w:rsidRPr="001D42DC">
        <w:rPr>
          <w:sz w:val="22"/>
        </w:rPr>
        <w:t xml:space="preserve"> – we are part of the </w:t>
      </w:r>
      <w:r w:rsidRPr="001D42DC">
        <w:rPr>
          <w:i/>
          <w:sz w:val="22"/>
          <w:lang w:val="en-US"/>
        </w:rPr>
        <w:t>Nuna</w:t>
      </w:r>
      <w:r w:rsidRPr="001D42DC">
        <w:rPr>
          <w:sz w:val="22"/>
        </w:rPr>
        <w:t xml:space="preserve"> and the </w:t>
      </w:r>
      <w:r w:rsidRPr="001D42DC">
        <w:rPr>
          <w:i/>
          <w:sz w:val="22"/>
          <w:lang w:val="en-US"/>
        </w:rPr>
        <w:t xml:space="preserve">Nuna </w:t>
      </w:r>
      <w:r w:rsidRPr="001D42DC">
        <w:rPr>
          <w:sz w:val="22"/>
        </w:rPr>
        <w:t>is part of us. We know that when Indigenous Peoples are disconnected from the Land and cultural practices, our mental, physical, emotional and spiritual health declines.” – Lori Tagoona (Authors’ Scoping Meeting, February 2020)</w:t>
      </w:r>
    </w:p>
    <w:p w14:paraId="34956FEC" w14:textId="77777777" w:rsidR="00AD514C" w:rsidRPr="009268AF" w:rsidRDefault="00AD514C" w:rsidP="00AD514C">
      <w:pPr>
        <w:spacing w:line="360" w:lineRule="auto"/>
        <w:rPr>
          <w:sz w:val="22"/>
          <w:szCs w:val="22"/>
        </w:rPr>
      </w:pPr>
    </w:p>
    <w:p w14:paraId="2A8FCF76" w14:textId="2C531C77" w:rsidR="00106C7E" w:rsidRPr="004E2CB6" w:rsidRDefault="00AD514C" w:rsidP="00AD514C">
      <w:pPr>
        <w:spacing w:line="360" w:lineRule="auto"/>
        <w:rPr>
          <w:sz w:val="22"/>
        </w:rPr>
      </w:pPr>
      <w:r w:rsidRPr="001D42DC">
        <w:rPr>
          <w:sz w:val="22"/>
        </w:rPr>
        <w:t>Climate change affects Indigenous Peoples and our ways of life that have been practiced for millennia (C</w:t>
      </w:r>
      <w:r w:rsidR="006C4157">
        <w:rPr>
          <w:sz w:val="22"/>
        </w:rPr>
        <w:t xml:space="preserve">anadian Council of </w:t>
      </w:r>
      <w:r w:rsidRPr="001D42DC">
        <w:rPr>
          <w:sz w:val="22"/>
        </w:rPr>
        <w:t>A</w:t>
      </w:r>
      <w:r w:rsidR="006C4157">
        <w:rPr>
          <w:sz w:val="22"/>
        </w:rPr>
        <w:t>cademies</w:t>
      </w:r>
      <w:r w:rsidRPr="001D42DC">
        <w:rPr>
          <w:sz w:val="22"/>
        </w:rPr>
        <w:t>, 2019; Watt-Cloutier, 2015; Nickels et al., 2005). Indigenous Peoples often characterize the disruption from climate change in terms of our ability to practice, reclaim and revitalize our ways of knowing and being (Cameron et al., 2021), while also highlighting the already existing challenges of a complete disruption brought on by colonization (Whyte, 2018). Much of the existing research related to climate change focuses on the realm of the biophysical, including direct impacts on health through injury or death, indirect impacts through changes to environmental systems that impact food, water and ice quality and availability, and changes to human systems that affect social and emotional well-being (Naylor, 2022; Marshall et al., 2020; Worden et al., 2020; Lynn et al., 2013; Tam et al., 2013; Jacob et al., 2010; Laidler et al., 2009; Guyot et al., 2006). Less is known about how complex and interconnected environmental changes also affect cultural practices, mental health and well-being (</w:t>
      </w:r>
      <w:r w:rsidRPr="001D42DC">
        <w:rPr>
          <w:i/>
          <w:color w:val="000000" w:themeColor="text1"/>
          <w:sz w:val="22"/>
        </w:rPr>
        <w:t>see</w:t>
      </w:r>
      <w:r w:rsidRPr="001D42DC">
        <w:rPr>
          <w:sz w:val="22"/>
        </w:rPr>
        <w:t xml:space="preserve"> </w:t>
      </w:r>
      <w:r w:rsidRPr="001D42DC">
        <w:rPr>
          <w:sz w:val="22"/>
          <w:highlight w:val="yellow"/>
        </w:rPr>
        <w:t>NIR–2</w:t>
      </w:r>
      <w:r w:rsidR="001D42DC">
        <w:rPr>
          <w:sz w:val="22"/>
        </w:rPr>
        <w:t>;</w:t>
      </w:r>
      <w:r w:rsidRPr="001D42DC">
        <w:rPr>
          <w:sz w:val="22"/>
        </w:rPr>
        <w:t xml:space="preserve"> </w:t>
      </w:r>
      <w:r w:rsidRPr="001D42DC">
        <w:rPr>
          <w:sz w:val="22"/>
          <w:highlight w:val="yellow"/>
        </w:rPr>
        <w:t>RPR-6</w:t>
      </w:r>
      <w:r w:rsidRPr="001D42DC">
        <w:rPr>
          <w:sz w:val="22"/>
        </w:rPr>
        <w:t>; Cunsolo Willox et al., 2015; Cunsolo Willox et al., 2012; Furberg et al., 2011; Berry et al., 2010). From the perspective of Indigenous Knowledge Systems, it is important to consider how emotional, physical, mental and spiritual health and well-being are interrelated and affected by environmental and climatic changes, as well as how such impacts are felt across gender, age and geography (</w:t>
      </w:r>
      <w:r w:rsidRPr="004E2CB6">
        <w:rPr>
          <w:sz w:val="22"/>
        </w:rPr>
        <w:t xml:space="preserve">Williams, 2018). Indigenous Peoples have been increasingly articulating the loss of this connection, largely due to climate and environmental change, through </w:t>
      </w:r>
      <w:r w:rsidR="006A74C6">
        <w:rPr>
          <w:sz w:val="22"/>
        </w:rPr>
        <w:t>our</w:t>
      </w:r>
      <w:r w:rsidR="006A74C6" w:rsidRPr="004E2CB6">
        <w:rPr>
          <w:sz w:val="22"/>
        </w:rPr>
        <w:t xml:space="preserve"> </w:t>
      </w:r>
      <w:r w:rsidRPr="004E2CB6">
        <w:rPr>
          <w:sz w:val="22"/>
        </w:rPr>
        <w:t>own experiences, worldviews, sense of identity and in our languages (Lewis et al., 2021).</w:t>
      </w:r>
    </w:p>
    <w:p w14:paraId="6A16BC01" w14:textId="77777777" w:rsidR="00106C7E" w:rsidRPr="004E2CB6" w:rsidRDefault="00106C7E" w:rsidP="006D300E">
      <w:pPr>
        <w:spacing w:line="360" w:lineRule="auto"/>
        <w:rPr>
          <w:sz w:val="22"/>
        </w:rPr>
      </w:pPr>
    </w:p>
    <w:p w14:paraId="09AEE494" w14:textId="0D832E76" w:rsidR="004537A6" w:rsidRPr="004E2CB6" w:rsidRDefault="004537A6" w:rsidP="006D300E">
      <w:pPr>
        <w:spacing w:line="360" w:lineRule="auto"/>
        <w:rPr>
          <w:color w:val="000000" w:themeColor="text1"/>
          <w:sz w:val="22"/>
        </w:rPr>
      </w:pPr>
      <w:r w:rsidRPr="009268AF">
        <w:rPr>
          <w:color w:val="000000" w:themeColor="text1"/>
          <w:sz w:val="22"/>
          <w:szCs w:val="22"/>
        </w:rPr>
        <w:t xml:space="preserve">Despite these climate change impacts, many Indigenous Peoples remain strongly connected to the Land and continue land-based ways of life including in urban centres. The Land supports and maintains identity, socio-cultural and socio-spiritual systems, as well as physical, emotional, mental and spiritual health and well-being (Middleton et al., 2020; Petrasek MacDonald et al., 2015; Ford, 2012; Kral et al., 2011; </w:t>
      </w:r>
      <w:r w:rsidR="006C4157">
        <w:rPr>
          <w:color w:val="000000" w:themeColor="text1"/>
          <w:sz w:val="22"/>
          <w:szCs w:val="22"/>
        </w:rPr>
        <w:t xml:space="preserve">K. </w:t>
      </w:r>
      <w:r w:rsidRPr="009268AF">
        <w:rPr>
          <w:color w:val="000000" w:themeColor="text1"/>
          <w:sz w:val="22"/>
          <w:szCs w:val="22"/>
        </w:rPr>
        <w:t>Wilson, 2003; Adelson</w:t>
      </w:r>
      <w:r w:rsidR="006C4157">
        <w:rPr>
          <w:color w:val="000000" w:themeColor="text1"/>
          <w:sz w:val="22"/>
          <w:szCs w:val="22"/>
        </w:rPr>
        <w:t>,</w:t>
      </w:r>
      <w:r w:rsidRPr="009268AF">
        <w:rPr>
          <w:color w:val="000000" w:themeColor="text1"/>
          <w:sz w:val="22"/>
          <w:szCs w:val="22"/>
        </w:rPr>
        <w:t xml:space="preserve"> 2000).</w:t>
      </w:r>
    </w:p>
    <w:p w14:paraId="3727DEE2" w14:textId="0F9E425F" w:rsidR="00A347CE" w:rsidRPr="009268AF" w:rsidRDefault="00A347CE" w:rsidP="00360E20">
      <w:pPr>
        <w:spacing w:line="276" w:lineRule="auto"/>
        <w:rPr>
          <w:i/>
          <w:iCs/>
          <w:sz w:val="22"/>
          <w:szCs w:val="22"/>
        </w:rPr>
      </w:pPr>
    </w:p>
    <w:p w14:paraId="631C8AB8" w14:textId="7CFC8387" w:rsidR="00B4582A" w:rsidRPr="009268AF" w:rsidRDefault="00E75C08" w:rsidP="009A4C6C">
      <w:pPr>
        <w:pStyle w:val="CCCHeader2"/>
      </w:pPr>
      <w:bookmarkStart w:id="66" w:name="_Toc154070456"/>
      <w:bookmarkStart w:id="67" w:name="_Toc156292292"/>
      <w:r w:rsidRPr="009268AF">
        <w:t>6</w:t>
      </w:r>
      <w:r w:rsidR="00D168C2" w:rsidRPr="009268AF">
        <w:t xml:space="preserve">.2 </w:t>
      </w:r>
      <w:r w:rsidR="00B4582A" w:rsidRPr="009268AF">
        <w:t xml:space="preserve">Interconnected disruptions to environment, economy, culture, language, health </w:t>
      </w:r>
      <w:r w:rsidR="009E168F" w:rsidRPr="009268AF">
        <w:t>and more</w:t>
      </w:r>
      <w:bookmarkEnd w:id="66"/>
      <w:bookmarkEnd w:id="67"/>
    </w:p>
    <w:p w14:paraId="4D9A87C0" w14:textId="2D0A1ABD" w:rsidR="00A64152" w:rsidRPr="009268AF" w:rsidRDefault="00A64152" w:rsidP="006D300E">
      <w:pPr>
        <w:spacing w:line="360" w:lineRule="auto"/>
        <w:rPr>
          <w:color w:val="000000" w:themeColor="text1"/>
          <w:sz w:val="22"/>
          <w:szCs w:val="22"/>
        </w:rPr>
      </w:pPr>
      <w:r w:rsidRPr="009268AF">
        <w:rPr>
          <w:color w:val="000000" w:themeColor="text1"/>
          <w:sz w:val="22"/>
          <w:szCs w:val="22"/>
        </w:rPr>
        <w:t xml:space="preserve">Indigenous worldviews hold keys to adaptation and resilience in the face of climate change. However, this also means that Indigenous Peoples experience climate change impacts in the context of </w:t>
      </w:r>
      <w:r w:rsidR="006A74C6">
        <w:rPr>
          <w:color w:val="000000" w:themeColor="text1"/>
          <w:sz w:val="22"/>
          <w:szCs w:val="22"/>
        </w:rPr>
        <w:t xml:space="preserve">our </w:t>
      </w:r>
      <w:r w:rsidRPr="009268AF">
        <w:rPr>
          <w:color w:val="000000" w:themeColor="text1"/>
          <w:sz w:val="22"/>
          <w:szCs w:val="22"/>
        </w:rPr>
        <w:t>long-</w:t>
      </w:r>
      <w:r w:rsidRPr="009268AF">
        <w:rPr>
          <w:color w:val="000000" w:themeColor="text1"/>
          <w:sz w:val="22"/>
          <w:szCs w:val="22"/>
        </w:rPr>
        <w:lastRenderedPageBreak/>
        <w:t xml:space="preserve">standing reliance and ongoing relationships with the natural environment, particularly the </w:t>
      </w:r>
      <w:r w:rsidR="008B16E9">
        <w:rPr>
          <w:color w:val="000000" w:themeColor="text1"/>
          <w:sz w:val="22"/>
          <w:szCs w:val="22"/>
        </w:rPr>
        <w:t>W</w:t>
      </w:r>
      <w:r w:rsidRPr="009268AF">
        <w:rPr>
          <w:color w:val="000000" w:themeColor="text1"/>
          <w:sz w:val="22"/>
          <w:szCs w:val="22"/>
        </w:rPr>
        <w:t>aters upon which they have depended for millennia (</w:t>
      </w:r>
      <w:r w:rsidRPr="004E2CB6">
        <w:rPr>
          <w:i/>
          <w:color w:val="000000" w:themeColor="text1"/>
          <w:sz w:val="22"/>
        </w:rPr>
        <w:t>see</w:t>
      </w:r>
      <w:r w:rsidRPr="009268AF">
        <w:rPr>
          <w:color w:val="000000" w:themeColor="text1"/>
          <w:sz w:val="22"/>
          <w:szCs w:val="22"/>
        </w:rPr>
        <w:t xml:space="preserve"> </w:t>
      </w:r>
      <w:r w:rsidRPr="009268AF">
        <w:rPr>
          <w:color w:val="000000" w:themeColor="text1"/>
          <w:sz w:val="22"/>
          <w:szCs w:val="22"/>
          <w:highlight w:val="yellow"/>
        </w:rPr>
        <w:t>Case Story 3</w:t>
      </w:r>
      <w:r w:rsidRPr="009268AF">
        <w:rPr>
          <w:color w:val="000000" w:themeColor="text1"/>
          <w:sz w:val="22"/>
          <w:szCs w:val="22"/>
        </w:rPr>
        <w:t xml:space="preserve">; Arsenault, 2021; </w:t>
      </w:r>
      <w:r w:rsidR="006C4157">
        <w:rPr>
          <w:color w:val="000000" w:themeColor="text1"/>
          <w:sz w:val="22"/>
          <w:szCs w:val="22"/>
        </w:rPr>
        <w:t xml:space="preserve">N.J. </w:t>
      </w:r>
      <w:r w:rsidRPr="009268AF">
        <w:rPr>
          <w:color w:val="000000" w:themeColor="text1"/>
          <w:sz w:val="22"/>
          <w:szCs w:val="22"/>
        </w:rPr>
        <w:t>Wilson, 2019; Goldhar et al., 2014). For instance, Inuit have been observing and reporting changing sea ice conditions for decades (</w:t>
      </w:r>
      <w:r w:rsidR="004E2CB6">
        <w:rPr>
          <w:color w:val="000000" w:themeColor="text1"/>
          <w:sz w:val="22"/>
          <w:szCs w:val="22"/>
        </w:rPr>
        <w:t xml:space="preserve">e.g., </w:t>
      </w:r>
      <w:r w:rsidRPr="009268AF">
        <w:rPr>
          <w:color w:val="000000" w:themeColor="text1"/>
          <w:sz w:val="22"/>
          <w:szCs w:val="22"/>
        </w:rPr>
        <w:t xml:space="preserve">ITK, 2019b; Fox Gearheard et al., 2013; </w:t>
      </w:r>
      <w:r w:rsidR="006C4157" w:rsidRPr="040A7F22">
        <w:rPr>
          <w:color w:val="000000" w:themeColor="text1"/>
          <w:sz w:val="22"/>
          <w:szCs w:val="22"/>
        </w:rPr>
        <w:t>Ford et al., 2009; Laidler et al., 2008</w:t>
      </w:r>
      <w:r w:rsidR="006C4157">
        <w:rPr>
          <w:color w:val="000000" w:themeColor="text1"/>
          <w:sz w:val="22"/>
          <w:szCs w:val="22"/>
        </w:rPr>
        <w:t xml:space="preserve">; Laidler and </w:t>
      </w:r>
      <w:r w:rsidR="006C4157" w:rsidRPr="17934F9A">
        <w:rPr>
          <w:color w:val="000000" w:themeColor="text1"/>
        </w:rPr>
        <w:t>Ikummaq</w:t>
      </w:r>
      <w:r w:rsidR="006C4157" w:rsidRPr="040A7F22">
        <w:rPr>
          <w:color w:val="000000" w:themeColor="text1"/>
          <w:sz w:val="22"/>
          <w:szCs w:val="22"/>
        </w:rPr>
        <w:t>, 2008</w:t>
      </w:r>
      <w:r w:rsidR="006C4157">
        <w:rPr>
          <w:color w:val="000000" w:themeColor="text1"/>
          <w:sz w:val="22"/>
          <w:szCs w:val="22"/>
        </w:rPr>
        <w:t>; Laidler and Elee,</w:t>
      </w:r>
      <w:r w:rsidR="006C4157" w:rsidRPr="040A7F22">
        <w:rPr>
          <w:color w:val="000000" w:themeColor="text1"/>
          <w:sz w:val="22"/>
          <w:szCs w:val="22"/>
        </w:rPr>
        <w:t xml:space="preserve"> 2008</w:t>
      </w:r>
      <w:r w:rsidRPr="009268AF">
        <w:rPr>
          <w:color w:val="000000" w:themeColor="text1"/>
          <w:sz w:val="22"/>
          <w:szCs w:val="22"/>
        </w:rPr>
        <w:t>). The changing ice conditions (</w:t>
      </w:r>
      <w:r w:rsidR="004E2CB6">
        <w:rPr>
          <w:i/>
          <w:iCs/>
          <w:color w:val="000000" w:themeColor="text1"/>
          <w:sz w:val="22"/>
          <w:szCs w:val="22"/>
        </w:rPr>
        <w:t xml:space="preserve">see </w:t>
      </w:r>
      <w:r w:rsidRPr="004E2CB6">
        <w:rPr>
          <w:color w:val="000000" w:themeColor="text1"/>
          <w:sz w:val="22"/>
          <w:szCs w:val="22"/>
          <w:highlight w:val="yellow"/>
        </w:rPr>
        <w:t>Box 5</w:t>
      </w:r>
      <w:r w:rsidRPr="009268AF">
        <w:rPr>
          <w:color w:val="000000" w:themeColor="text1"/>
          <w:sz w:val="22"/>
          <w:szCs w:val="22"/>
        </w:rPr>
        <w:t xml:space="preserve">) disrupt the environment, as sea ice change </w:t>
      </w:r>
      <w:r w:rsidR="00D27094" w:rsidRPr="040A7F22">
        <w:rPr>
          <w:color w:val="000000" w:themeColor="text1"/>
          <w:sz w:val="22"/>
          <w:szCs w:val="22"/>
        </w:rPr>
        <w:t>is interconnected</w:t>
      </w:r>
      <w:r w:rsidRPr="009268AF">
        <w:rPr>
          <w:color w:val="000000" w:themeColor="text1"/>
          <w:sz w:val="22"/>
          <w:szCs w:val="22"/>
        </w:rPr>
        <w:t xml:space="preserve"> with </w:t>
      </w:r>
      <w:r w:rsidR="00D27094" w:rsidRPr="040A7F22">
        <w:rPr>
          <w:color w:val="000000" w:themeColor="text1"/>
          <w:sz w:val="22"/>
          <w:szCs w:val="22"/>
        </w:rPr>
        <w:t>changes</w:t>
      </w:r>
      <w:r w:rsidRPr="009268AF">
        <w:rPr>
          <w:color w:val="000000" w:themeColor="text1"/>
          <w:sz w:val="22"/>
          <w:szCs w:val="22"/>
        </w:rPr>
        <w:t xml:space="preserve"> in climate, weather and ocean conditions (</w:t>
      </w:r>
      <w:r w:rsidR="006C4157">
        <w:rPr>
          <w:color w:val="000000" w:themeColor="text1"/>
          <w:sz w:val="22"/>
          <w:szCs w:val="22"/>
        </w:rPr>
        <w:t xml:space="preserve">K. </w:t>
      </w:r>
      <w:r w:rsidR="006C4157" w:rsidRPr="040A7F22">
        <w:rPr>
          <w:color w:val="000000" w:themeColor="text1"/>
          <w:sz w:val="22"/>
          <w:szCs w:val="22"/>
        </w:rPr>
        <w:t>Wilson et al., 2021</w:t>
      </w:r>
      <w:r w:rsidR="006C4157">
        <w:rPr>
          <w:color w:val="000000" w:themeColor="text1"/>
          <w:sz w:val="22"/>
          <w:szCs w:val="22"/>
        </w:rPr>
        <w:t>; N. Wilson et al.,</w:t>
      </w:r>
      <w:r w:rsidR="006C4157" w:rsidRPr="040A7F22">
        <w:rPr>
          <w:color w:val="000000" w:themeColor="text1"/>
          <w:sz w:val="22"/>
          <w:szCs w:val="22"/>
        </w:rPr>
        <w:t xml:space="preserve"> 2021</w:t>
      </w:r>
      <w:r w:rsidRPr="009268AF">
        <w:rPr>
          <w:color w:val="000000" w:themeColor="text1"/>
          <w:sz w:val="22"/>
          <w:szCs w:val="22"/>
        </w:rPr>
        <w:t>). These changes affect local ecology by impacting wildlife habitat, feeding, denning and health (Menzies et al., 2022; Reid et al., 2022). As access, safety, travel ability, harvesting success and other interactions are impacted by changing ice conditions, the cultural practices and traditions centered around these activities and relationships are at risk (Simonee et al., 2021). Knowledge is a practice—there is a risk of losing Inuit culture, including knowledge and language, if using sea ice becomes restricted or lost (Robertson and Ljubicic, 2019).</w:t>
      </w:r>
    </w:p>
    <w:p w14:paraId="28A038C0" w14:textId="77777777" w:rsidR="00E546AB" w:rsidRPr="009268AF" w:rsidRDefault="00E546AB" w:rsidP="00360E20">
      <w:pPr>
        <w:spacing w:line="276" w:lineRule="auto"/>
        <w:rPr>
          <w:color w:val="000000"/>
          <w:sz w:val="22"/>
          <w:szCs w:val="22"/>
        </w:rPr>
      </w:pPr>
    </w:p>
    <w:p w14:paraId="36E41B34" w14:textId="194EF1F9" w:rsidR="0082143D" w:rsidRPr="009268AF" w:rsidRDefault="0082143D" w:rsidP="00360E20">
      <w:pPr>
        <w:spacing w:line="276" w:lineRule="auto"/>
        <w:rPr>
          <w:color w:val="000000"/>
          <w:sz w:val="22"/>
          <w:szCs w:val="22"/>
        </w:rPr>
      </w:pPr>
      <w:r w:rsidRPr="009268AF">
        <w:rPr>
          <w:color w:val="000000"/>
          <w:sz w:val="22"/>
          <w:szCs w:val="22"/>
        </w:rPr>
        <w:t>[</w:t>
      </w:r>
      <w:r w:rsidRPr="009268AF">
        <w:rPr>
          <w:color w:val="000000"/>
          <w:sz w:val="22"/>
          <w:szCs w:val="22"/>
          <w:highlight w:val="yellow"/>
        </w:rPr>
        <w:t>Start of Case Story</w:t>
      </w:r>
      <w:r w:rsidRPr="009268AF">
        <w:rPr>
          <w:color w:val="000000"/>
          <w:sz w:val="22"/>
          <w:szCs w:val="22"/>
        </w:rPr>
        <w:t>]</w:t>
      </w:r>
    </w:p>
    <w:p w14:paraId="7FBAB35A" w14:textId="77777777" w:rsidR="00A85AF9" w:rsidRPr="009268AF" w:rsidRDefault="00A85AF9" w:rsidP="00360E20">
      <w:pPr>
        <w:spacing w:line="276" w:lineRule="auto"/>
        <w:rPr>
          <w:color w:val="000000"/>
          <w:sz w:val="22"/>
          <w:szCs w:val="22"/>
        </w:rPr>
      </w:pPr>
    </w:p>
    <w:p w14:paraId="508F68B0" w14:textId="60721BCD" w:rsidR="00506B3B" w:rsidRPr="009268AF" w:rsidRDefault="001B69AE" w:rsidP="009A4C6C">
      <w:pPr>
        <w:pStyle w:val="CCCHeader2"/>
      </w:pPr>
      <w:bookmarkStart w:id="68" w:name="_Toc154070457"/>
      <w:bookmarkStart w:id="69" w:name="_Toc156292293"/>
      <w:r w:rsidRPr="009268AF">
        <w:t xml:space="preserve">Case Story </w:t>
      </w:r>
      <w:r w:rsidR="06F5A7E1" w:rsidRPr="009268AF">
        <w:t>3</w:t>
      </w:r>
      <w:r w:rsidR="00506B3B" w:rsidRPr="009268AF">
        <w:t xml:space="preserve">: </w:t>
      </w:r>
      <w:bookmarkStart w:id="70" w:name="_Hlk145595387"/>
      <w:r w:rsidR="005E2A21" w:rsidRPr="009268AF">
        <w:t>Intersections of climate change and traditions: the Northern Tutchone People of the Selkirk First Nation</w:t>
      </w:r>
      <w:bookmarkEnd w:id="68"/>
      <w:bookmarkEnd w:id="69"/>
    </w:p>
    <w:bookmarkEnd w:id="70"/>
    <w:p w14:paraId="66146CD2" w14:textId="556F7920" w:rsidR="00A64152" w:rsidRPr="009268AF" w:rsidRDefault="00A64152" w:rsidP="006D300E">
      <w:pPr>
        <w:spacing w:line="360" w:lineRule="auto"/>
        <w:rPr>
          <w:color w:val="000000"/>
          <w:sz w:val="22"/>
          <w:szCs w:val="22"/>
        </w:rPr>
      </w:pPr>
      <w:r w:rsidRPr="009268AF">
        <w:rPr>
          <w:color w:val="000000"/>
          <w:sz w:val="22"/>
          <w:szCs w:val="22"/>
        </w:rPr>
        <w:t>Changing conditions such as warming ocean temperatures and inshore waters becoming salinized and less oxygenated are severely impacting species important to Indigenous Peoples. Marine fish and invertebrates are projected to decline by up to 64% by 2050 (Weatherdon et al., 2016), posing serious implications for food security and health for Indigenous Peoples who rely on fish not only to eat but also to transfer culture and knowledge in</w:t>
      </w:r>
      <w:r w:rsidR="006A74C6">
        <w:rPr>
          <w:color w:val="000000"/>
          <w:sz w:val="22"/>
          <w:szCs w:val="22"/>
        </w:rPr>
        <w:t xml:space="preserve"> our</w:t>
      </w:r>
      <w:r w:rsidRPr="009268AF">
        <w:rPr>
          <w:color w:val="000000"/>
          <w:sz w:val="22"/>
          <w:szCs w:val="22"/>
        </w:rPr>
        <w:t xml:space="preserve"> communities.</w:t>
      </w:r>
    </w:p>
    <w:p w14:paraId="21A90461" w14:textId="67CA3818" w:rsidR="5BC88485" w:rsidRPr="009268AF" w:rsidRDefault="5BC88485" w:rsidP="006D300E">
      <w:pPr>
        <w:spacing w:line="360" w:lineRule="auto"/>
        <w:rPr>
          <w:color w:val="000000" w:themeColor="text1"/>
          <w:sz w:val="22"/>
          <w:szCs w:val="22"/>
        </w:rPr>
      </w:pPr>
    </w:p>
    <w:p w14:paraId="1A9F8B14" w14:textId="140CD44E" w:rsidR="00A64152" w:rsidRPr="009268AF" w:rsidRDefault="00A64152" w:rsidP="00A64152">
      <w:pPr>
        <w:spacing w:line="360" w:lineRule="auto"/>
        <w:rPr>
          <w:color w:val="000000"/>
          <w:sz w:val="22"/>
          <w:szCs w:val="22"/>
        </w:rPr>
      </w:pPr>
      <w:r w:rsidRPr="009268AF">
        <w:rPr>
          <w:color w:val="000000"/>
          <w:sz w:val="22"/>
          <w:szCs w:val="22"/>
        </w:rPr>
        <w:t>In the Yukon, a noticeable decline in salmon populations due to climate change poses a serious threat to the Northern Tutchone People of the Selkirk First Nation in passing down traditional knowledge and practices to young people (</w:t>
      </w:r>
      <w:r w:rsidR="00D216F9">
        <w:rPr>
          <w:i/>
          <w:iCs/>
          <w:color w:val="000000"/>
          <w:sz w:val="22"/>
          <w:szCs w:val="22"/>
        </w:rPr>
        <w:t xml:space="preserve">see </w:t>
      </w:r>
      <w:r w:rsidR="00D216F9" w:rsidRPr="009268AF">
        <w:rPr>
          <w:color w:val="000000"/>
          <w:sz w:val="22"/>
          <w:szCs w:val="22"/>
          <w:highlight w:val="yellow"/>
        </w:rPr>
        <w:t>Figure 6</w:t>
      </w:r>
      <w:r w:rsidR="00D216F9">
        <w:rPr>
          <w:color w:val="000000"/>
          <w:sz w:val="22"/>
          <w:szCs w:val="22"/>
        </w:rPr>
        <w:t xml:space="preserve">; </w:t>
      </w:r>
      <w:r w:rsidRPr="009268AF">
        <w:rPr>
          <w:color w:val="000000"/>
          <w:sz w:val="22"/>
          <w:szCs w:val="22"/>
        </w:rPr>
        <w:t xml:space="preserve">Selkirk First Nation and Arctic Institute of Community Based Research, 2016). In response, the community led a research project, “Keeping Our Traditions”, to answer the question: “What do we do at fish camp when there are no fish?” The findings highlighted the importance of holding fish camps even in the absence of fish, emphasizing being with youth on the </w:t>
      </w:r>
      <w:r w:rsidR="00647CE3">
        <w:rPr>
          <w:color w:val="000000"/>
          <w:sz w:val="22"/>
          <w:szCs w:val="22"/>
        </w:rPr>
        <w:t>L</w:t>
      </w:r>
      <w:r w:rsidRPr="009268AF">
        <w:rPr>
          <w:color w:val="000000"/>
          <w:sz w:val="22"/>
          <w:szCs w:val="22"/>
        </w:rPr>
        <w:t xml:space="preserve">and. The role of the Northern Tutchone People of Selkirk First Nation remains critical in conservation. The presence of youth on the Land </w:t>
      </w:r>
      <w:r w:rsidR="00506B3B" w:rsidRPr="00404D9A">
        <w:rPr>
          <w:color w:val="000000"/>
          <w:sz w:val="22"/>
          <w:szCs w:val="22"/>
        </w:rPr>
        <w:t xml:space="preserve">was just as important </w:t>
      </w:r>
      <w:r w:rsidRPr="009268AF">
        <w:rPr>
          <w:color w:val="000000"/>
          <w:sz w:val="22"/>
          <w:szCs w:val="22"/>
        </w:rPr>
        <w:t xml:space="preserve">during the time of salmon fishing to maintain cultural connections to the </w:t>
      </w:r>
      <w:r w:rsidR="00647CE3">
        <w:rPr>
          <w:color w:val="000000"/>
          <w:sz w:val="22"/>
          <w:szCs w:val="22"/>
        </w:rPr>
        <w:t>L</w:t>
      </w:r>
      <w:r w:rsidRPr="009268AF">
        <w:rPr>
          <w:color w:val="000000"/>
          <w:sz w:val="22"/>
          <w:szCs w:val="22"/>
        </w:rPr>
        <w:t xml:space="preserve">and, to practice traditions like drying fish and sharing stories, and to continue hunting, fishing and gathering other traditional foods and medicinal sources. Maintaining traditional practices ensures pathways to mental, physical, emotional and spiritual well-being, </w:t>
      </w:r>
      <w:r w:rsidR="00506B3B" w:rsidRPr="00404D9A">
        <w:rPr>
          <w:color w:val="000000"/>
          <w:sz w:val="22"/>
          <w:szCs w:val="22"/>
        </w:rPr>
        <w:t>and assist</w:t>
      </w:r>
      <w:r w:rsidR="00B16EF7">
        <w:rPr>
          <w:color w:val="000000"/>
          <w:sz w:val="22"/>
          <w:szCs w:val="22"/>
        </w:rPr>
        <w:t>s</w:t>
      </w:r>
      <w:r w:rsidRPr="009268AF">
        <w:rPr>
          <w:color w:val="000000"/>
          <w:sz w:val="22"/>
          <w:szCs w:val="22"/>
        </w:rPr>
        <w:t xml:space="preserve"> in adapting to a changing climate.</w:t>
      </w:r>
    </w:p>
    <w:p w14:paraId="5EB6C8AB" w14:textId="77777777" w:rsidR="004537A6" w:rsidRPr="009268AF" w:rsidRDefault="004537A6" w:rsidP="00A85AF9">
      <w:pPr>
        <w:spacing w:line="276" w:lineRule="auto"/>
        <w:rPr>
          <w:color w:val="000000"/>
          <w:sz w:val="22"/>
          <w:szCs w:val="22"/>
        </w:rPr>
      </w:pPr>
    </w:p>
    <w:p w14:paraId="7F4C2C40" w14:textId="77777777" w:rsidR="00A85AF9" w:rsidRPr="009268AF" w:rsidRDefault="00A85AF9" w:rsidP="00A85AF9">
      <w:pPr>
        <w:spacing w:line="276" w:lineRule="auto"/>
        <w:rPr>
          <w:color w:val="000000"/>
          <w:sz w:val="22"/>
          <w:szCs w:val="22"/>
        </w:rPr>
      </w:pPr>
      <w:r w:rsidRPr="009268AF">
        <w:rPr>
          <w:color w:val="000000" w:themeColor="text1"/>
          <w:sz w:val="22"/>
          <w:szCs w:val="22"/>
        </w:rPr>
        <w:t>[</w:t>
      </w:r>
      <w:r w:rsidRPr="003A2D4F">
        <w:rPr>
          <w:color w:val="000000" w:themeColor="text1"/>
          <w:sz w:val="22"/>
          <w:szCs w:val="22"/>
          <w:highlight w:val="yellow"/>
        </w:rPr>
        <w:t>Insert Figure 6</w:t>
      </w:r>
      <w:r w:rsidRPr="009268AF">
        <w:rPr>
          <w:color w:val="000000" w:themeColor="text1"/>
          <w:sz w:val="22"/>
          <w:szCs w:val="22"/>
        </w:rPr>
        <w:t>]</w:t>
      </w:r>
    </w:p>
    <w:p w14:paraId="5EB3A2C7" w14:textId="1D3E921A" w:rsidR="00E42824" w:rsidRPr="009268AF" w:rsidRDefault="00A85AF9" w:rsidP="00360E20">
      <w:pPr>
        <w:spacing w:line="276" w:lineRule="auto"/>
        <w:rPr>
          <w:sz w:val="22"/>
          <w:szCs w:val="22"/>
        </w:rPr>
      </w:pPr>
      <w:r w:rsidRPr="009268AF">
        <w:rPr>
          <w:color w:val="000000" w:themeColor="text1"/>
          <w:sz w:val="22"/>
          <w:szCs w:val="22"/>
        </w:rPr>
        <w:t xml:space="preserve">Figure 6: </w:t>
      </w:r>
      <w:hyperlink r:id="rId18" w:history="1">
        <w:r w:rsidR="00045541" w:rsidRPr="009268AF">
          <w:rPr>
            <w:rStyle w:val="cf11"/>
            <w:rFonts w:ascii="Times New Roman" w:hAnsi="Times New Roman" w:cs="Times New Roman"/>
            <w:color w:val="0000FF"/>
            <w:sz w:val="22"/>
            <w:szCs w:val="22"/>
            <w:u w:val="single"/>
          </w:rPr>
          <w:t>Adapting to Climate Change and Keeping our Traditions</w:t>
        </w:r>
      </w:hyperlink>
      <w:r w:rsidR="00045541">
        <w:rPr>
          <w:rStyle w:val="cf11"/>
          <w:rFonts w:ascii="Times New Roman" w:hAnsi="Times New Roman" w:cs="Times New Roman"/>
          <w:color w:val="0000FF"/>
          <w:sz w:val="22"/>
          <w:szCs w:val="22"/>
          <w:u w:val="single"/>
        </w:rPr>
        <w:t xml:space="preserve">: </w:t>
      </w:r>
      <w:r w:rsidRPr="009268AF">
        <w:rPr>
          <w:color w:val="000000" w:themeColor="text1"/>
          <w:sz w:val="22"/>
          <w:szCs w:val="22"/>
        </w:rPr>
        <w:t>Community monitoring project in Selkirk First Nation. Source: Selkirk First Nation</w:t>
      </w:r>
      <w:r w:rsidR="00045541">
        <w:rPr>
          <w:color w:val="000000" w:themeColor="text1"/>
          <w:sz w:val="22"/>
          <w:szCs w:val="22"/>
        </w:rPr>
        <w:t xml:space="preserve">. </w:t>
      </w:r>
      <w:r w:rsidR="005E2A21" w:rsidRPr="009268AF">
        <w:rPr>
          <w:sz w:val="22"/>
          <w:szCs w:val="22"/>
        </w:rPr>
        <w:t xml:space="preserve">Source: </w:t>
      </w:r>
      <w:r w:rsidR="00045541">
        <w:rPr>
          <w:sz w:val="22"/>
          <w:szCs w:val="22"/>
        </w:rPr>
        <w:t>Arctic Institute of Community-Based Research</w:t>
      </w:r>
      <w:r w:rsidR="00271B25">
        <w:rPr>
          <w:sz w:val="22"/>
          <w:szCs w:val="22"/>
        </w:rPr>
        <w:t xml:space="preserve">, </w:t>
      </w:r>
      <w:commentRangeStart w:id="71"/>
      <w:r w:rsidR="00271B25">
        <w:rPr>
          <w:sz w:val="22"/>
          <w:szCs w:val="22"/>
        </w:rPr>
        <w:t>2016</w:t>
      </w:r>
      <w:commentRangeEnd w:id="71"/>
      <w:r w:rsidR="00271B25">
        <w:rPr>
          <w:rStyle w:val="CommentReference"/>
          <w:rFonts w:asciiTheme="minorHAnsi" w:eastAsiaTheme="minorHAnsi" w:hAnsiTheme="minorHAnsi" w:cstheme="minorBidi"/>
        </w:rPr>
        <w:commentReference w:id="71"/>
      </w:r>
      <w:r w:rsidR="00271B25">
        <w:rPr>
          <w:sz w:val="22"/>
          <w:szCs w:val="22"/>
        </w:rPr>
        <w:t>.</w:t>
      </w:r>
    </w:p>
    <w:p w14:paraId="2B2B33D1" w14:textId="555F1621" w:rsidR="00C509B9" w:rsidRPr="009268AF" w:rsidRDefault="00C509B9" w:rsidP="00360E20">
      <w:pPr>
        <w:spacing w:line="276" w:lineRule="auto"/>
        <w:rPr>
          <w:color w:val="000000"/>
          <w:sz w:val="22"/>
          <w:szCs w:val="22"/>
        </w:rPr>
      </w:pPr>
      <w:r w:rsidRPr="009268AF">
        <w:rPr>
          <w:color w:val="000000"/>
          <w:sz w:val="22"/>
          <w:szCs w:val="22"/>
        </w:rPr>
        <w:t>[</w:t>
      </w:r>
      <w:r w:rsidRPr="009268AF">
        <w:rPr>
          <w:color w:val="000000"/>
          <w:sz w:val="22"/>
          <w:szCs w:val="22"/>
          <w:highlight w:val="yellow"/>
        </w:rPr>
        <w:t>End of case story</w:t>
      </w:r>
      <w:r w:rsidRPr="009268AF">
        <w:rPr>
          <w:color w:val="000000"/>
          <w:sz w:val="22"/>
          <w:szCs w:val="22"/>
        </w:rPr>
        <w:t>]</w:t>
      </w:r>
    </w:p>
    <w:p w14:paraId="493302D2" w14:textId="77777777" w:rsidR="00C42858" w:rsidRPr="009268AF" w:rsidRDefault="00C42858" w:rsidP="00360E20">
      <w:pPr>
        <w:spacing w:line="276" w:lineRule="auto"/>
        <w:rPr>
          <w:color w:val="000000"/>
          <w:sz w:val="22"/>
          <w:szCs w:val="22"/>
        </w:rPr>
      </w:pPr>
    </w:p>
    <w:p w14:paraId="58E68B45" w14:textId="7F68C38D" w:rsidR="00EB2095" w:rsidRPr="009268AF" w:rsidRDefault="00EB2095" w:rsidP="00360E20">
      <w:pPr>
        <w:spacing w:line="276" w:lineRule="auto"/>
        <w:rPr>
          <w:color w:val="000000"/>
          <w:sz w:val="22"/>
          <w:szCs w:val="22"/>
        </w:rPr>
      </w:pPr>
      <w:r w:rsidRPr="009268AF">
        <w:rPr>
          <w:color w:val="000000"/>
          <w:sz w:val="22"/>
          <w:szCs w:val="22"/>
        </w:rPr>
        <w:t>[</w:t>
      </w:r>
      <w:r w:rsidRPr="009268AF">
        <w:rPr>
          <w:color w:val="000000"/>
          <w:sz w:val="22"/>
          <w:szCs w:val="22"/>
          <w:highlight w:val="yellow"/>
        </w:rPr>
        <w:t>Start of Box</w:t>
      </w:r>
      <w:r w:rsidRPr="009268AF">
        <w:rPr>
          <w:color w:val="000000"/>
          <w:sz w:val="22"/>
          <w:szCs w:val="22"/>
        </w:rPr>
        <w:t>]</w:t>
      </w:r>
    </w:p>
    <w:p w14:paraId="1A4F68ED" w14:textId="1AB6171A" w:rsidR="00EB2095" w:rsidRPr="00D216F9" w:rsidRDefault="00EB2095" w:rsidP="00EB2095">
      <w:pPr>
        <w:pStyle w:val="NoSpacing"/>
        <w:spacing w:before="120" w:after="120"/>
        <w:contextualSpacing/>
        <w:rPr>
          <w:rFonts w:ascii="Times New Roman" w:hAnsi="Times New Roman"/>
          <w:b/>
          <w:color w:val="0070C0"/>
          <w:sz w:val="22"/>
          <w:bdr w:val="nil"/>
          <w:lang w:val="en-CA"/>
        </w:rPr>
      </w:pPr>
      <w:r w:rsidRPr="00D216F9">
        <w:rPr>
          <w:rFonts w:ascii="Times New Roman" w:hAnsi="Times New Roman"/>
          <w:b/>
          <w:color w:val="0070C0"/>
          <w:sz w:val="22"/>
          <w:bdr w:val="nil"/>
          <w:lang w:val="en-CA"/>
        </w:rPr>
        <w:t xml:space="preserve">Box 5: The meaning of </w:t>
      </w:r>
      <w:r w:rsidR="00995907">
        <w:rPr>
          <w:rFonts w:ascii="Times New Roman" w:hAnsi="Times New Roman"/>
          <w:b/>
          <w:color w:val="0070C0"/>
          <w:sz w:val="22"/>
          <w:bdr w:val="nil"/>
          <w:lang w:val="en-CA"/>
        </w:rPr>
        <w:t>I</w:t>
      </w:r>
      <w:r w:rsidRPr="00D216F9">
        <w:rPr>
          <w:rFonts w:ascii="Times New Roman" w:hAnsi="Times New Roman"/>
          <w:b/>
          <w:color w:val="0070C0"/>
          <w:sz w:val="22"/>
          <w:bdr w:val="nil"/>
          <w:lang w:val="en-CA"/>
        </w:rPr>
        <w:t>ce: people and sea ice in three arctic communities</w:t>
      </w:r>
    </w:p>
    <w:p w14:paraId="73790B7C" w14:textId="77777777" w:rsidR="00EB2095" w:rsidRPr="00D216F9" w:rsidRDefault="00EB2095" w:rsidP="00EB2095">
      <w:pPr>
        <w:spacing w:line="276" w:lineRule="auto"/>
        <w:rPr>
          <w:sz w:val="22"/>
        </w:rPr>
      </w:pPr>
    </w:p>
    <w:p w14:paraId="05BA8784" w14:textId="77777777" w:rsidR="00EB2095" w:rsidRPr="00D216F9" w:rsidRDefault="00EB2095" w:rsidP="006D300E">
      <w:pPr>
        <w:spacing w:line="360" w:lineRule="auto"/>
        <w:rPr>
          <w:sz w:val="22"/>
        </w:rPr>
      </w:pPr>
      <w:r w:rsidRPr="00D216F9">
        <w:rPr>
          <w:sz w:val="22"/>
        </w:rPr>
        <w:t>Excerpt from The Meaning of Ice: People and Sea ice in Three Arctic Communities (Fox Gearheard et al., 2013, p. 63):</w:t>
      </w:r>
    </w:p>
    <w:p w14:paraId="5FED82FB" w14:textId="77777777" w:rsidR="00EB2095" w:rsidRPr="00D216F9" w:rsidRDefault="00EB2095" w:rsidP="006D300E">
      <w:pPr>
        <w:spacing w:line="360" w:lineRule="auto"/>
        <w:rPr>
          <w:sz w:val="22"/>
        </w:rPr>
      </w:pPr>
    </w:p>
    <w:p w14:paraId="35C6C195" w14:textId="2D48A6B5" w:rsidR="00EB2095" w:rsidRPr="00D216F9" w:rsidRDefault="00EB2095" w:rsidP="006D300E">
      <w:pPr>
        <w:spacing w:line="360" w:lineRule="auto"/>
        <w:rPr>
          <w:sz w:val="22"/>
        </w:rPr>
      </w:pPr>
      <w:r w:rsidRPr="00D216F9">
        <w:rPr>
          <w:sz w:val="22"/>
        </w:rPr>
        <w:t xml:space="preserve">“Sea ice is home in both a permanent and temporary sense. It is a permanent, integral part of who we are—we think about it, talk about it, dream about it and, as Jacopie Panipak said, we are homesick for it when we are away from it for too long. It also provides a temporary physical home sometimes, a place to set up our hunting, whaling and fishing camps over the seasons. In the past, before settlements, we could live on it during certain times of the year. It is the sea ice that in the past was the ultimate source of warmth—a word that Elders today use frequently when they reminisce about their lives growing up and living on the ice. They remember life in the igloo, set on the sea ice for its superior warmth over the land, and the warm glow of the </w:t>
      </w:r>
      <w:r w:rsidRPr="00D216F9">
        <w:rPr>
          <w:i/>
          <w:sz w:val="22"/>
        </w:rPr>
        <w:t>qulliq/qulleq</w:t>
      </w:r>
      <w:r w:rsidRPr="00D216F9">
        <w:rPr>
          <w:sz w:val="22"/>
        </w:rPr>
        <w:t>—the oil of this lamp from the animals hunted from the sea ice. Sea ice means warmth, and the light of home.”</w:t>
      </w:r>
    </w:p>
    <w:p w14:paraId="24FD4846" w14:textId="77777777" w:rsidR="00EB2095" w:rsidRPr="00D216F9" w:rsidRDefault="00EB2095" w:rsidP="00EB2095">
      <w:pPr>
        <w:spacing w:line="276" w:lineRule="auto"/>
        <w:rPr>
          <w:sz w:val="22"/>
        </w:rPr>
      </w:pPr>
    </w:p>
    <w:p w14:paraId="5DB70B8E" w14:textId="320AF693" w:rsidR="00C509B9" w:rsidRPr="00D216F9" w:rsidRDefault="00EB2095" w:rsidP="00360E20">
      <w:pPr>
        <w:spacing w:line="276" w:lineRule="auto"/>
        <w:rPr>
          <w:sz w:val="22"/>
        </w:rPr>
      </w:pPr>
      <w:r w:rsidRPr="00D216F9">
        <w:rPr>
          <w:sz w:val="22"/>
        </w:rPr>
        <w:t>[</w:t>
      </w:r>
      <w:r w:rsidRPr="00D216F9">
        <w:rPr>
          <w:sz w:val="22"/>
          <w:highlight w:val="yellow"/>
        </w:rPr>
        <w:t>end of box</w:t>
      </w:r>
      <w:r w:rsidRPr="00D216F9">
        <w:rPr>
          <w:sz w:val="22"/>
        </w:rPr>
        <w:t>]</w:t>
      </w:r>
    </w:p>
    <w:p w14:paraId="46D11336" w14:textId="77777777" w:rsidR="00A85AF9" w:rsidRPr="009268AF" w:rsidRDefault="00A85AF9" w:rsidP="00360E20">
      <w:pPr>
        <w:spacing w:line="276" w:lineRule="auto"/>
        <w:rPr>
          <w:color w:val="000000"/>
          <w:sz w:val="22"/>
          <w:szCs w:val="22"/>
        </w:rPr>
      </w:pPr>
    </w:p>
    <w:p w14:paraId="0657090F" w14:textId="6CA59DE0" w:rsidR="00A07430" w:rsidRPr="009268AF" w:rsidRDefault="00E75C08" w:rsidP="009A4C6C">
      <w:pPr>
        <w:pStyle w:val="CCCHeader2"/>
      </w:pPr>
      <w:bookmarkStart w:id="72" w:name="_Toc154070458"/>
      <w:bookmarkStart w:id="73" w:name="_Toc156292294"/>
      <w:r w:rsidRPr="009268AF">
        <w:t>6</w:t>
      </w:r>
      <w:r w:rsidR="006D6713" w:rsidRPr="009268AF">
        <w:t>.</w:t>
      </w:r>
      <w:r w:rsidR="00886D1A" w:rsidRPr="009268AF">
        <w:t>3</w:t>
      </w:r>
      <w:r w:rsidR="00C56FC3" w:rsidRPr="009268AF">
        <w:t xml:space="preserve"> </w:t>
      </w:r>
      <w:r w:rsidR="00A07430" w:rsidRPr="009268AF">
        <w:t xml:space="preserve">Connections between </w:t>
      </w:r>
      <w:r w:rsidR="00F6295D" w:rsidRPr="009268AF">
        <w:t xml:space="preserve">climate change </w:t>
      </w:r>
      <w:r w:rsidR="00A07430" w:rsidRPr="009268AF">
        <w:t>impacts</w:t>
      </w:r>
      <w:r w:rsidR="00E667F8" w:rsidRPr="009268AF">
        <w:t>, infrastructure</w:t>
      </w:r>
      <w:r w:rsidR="00A07430" w:rsidRPr="009268AF">
        <w:t xml:space="preserve"> and the multiple crises facing </w:t>
      </w:r>
      <w:r w:rsidR="0041451A" w:rsidRPr="009268AF">
        <w:t>First Nations, Inuit and Métis</w:t>
      </w:r>
      <w:bookmarkEnd w:id="72"/>
      <w:bookmarkEnd w:id="73"/>
    </w:p>
    <w:p w14:paraId="525E774E" w14:textId="5B5AAC79" w:rsidR="00886D1A" w:rsidRPr="009268AF" w:rsidRDefault="00BC708A" w:rsidP="006D300E">
      <w:pPr>
        <w:spacing w:line="360" w:lineRule="auto"/>
        <w:rPr>
          <w:color w:val="000000"/>
          <w:sz w:val="22"/>
          <w:szCs w:val="22"/>
        </w:rPr>
      </w:pPr>
      <w:r w:rsidRPr="00D216F9">
        <w:rPr>
          <w:color w:val="000000"/>
          <w:sz w:val="22"/>
        </w:rPr>
        <w:t xml:space="preserve">The impacts of climate change on First Nations, Inuit and Métis </w:t>
      </w:r>
      <w:r w:rsidRPr="009268AF">
        <w:rPr>
          <w:color w:val="000000"/>
          <w:sz w:val="22"/>
          <w:szCs w:val="22"/>
        </w:rPr>
        <w:t>extend beyond</w:t>
      </w:r>
      <w:r w:rsidRPr="00D216F9">
        <w:rPr>
          <w:color w:val="000000"/>
          <w:sz w:val="22"/>
        </w:rPr>
        <w:t xml:space="preserve"> the Land, Water and Ice. </w:t>
      </w:r>
      <w:r w:rsidRPr="009268AF">
        <w:rPr>
          <w:color w:val="000000"/>
          <w:sz w:val="22"/>
          <w:szCs w:val="22"/>
        </w:rPr>
        <w:t>The effect on</w:t>
      </w:r>
      <w:r w:rsidRPr="00D216F9">
        <w:rPr>
          <w:color w:val="000000"/>
          <w:sz w:val="22"/>
        </w:rPr>
        <w:t xml:space="preserve"> natural and built infrastructure, for instance, is a key concern across the country. The </w:t>
      </w:r>
      <w:r w:rsidRPr="00D216F9">
        <w:rPr>
          <w:i/>
          <w:color w:val="000000"/>
          <w:sz w:val="22"/>
        </w:rPr>
        <w:t>National Inuit Climate Change Strategy</w:t>
      </w:r>
      <w:r w:rsidRPr="00D216F9">
        <w:rPr>
          <w:color w:val="000000"/>
          <w:sz w:val="22"/>
        </w:rPr>
        <w:t xml:space="preserve"> identified infrastructure as one of five key priorities</w:t>
      </w:r>
      <w:r w:rsidRPr="009268AF">
        <w:rPr>
          <w:color w:val="000000"/>
          <w:sz w:val="22"/>
          <w:szCs w:val="22"/>
        </w:rPr>
        <w:t>, recognizing</w:t>
      </w:r>
      <w:r w:rsidRPr="00D216F9">
        <w:rPr>
          <w:color w:val="000000"/>
          <w:sz w:val="22"/>
        </w:rPr>
        <w:t xml:space="preserve"> the need to close the infrastructure gap in Inuit Nunangat through new climate-resilient</w:t>
      </w:r>
      <w:r w:rsidRPr="009268AF">
        <w:rPr>
          <w:color w:val="000000"/>
          <w:sz w:val="22"/>
          <w:szCs w:val="22"/>
        </w:rPr>
        <w:t xml:space="preserve"> builds</w:t>
      </w:r>
      <w:r w:rsidRPr="00D216F9">
        <w:rPr>
          <w:color w:val="000000"/>
          <w:sz w:val="22"/>
        </w:rPr>
        <w:t xml:space="preserve">, retrofits to existing </w:t>
      </w:r>
      <w:r w:rsidR="00C3380E" w:rsidRPr="07374AFA">
        <w:rPr>
          <w:color w:val="000000" w:themeColor="text1"/>
          <w:sz w:val="22"/>
          <w:szCs w:val="22"/>
        </w:rPr>
        <w:t>builds</w:t>
      </w:r>
      <w:r w:rsidRPr="00D216F9">
        <w:rPr>
          <w:color w:val="000000"/>
          <w:sz w:val="22"/>
        </w:rPr>
        <w:t xml:space="preserve">, as well as through adaptation, assessments, building practices and codes that are Inuit-led and incorporate Inuit knowledge (ITK, 2019a). </w:t>
      </w:r>
      <w:r w:rsidRPr="009268AF">
        <w:rPr>
          <w:color w:val="000000"/>
          <w:sz w:val="22"/>
          <w:szCs w:val="22"/>
        </w:rPr>
        <w:t xml:space="preserve">Similarly, the </w:t>
      </w:r>
      <w:r w:rsidRPr="00D216F9">
        <w:rPr>
          <w:color w:val="000000"/>
          <w:sz w:val="22"/>
        </w:rPr>
        <w:t xml:space="preserve">Assembly of </w:t>
      </w:r>
      <w:r w:rsidRPr="009268AF">
        <w:rPr>
          <w:color w:val="000000"/>
          <w:sz w:val="22"/>
          <w:szCs w:val="22"/>
        </w:rPr>
        <w:t>First</w:t>
      </w:r>
      <w:r w:rsidRPr="00D216F9">
        <w:rPr>
          <w:color w:val="000000"/>
          <w:sz w:val="22"/>
        </w:rPr>
        <w:t xml:space="preserve"> Nations </w:t>
      </w:r>
      <w:r w:rsidRPr="00D216F9">
        <w:rPr>
          <w:i/>
          <w:color w:val="000000"/>
          <w:sz w:val="22"/>
        </w:rPr>
        <w:t>National Climate Strategy</w:t>
      </w:r>
      <w:r w:rsidRPr="00D216F9">
        <w:rPr>
          <w:color w:val="000000"/>
          <w:sz w:val="22"/>
        </w:rPr>
        <w:t xml:space="preserve"> </w:t>
      </w:r>
      <w:r w:rsidRPr="009268AF">
        <w:rPr>
          <w:color w:val="000000"/>
          <w:sz w:val="22"/>
          <w:szCs w:val="22"/>
        </w:rPr>
        <w:t>has</w:t>
      </w:r>
      <w:r w:rsidRPr="00D216F9">
        <w:rPr>
          <w:color w:val="000000"/>
          <w:sz w:val="22"/>
        </w:rPr>
        <w:t xml:space="preserve"> identified closing the natural and built infrastructure gap as one of seven priority areas.</w:t>
      </w:r>
    </w:p>
    <w:p w14:paraId="59D02084" w14:textId="77777777" w:rsidR="00BC708A" w:rsidRPr="009268AF" w:rsidRDefault="00BC708A" w:rsidP="006D300E">
      <w:pPr>
        <w:spacing w:line="360" w:lineRule="auto"/>
        <w:rPr>
          <w:color w:val="000000"/>
          <w:sz w:val="22"/>
          <w:szCs w:val="22"/>
        </w:rPr>
      </w:pPr>
    </w:p>
    <w:p w14:paraId="05600AEC" w14:textId="411F3BC1" w:rsidR="00BC708A" w:rsidRPr="009268AF" w:rsidRDefault="00BC708A" w:rsidP="006D300E">
      <w:pPr>
        <w:spacing w:line="360" w:lineRule="auto"/>
        <w:rPr>
          <w:color w:val="222222"/>
          <w:sz w:val="22"/>
          <w:szCs w:val="22"/>
        </w:rPr>
      </w:pPr>
      <w:r w:rsidRPr="00D216F9">
        <w:rPr>
          <w:color w:val="222222"/>
          <w:sz w:val="22"/>
        </w:rPr>
        <w:t>Infrastructure is increasingly vulnerable to climate change impacts, including temperature and precipitation</w:t>
      </w:r>
      <w:r w:rsidRPr="009268AF">
        <w:rPr>
          <w:color w:val="222222"/>
          <w:sz w:val="22"/>
          <w:szCs w:val="22"/>
        </w:rPr>
        <w:t xml:space="preserve"> changes</w:t>
      </w:r>
      <w:r w:rsidRPr="00D216F9">
        <w:rPr>
          <w:color w:val="222222"/>
          <w:sz w:val="22"/>
        </w:rPr>
        <w:t>, permafrost degradation and coastal erosion (</w:t>
      </w:r>
      <w:r w:rsidRPr="00D216F9">
        <w:rPr>
          <w:i/>
          <w:color w:val="000000"/>
          <w:sz w:val="22"/>
        </w:rPr>
        <w:t>see</w:t>
      </w:r>
      <w:r w:rsidRPr="00D216F9">
        <w:rPr>
          <w:color w:val="222222"/>
          <w:sz w:val="22"/>
        </w:rPr>
        <w:t xml:space="preserve"> </w:t>
      </w:r>
      <w:r w:rsidRPr="00D216F9">
        <w:rPr>
          <w:color w:val="222222"/>
          <w:sz w:val="22"/>
          <w:highlight w:val="yellow"/>
        </w:rPr>
        <w:t>NIR-2</w:t>
      </w:r>
      <w:r w:rsidR="006C4157">
        <w:rPr>
          <w:color w:val="222222"/>
          <w:sz w:val="22"/>
          <w:highlight w:val="yellow"/>
        </w:rPr>
        <w:t>;</w:t>
      </w:r>
      <w:r w:rsidRPr="00D216F9">
        <w:rPr>
          <w:color w:val="222222"/>
          <w:sz w:val="22"/>
          <w:highlight w:val="yellow"/>
        </w:rPr>
        <w:t xml:space="preserve"> NIR-3</w:t>
      </w:r>
      <w:r w:rsidRPr="00D216F9">
        <w:rPr>
          <w:color w:val="222222"/>
          <w:sz w:val="22"/>
        </w:rPr>
        <w:t xml:space="preserve">; ITK, 2019). In the </w:t>
      </w:r>
      <w:r w:rsidRPr="00D216F9">
        <w:rPr>
          <w:color w:val="222222"/>
          <w:sz w:val="22"/>
        </w:rPr>
        <w:lastRenderedPageBreak/>
        <w:t>Arctic, thawing permafrost can damage drinking water and wastewater infrastructure</w:t>
      </w:r>
      <w:r w:rsidRPr="009268AF">
        <w:rPr>
          <w:color w:val="222222"/>
          <w:sz w:val="22"/>
          <w:szCs w:val="22"/>
        </w:rPr>
        <w:t>, leading</w:t>
      </w:r>
      <w:r w:rsidRPr="00D216F9">
        <w:rPr>
          <w:color w:val="222222"/>
          <w:sz w:val="22"/>
        </w:rPr>
        <w:t xml:space="preserve"> to sewage </w:t>
      </w:r>
      <w:r w:rsidRPr="009268AF">
        <w:rPr>
          <w:color w:val="222222"/>
          <w:sz w:val="22"/>
          <w:szCs w:val="22"/>
        </w:rPr>
        <w:t xml:space="preserve">contamination </w:t>
      </w:r>
      <w:r w:rsidRPr="00D216F9">
        <w:rPr>
          <w:color w:val="222222"/>
          <w:sz w:val="22"/>
        </w:rPr>
        <w:t xml:space="preserve">in groundwater, drinking water and </w:t>
      </w:r>
      <w:r w:rsidR="00171841" w:rsidRPr="00404D9A">
        <w:rPr>
          <w:color w:val="000000" w:themeColor="text1"/>
          <w:sz w:val="22"/>
          <w:szCs w:val="22"/>
        </w:rPr>
        <w:t xml:space="preserve">other </w:t>
      </w:r>
      <w:r w:rsidRPr="00D216F9">
        <w:rPr>
          <w:color w:val="222222"/>
          <w:sz w:val="22"/>
        </w:rPr>
        <w:t>surface waters (</w:t>
      </w:r>
      <w:r w:rsidRPr="00D216F9">
        <w:rPr>
          <w:i/>
          <w:color w:val="000000" w:themeColor="text1"/>
          <w:sz w:val="22"/>
        </w:rPr>
        <w:t>see</w:t>
      </w:r>
      <w:r w:rsidRPr="00D216F9">
        <w:rPr>
          <w:color w:val="222222"/>
          <w:sz w:val="22"/>
        </w:rPr>
        <w:t xml:space="preserve"> </w:t>
      </w:r>
      <w:r w:rsidRPr="00D216F9">
        <w:rPr>
          <w:color w:val="222222"/>
          <w:sz w:val="22"/>
          <w:highlight w:val="yellow"/>
        </w:rPr>
        <w:t>RPR-6</w:t>
      </w:r>
      <w:r w:rsidRPr="00D216F9">
        <w:rPr>
          <w:color w:val="222222"/>
          <w:sz w:val="22"/>
        </w:rPr>
        <w:t xml:space="preserve">; IPCC, 2014, p. 726). Coastal erosion along </w:t>
      </w:r>
      <w:r w:rsidR="00171841" w:rsidRPr="00404D9A">
        <w:rPr>
          <w:color w:val="000000"/>
          <w:sz w:val="22"/>
          <w:szCs w:val="22"/>
        </w:rPr>
        <w:t xml:space="preserve">all three of </w:t>
      </w:r>
      <w:r w:rsidRPr="007B2442">
        <w:rPr>
          <w:color w:val="222222"/>
          <w:sz w:val="22"/>
        </w:rPr>
        <w:t xml:space="preserve">Canada’s coastlines </w:t>
      </w:r>
      <w:r w:rsidRPr="009268AF">
        <w:rPr>
          <w:color w:val="222222"/>
          <w:sz w:val="22"/>
          <w:szCs w:val="22"/>
        </w:rPr>
        <w:t>poses a</w:t>
      </w:r>
      <w:r w:rsidR="007B2442">
        <w:rPr>
          <w:color w:val="222222"/>
          <w:sz w:val="22"/>
          <w:szCs w:val="22"/>
        </w:rPr>
        <w:t>nother</w:t>
      </w:r>
      <w:r w:rsidRPr="009268AF">
        <w:rPr>
          <w:color w:val="222222"/>
          <w:sz w:val="22"/>
          <w:szCs w:val="22"/>
        </w:rPr>
        <w:t xml:space="preserve"> threat to</w:t>
      </w:r>
      <w:r w:rsidRPr="007B2442">
        <w:rPr>
          <w:color w:val="222222"/>
          <w:sz w:val="22"/>
        </w:rPr>
        <w:t xml:space="preserve"> infrastructure, including drinking water systems. </w:t>
      </w:r>
      <w:r w:rsidRPr="009268AF">
        <w:rPr>
          <w:color w:val="222222"/>
          <w:sz w:val="22"/>
          <w:szCs w:val="22"/>
        </w:rPr>
        <w:t>For example, in</w:t>
      </w:r>
      <w:r w:rsidRPr="007B2442">
        <w:rPr>
          <w:color w:val="222222"/>
          <w:sz w:val="22"/>
        </w:rPr>
        <w:t xml:space="preserve"> December 2010, Lennox Island, PEI, home to the Lennox Island First Nation of the Mi’kmaw, </w:t>
      </w:r>
      <w:r w:rsidRPr="009268AF">
        <w:rPr>
          <w:color w:val="222222"/>
          <w:sz w:val="22"/>
          <w:szCs w:val="22"/>
        </w:rPr>
        <w:t>experienced</w:t>
      </w:r>
      <w:r w:rsidRPr="007B2442">
        <w:rPr>
          <w:color w:val="222222"/>
          <w:sz w:val="22"/>
        </w:rPr>
        <w:t xml:space="preserve"> a severe storm that resulted in a 36-hour storm surge, temporarily </w:t>
      </w:r>
      <w:r w:rsidRPr="009268AF">
        <w:rPr>
          <w:color w:val="222222"/>
          <w:sz w:val="22"/>
          <w:szCs w:val="22"/>
        </w:rPr>
        <w:t>closing</w:t>
      </w:r>
      <w:r w:rsidRPr="007B2442">
        <w:rPr>
          <w:color w:val="222222"/>
          <w:sz w:val="22"/>
        </w:rPr>
        <w:t xml:space="preserve"> the roadway to the community (</w:t>
      </w:r>
      <w:r w:rsidRPr="007B2442">
        <w:rPr>
          <w:i/>
          <w:color w:val="000000"/>
          <w:sz w:val="22"/>
        </w:rPr>
        <w:t xml:space="preserve">see </w:t>
      </w:r>
      <w:r w:rsidRPr="007B2442">
        <w:rPr>
          <w:color w:val="222222"/>
          <w:sz w:val="22"/>
          <w:highlight w:val="yellow"/>
        </w:rPr>
        <w:t>Case Story 1.8</w:t>
      </w:r>
      <w:r w:rsidRPr="007B2442">
        <w:rPr>
          <w:color w:val="222222"/>
          <w:sz w:val="22"/>
        </w:rPr>
        <w:t xml:space="preserve"> </w:t>
      </w:r>
      <w:r w:rsidRPr="007B2442">
        <w:rPr>
          <w:color w:val="222222"/>
          <w:sz w:val="22"/>
          <w:highlight w:val="yellow"/>
        </w:rPr>
        <w:t>in RPR-2</w:t>
      </w:r>
      <w:r w:rsidRPr="007B2442">
        <w:rPr>
          <w:color w:val="222222"/>
          <w:sz w:val="22"/>
        </w:rPr>
        <w:t xml:space="preserve">; Coldwater Consulting Ltd., 2016, as cited in Lewis and Peters, 2017) and </w:t>
      </w:r>
      <w:r w:rsidRPr="009268AF">
        <w:rPr>
          <w:color w:val="222222"/>
          <w:sz w:val="22"/>
          <w:szCs w:val="22"/>
        </w:rPr>
        <w:t>threatening</w:t>
      </w:r>
      <w:r w:rsidRPr="007B2442">
        <w:rPr>
          <w:color w:val="222222"/>
          <w:sz w:val="22"/>
        </w:rPr>
        <w:t xml:space="preserve"> the sewage treatment plant and associated lagoons (Jardine, 2016, as cited in Lewis and Peters, 2017). The Tsleil-Waututh Nation, located on Burrard Inlet, B</w:t>
      </w:r>
      <w:r w:rsidR="006C4157">
        <w:rPr>
          <w:color w:val="222222"/>
          <w:sz w:val="22"/>
        </w:rPr>
        <w:t xml:space="preserve">ritish </w:t>
      </w:r>
      <w:r w:rsidRPr="007B2442">
        <w:rPr>
          <w:color w:val="222222"/>
          <w:sz w:val="22"/>
        </w:rPr>
        <w:t>C</w:t>
      </w:r>
      <w:r w:rsidR="006C4157">
        <w:rPr>
          <w:color w:val="222222"/>
          <w:sz w:val="22"/>
        </w:rPr>
        <w:t>olumbia</w:t>
      </w:r>
      <w:r w:rsidRPr="007B2442">
        <w:rPr>
          <w:color w:val="222222"/>
          <w:sz w:val="22"/>
        </w:rPr>
        <w:t xml:space="preserve">, is </w:t>
      </w:r>
      <w:r w:rsidR="00171841" w:rsidRPr="040A7F22">
        <w:rPr>
          <w:rFonts w:eastAsiaTheme="minorEastAsia"/>
          <w:sz w:val="22"/>
          <w:szCs w:val="22"/>
          <w:lang w:val="en-US"/>
        </w:rPr>
        <w:t>experiencing</w:t>
      </w:r>
      <w:r w:rsidRPr="007B2442">
        <w:rPr>
          <w:color w:val="222222"/>
          <w:sz w:val="22"/>
        </w:rPr>
        <w:t xml:space="preserve"> the effects of sea-level rise, coastal flooding and shoreline erosion, </w:t>
      </w:r>
      <w:r w:rsidRPr="009268AF">
        <w:rPr>
          <w:color w:val="222222"/>
          <w:sz w:val="22"/>
          <w:szCs w:val="22"/>
        </w:rPr>
        <w:t>impacting</w:t>
      </w:r>
      <w:r w:rsidRPr="007B2442">
        <w:rPr>
          <w:color w:val="222222"/>
          <w:sz w:val="22"/>
        </w:rPr>
        <w:t xml:space="preserve"> their </w:t>
      </w:r>
      <w:r w:rsidR="00647CE3">
        <w:rPr>
          <w:color w:val="222222"/>
          <w:sz w:val="22"/>
        </w:rPr>
        <w:t>L</w:t>
      </w:r>
      <w:r w:rsidRPr="007B2442">
        <w:rPr>
          <w:color w:val="222222"/>
          <w:sz w:val="22"/>
        </w:rPr>
        <w:t>ands, infrastructure, ecosystems and historical sites of cultural value (</w:t>
      </w:r>
      <w:r w:rsidRPr="007B2442">
        <w:rPr>
          <w:i/>
          <w:sz w:val="22"/>
          <w:lang w:val="en-US"/>
        </w:rPr>
        <w:t>see</w:t>
      </w:r>
      <w:r w:rsidRPr="007B2442">
        <w:rPr>
          <w:color w:val="222222"/>
          <w:sz w:val="22"/>
        </w:rPr>
        <w:t xml:space="preserve"> </w:t>
      </w:r>
      <w:r w:rsidRPr="007B2442">
        <w:rPr>
          <w:color w:val="222222"/>
          <w:sz w:val="22"/>
          <w:highlight w:val="yellow"/>
        </w:rPr>
        <w:t>Case Story 2.5 in NIR-2</w:t>
      </w:r>
      <w:r w:rsidRPr="007B2442">
        <w:rPr>
          <w:color w:val="222222"/>
          <w:sz w:val="22"/>
        </w:rPr>
        <w:t xml:space="preserve">; Kerr Wood Leidal Associates Ltd. (KWL) and Tsleil Waututh Nation, 2021). </w:t>
      </w:r>
      <w:r w:rsidRPr="009268AF">
        <w:rPr>
          <w:color w:val="222222"/>
          <w:sz w:val="22"/>
          <w:szCs w:val="22"/>
        </w:rPr>
        <w:t>They have</w:t>
      </w:r>
      <w:r w:rsidRPr="007B2442">
        <w:rPr>
          <w:color w:val="222222"/>
          <w:sz w:val="22"/>
        </w:rPr>
        <w:t xml:space="preserve"> also partnered with the University of British Columbia’s Coastal Adaptation Lab under the Living with Water project to </w:t>
      </w:r>
      <w:r w:rsidRPr="009268AF">
        <w:rPr>
          <w:color w:val="222222"/>
          <w:sz w:val="22"/>
          <w:szCs w:val="22"/>
        </w:rPr>
        <w:t>explore</w:t>
      </w:r>
      <w:r w:rsidRPr="007B2442">
        <w:rPr>
          <w:color w:val="222222"/>
          <w:sz w:val="22"/>
        </w:rPr>
        <w:t xml:space="preserve"> how Indigenous K</w:t>
      </w:r>
      <w:r w:rsidRPr="009268AF">
        <w:rPr>
          <w:color w:val="222222"/>
          <w:sz w:val="22"/>
          <w:szCs w:val="22"/>
        </w:rPr>
        <w:t>nowledge can contribute to coastal adaptation measures (Owen, 2020).</w:t>
      </w:r>
    </w:p>
    <w:p w14:paraId="148E8679" w14:textId="77777777" w:rsidR="00171841" w:rsidRPr="009268AF" w:rsidRDefault="00171841" w:rsidP="006D300E">
      <w:pPr>
        <w:spacing w:line="360" w:lineRule="auto"/>
        <w:rPr>
          <w:color w:val="222222"/>
          <w:sz w:val="22"/>
          <w:szCs w:val="22"/>
          <w:shd w:val="clear" w:color="auto" w:fill="FFFFFF"/>
        </w:rPr>
      </w:pPr>
    </w:p>
    <w:p w14:paraId="03B6D86C" w14:textId="3B8782B0" w:rsidR="00BC708A" w:rsidRPr="009268AF" w:rsidRDefault="00BC708A" w:rsidP="00BC708A">
      <w:pPr>
        <w:spacing w:line="360" w:lineRule="auto"/>
        <w:rPr>
          <w:sz w:val="22"/>
          <w:szCs w:val="22"/>
        </w:rPr>
      </w:pPr>
      <w:r w:rsidRPr="007B2442">
        <w:rPr>
          <w:sz w:val="22"/>
        </w:rPr>
        <w:t xml:space="preserve">The health concerns arising from impacts </w:t>
      </w:r>
      <w:r w:rsidRPr="009268AF">
        <w:rPr>
          <w:sz w:val="22"/>
          <w:szCs w:val="22"/>
        </w:rPr>
        <w:t>on</w:t>
      </w:r>
      <w:r w:rsidRPr="007B2442">
        <w:rPr>
          <w:sz w:val="22"/>
        </w:rPr>
        <w:t xml:space="preserve"> infrastructure are serious and </w:t>
      </w:r>
      <w:r w:rsidRPr="009268AF">
        <w:rPr>
          <w:sz w:val="22"/>
          <w:szCs w:val="22"/>
        </w:rPr>
        <w:t>varied</w:t>
      </w:r>
      <w:r w:rsidRPr="007B2442">
        <w:rPr>
          <w:sz w:val="22"/>
        </w:rPr>
        <w:t xml:space="preserve">. For </w:t>
      </w:r>
      <w:r w:rsidRPr="009268AF">
        <w:rPr>
          <w:sz w:val="22"/>
          <w:szCs w:val="22"/>
        </w:rPr>
        <w:t>instance</w:t>
      </w:r>
      <w:r w:rsidRPr="007B2442">
        <w:rPr>
          <w:sz w:val="22"/>
        </w:rPr>
        <w:t xml:space="preserve">, storm sewer drainage systems often cannot </w:t>
      </w:r>
      <w:r w:rsidR="00171841" w:rsidRPr="00404D9A">
        <w:rPr>
          <w:color w:val="000000" w:themeColor="text1"/>
          <w:sz w:val="22"/>
          <w:szCs w:val="22"/>
        </w:rPr>
        <w:t>keep up</w:t>
      </w:r>
      <w:r w:rsidRPr="007B2442">
        <w:rPr>
          <w:sz w:val="22"/>
        </w:rPr>
        <w:t xml:space="preserve"> with the </w:t>
      </w:r>
      <w:r w:rsidRPr="009268AF">
        <w:rPr>
          <w:sz w:val="22"/>
          <w:szCs w:val="22"/>
        </w:rPr>
        <w:t>volume</w:t>
      </w:r>
      <w:r w:rsidRPr="007B2442">
        <w:rPr>
          <w:sz w:val="22"/>
        </w:rPr>
        <w:t xml:space="preserve"> of storm rainfall runoff, causing sewer backups that flood basements and </w:t>
      </w:r>
      <w:r w:rsidR="007B2442">
        <w:rPr>
          <w:sz w:val="22"/>
          <w:szCs w:val="22"/>
        </w:rPr>
        <w:t xml:space="preserve">result in </w:t>
      </w:r>
      <w:r w:rsidRPr="007B2442">
        <w:rPr>
          <w:sz w:val="22"/>
        </w:rPr>
        <w:t xml:space="preserve">contaminants such as raw sewage </w:t>
      </w:r>
      <w:r w:rsidRPr="009268AF">
        <w:rPr>
          <w:sz w:val="22"/>
          <w:szCs w:val="22"/>
        </w:rPr>
        <w:t>into</w:t>
      </w:r>
      <w:r w:rsidRPr="007B2442">
        <w:rPr>
          <w:sz w:val="22"/>
        </w:rPr>
        <w:t xml:space="preserve"> homes, introducing pathogens harmful to human health (</w:t>
      </w:r>
      <w:r w:rsidRPr="007B2442">
        <w:rPr>
          <w:i/>
          <w:color w:val="000000" w:themeColor="text1"/>
          <w:sz w:val="22"/>
        </w:rPr>
        <w:t xml:space="preserve">see </w:t>
      </w:r>
      <w:r w:rsidRPr="007B2442">
        <w:rPr>
          <w:sz w:val="22"/>
          <w:highlight w:val="yellow"/>
        </w:rPr>
        <w:t>HCCC-2</w:t>
      </w:r>
      <w:r w:rsidRPr="007B2442">
        <w:rPr>
          <w:sz w:val="22"/>
        </w:rPr>
        <w:t xml:space="preserve">; Horton and McKenzie, 2009, as cited in Lewis and Peters, 2017). Run-off during heavy precipitation can also carry hydrocarbons (components of gas or petroleum), including </w:t>
      </w:r>
      <w:r w:rsidRPr="009268AF">
        <w:rPr>
          <w:sz w:val="22"/>
          <w:szCs w:val="22"/>
        </w:rPr>
        <w:t>PAHs</w:t>
      </w:r>
      <w:r w:rsidRPr="007B2442">
        <w:rPr>
          <w:sz w:val="22"/>
        </w:rPr>
        <w:t xml:space="preserve"> (polycyclic aromatic hydrocarbons from diesel fuel, gasoline or oil), and heavy metals (such as lead, cadmium and mercury) from roadways</w:t>
      </w:r>
      <w:r w:rsidRPr="009268AF">
        <w:rPr>
          <w:sz w:val="22"/>
          <w:szCs w:val="22"/>
        </w:rPr>
        <w:t xml:space="preserve"> into</w:t>
      </w:r>
      <w:r w:rsidRPr="007B2442">
        <w:rPr>
          <w:sz w:val="22"/>
        </w:rPr>
        <w:t xml:space="preserve"> groundwater systems, </w:t>
      </w:r>
      <w:r w:rsidR="009F04E8">
        <w:rPr>
          <w:color w:val="000000" w:themeColor="text1"/>
          <w:sz w:val="22"/>
          <w:szCs w:val="22"/>
        </w:rPr>
        <w:t xml:space="preserve">which is </w:t>
      </w:r>
      <w:r w:rsidRPr="009268AF">
        <w:rPr>
          <w:sz w:val="22"/>
          <w:szCs w:val="22"/>
        </w:rPr>
        <w:t>a significant concern</w:t>
      </w:r>
      <w:r w:rsidRPr="007B2442">
        <w:rPr>
          <w:sz w:val="22"/>
        </w:rPr>
        <w:t xml:space="preserve"> near populated areas (Horton and McKenzie, 2009, as cited in Lewis and Peters, 2017). </w:t>
      </w:r>
      <w:r w:rsidR="007B2442" w:rsidRPr="00404D9A">
        <w:rPr>
          <w:color w:val="000000" w:themeColor="text1"/>
          <w:sz w:val="22"/>
          <w:szCs w:val="22"/>
        </w:rPr>
        <w:t xml:space="preserve">Salmonella and campylobacter are common waterborne bacterial pathogens that are </w:t>
      </w:r>
      <w:r w:rsidR="007B2442" w:rsidRPr="17DD8B1A">
        <w:rPr>
          <w:color w:val="000000" w:themeColor="text1"/>
          <w:sz w:val="22"/>
          <w:szCs w:val="22"/>
        </w:rPr>
        <w:t>kn</w:t>
      </w:r>
      <w:r w:rsidR="007B2442" w:rsidRPr="00404D9A">
        <w:rPr>
          <w:color w:val="000000" w:themeColor="text1"/>
          <w:sz w:val="22"/>
          <w:szCs w:val="22"/>
        </w:rPr>
        <w:t>own to be climate sensitive (</w:t>
      </w:r>
      <w:r w:rsidR="007B2442" w:rsidRPr="17DD8B1A">
        <w:rPr>
          <w:color w:val="000000" w:themeColor="text1"/>
          <w:sz w:val="22"/>
          <w:szCs w:val="22"/>
        </w:rPr>
        <w:t>IPCC</w:t>
      </w:r>
      <w:r w:rsidR="007B2442" w:rsidRPr="00404D9A">
        <w:rPr>
          <w:color w:val="000000" w:themeColor="text1"/>
          <w:sz w:val="22"/>
          <w:szCs w:val="22"/>
        </w:rPr>
        <w:t>, 2014). In fact, climate factors such as heavy precipitation have increased the risk of waterborne disease events caused by pathogens (Harper et al., 2020</w:t>
      </w:r>
      <w:r w:rsidR="007B2442">
        <w:rPr>
          <w:color w:val="000000" w:themeColor="text1"/>
          <w:sz w:val="22"/>
          <w:szCs w:val="22"/>
        </w:rPr>
        <w:t xml:space="preserve">; </w:t>
      </w:r>
      <w:r w:rsidR="007B2442" w:rsidRPr="00404D9A">
        <w:rPr>
          <w:color w:val="000000" w:themeColor="text1"/>
          <w:sz w:val="22"/>
          <w:szCs w:val="22"/>
        </w:rPr>
        <w:t xml:space="preserve">Thomas, </w:t>
      </w:r>
      <w:r w:rsidR="007B2442" w:rsidRPr="00404D9A">
        <w:rPr>
          <w:iCs/>
          <w:color w:val="000000" w:themeColor="text1"/>
          <w:sz w:val="22"/>
          <w:szCs w:val="22"/>
        </w:rPr>
        <w:t>et al</w:t>
      </w:r>
      <w:r w:rsidR="007B2442" w:rsidRPr="17DD8B1A">
        <w:rPr>
          <w:color w:val="000000" w:themeColor="text1"/>
          <w:sz w:val="22"/>
          <w:szCs w:val="22"/>
        </w:rPr>
        <w:t>.</w:t>
      </w:r>
      <w:r w:rsidR="007B2442" w:rsidRPr="00404D9A">
        <w:rPr>
          <w:color w:val="000000" w:themeColor="text1"/>
          <w:sz w:val="22"/>
          <w:szCs w:val="22"/>
        </w:rPr>
        <w:t>, 200</w:t>
      </w:r>
      <w:r w:rsidR="007B2442" w:rsidRPr="17DD8B1A">
        <w:rPr>
          <w:color w:val="000000" w:themeColor="text1"/>
          <w:sz w:val="22"/>
          <w:szCs w:val="22"/>
        </w:rPr>
        <w:t>7</w:t>
      </w:r>
      <w:r w:rsidR="007B2442" w:rsidRPr="00404D9A">
        <w:rPr>
          <w:color w:val="000000" w:themeColor="text1"/>
          <w:sz w:val="22"/>
          <w:szCs w:val="22"/>
        </w:rPr>
        <w:t>; ITK</w:t>
      </w:r>
      <w:r w:rsidR="007B2442">
        <w:rPr>
          <w:color w:val="000000" w:themeColor="text1"/>
          <w:sz w:val="22"/>
          <w:szCs w:val="22"/>
        </w:rPr>
        <w:t xml:space="preserve"> 2020b;</w:t>
      </w:r>
      <w:r w:rsidR="007B2442" w:rsidRPr="00404D9A">
        <w:rPr>
          <w:color w:val="000000" w:themeColor="text1"/>
          <w:sz w:val="22"/>
          <w:szCs w:val="22"/>
        </w:rPr>
        <w:t xml:space="preserve"> </w:t>
      </w:r>
      <w:r w:rsidR="007B2442">
        <w:rPr>
          <w:color w:val="000000" w:themeColor="text1"/>
          <w:sz w:val="22"/>
          <w:szCs w:val="22"/>
        </w:rPr>
        <w:t>ITK and</w:t>
      </w:r>
      <w:r w:rsidR="007B2442" w:rsidRPr="00404D9A">
        <w:rPr>
          <w:color w:val="000000" w:themeColor="text1"/>
          <w:sz w:val="22"/>
          <w:szCs w:val="22"/>
        </w:rPr>
        <w:t xml:space="preserve"> </w:t>
      </w:r>
      <w:r w:rsidR="007B2442">
        <w:rPr>
          <w:color w:val="000000" w:themeColor="text1"/>
          <w:sz w:val="22"/>
          <w:szCs w:val="22"/>
        </w:rPr>
        <w:t>ICC, 2021)</w:t>
      </w:r>
      <w:r w:rsidR="007B2442" w:rsidRPr="00404D9A">
        <w:rPr>
          <w:color w:val="000000" w:themeColor="text1"/>
          <w:sz w:val="22"/>
          <w:szCs w:val="22"/>
        </w:rPr>
        <w:t xml:space="preserve">. </w:t>
      </w:r>
      <w:r w:rsidRPr="007B2442">
        <w:rPr>
          <w:sz w:val="22"/>
        </w:rPr>
        <w:t>Climate change severely impacts water resources and security through</w:t>
      </w:r>
      <w:r w:rsidRPr="009268AF">
        <w:rPr>
          <w:sz w:val="22"/>
          <w:szCs w:val="22"/>
        </w:rPr>
        <w:t xml:space="preserve"> changes in precipitation patterns, increased frequency of extreme weather events and melting of permafrost, leading to changes in the timing and volume of river runoff that also affects water quality (</w:t>
      </w:r>
      <w:r w:rsidRPr="007B2442">
        <w:rPr>
          <w:i/>
          <w:sz w:val="22"/>
        </w:rPr>
        <w:t>see</w:t>
      </w:r>
      <w:r w:rsidRPr="009268AF">
        <w:rPr>
          <w:sz w:val="22"/>
          <w:szCs w:val="22"/>
        </w:rPr>
        <w:t xml:space="preserve"> </w:t>
      </w:r>
      <w:r w:rsidRPr="009268AF">
        <w:rPr>
          <w:sz w:val="22"/>
          <w:szCs w:val="22"/>
          <w:highlight w:val="yellow"/>
        </w:rPr>
        <w:t>RPR-6</w:t>
      </w:r>
      <w:r w:rsidRPr="009268AF">
        <w:rPr>
          <w:sz w:val="22"/>
          <w:szCs w:val="22"/>
        </w:rPr>
        <w:t>). Addressing these issues requires a range of measures, including the development of more effective water management and governance systems, investments in drinking water and wastewater infrastructure, and increased collaboration between northern communities, governments and Indigenous Peoples in the North (</w:t>
      </w:r>
      <w:r w:rsidRPr="007B2442">
        <w:rPr>
          <w:i/>
          <w:sz w:val="22"/>
        </w:rPr>
        <w:t>see</w:t>
      </w:r>
      <w:r w:rsidRPr="009268AF">
        <w:rPr>
          <w:sz w:val="22"/>
          <w:szCs w:val="22"/>
        </w:rPr>
        <w:t xml:space="preserve"> </w:t>
      </w:r>
      <w:r w:rsidRPr="007B2442">
        <w:rPr>
          <w:sz w:val="22"/>
          <w:highlight w:val="yellow"/>
        </w:rPr>
        <w:t>RPR-6</w:t>
      </w:r>
      <w:r w:rsidRPr="009268AF">
        <w:rPr>
          <w:sz w:val="22"/>
          <w:szCs w:val="22"/>
        </w:rPr>
        <w:t>).</w:t>
      </w:r>
    </w:p>
    <w:p w14:paraId="39217C85" w14:textId="77777777" w:rsidR="00171841" w:rsidRPr="009268AF" w:rsidRDefault="00171841" w:rsidP="006D300E">
      <w:pPr>
        <w:spacing w:line="360" w:lineRule="auto"/>
        <w:rPr>
          <w:color w:val="000000"/>
          <w:sz w:val="22"/>
          <w:szCs w:val="22"/>
        </w:rPr>
      </w:pPr>
    </w:p>
    <w:p w14:paraId="3232A3DE" w14:textId="3A457EDC" w:rsidR="00EC2985" w:rsidRPr="00F96473" w:rsidRDefault="00D94F81" w:rsidP="006D300E">
      <w:pPr>
        <w:spacing w:line="360" w:lineRule="auto"/>
        <w:rPr>
          <w:color w:val="000000"/>
          <w:sz w:val="22"/>
          <w:szCs w:val="22"/>
        </w:rPr>
      </w:pPr>
      <w:r w:rsidRPr="009268AF">
        <w:rPr>
          <w:color w:val="000000" w:themeColor="text1"/>
          <w:sz w:val="22"/>
          <w:szCs w:val="22"/>
        </w:rPr>
        <w:lastRenderedPageBreak/>
        <w:t xml:space="preserve">Drinking water infrastructure exemplifies the multiple and interrelated challenges that </w:t>
      </w:r>
      <w:r w:rsidRPr="00F96473">
        <w:rPr>
          <w:sz w:val="22"/>
        </w:rPr>
        <w:t xml:space="preserve">First Nations, Inuit and Métis face, </w:t>
      </w:r>
      <w:r w:rsidR="00E667F8">
        <w:rPr>
          <w:sz w:val="22"/>
          <w:szCs w:val="22"/>
        </w:rPr>
        <w:t>which are</w:t>
      </w:r>
      <w:r w:rsidRPr="009268AF">
        <w:rPr>
          <w:color w:val="000000" w:themeColor="text1"/>
          <w:sz w:val="22"/>
          <w:szCs w:val="22"/>
        </w:rPr>
        <w:t xml:space="preserve"> amplified by climate change (ITK and ICC, 2021; ITK, 2020b; Castleden and Skinner, 2014). Drinking water systems in First Nations are often already in poor condition, heightening their risk of failure in the face of climate change. A national assessment of First Nations </w:t>
      </w:r>
      <w:r w:rsidRPr="00F96473">
        <w:rPr>
          <w:color w:val="000000" w:themeColor="text1"/>
          <w:sz w:val="22"/>
        </w:rPr>
        <w:t xml:space="preserve">water and wastewater systems conducted in 2011 found that of the 807 water systems </w:t>
      </w:r>
      <w:r w:rsidRPr="009268AF">
        <w:rPr>
          <w:color w:val="000000" w:themeColor="text1"/>
          <w:sz w:val="22"/>
          <w:szCs w:val="22"/>
        </w:rPr>
        <w:t>serving</w:t>
      </w:r>
      <w:r w:rsidRPr="00F96473">
        <w:rPr>
          <w:color w:val="000000" w:themeColor="text1"/>
          <w:sz w:val="22"/>
        </w:rPr>
        <w:t xml:space="preserve"> 560 First Nations, 314 (39%) </w:t>
      </w:r>
      <w:r w:rsidRPr="009268AF">
        <w:rPr>
          <w:color w:val="000000" w:themeColor="text1"/>
          <w:sz w:val="22"/>
          <w:szCs w:val="22"/>
        </w:rPr>
        <w:t>were</w:t>
      </w:r>
      <w:r w:rsidRPr="00F96473">
        <w:rPr>
          <w:color w:val="000000" w:themeColor="text1"/>
          <w:sz w:val="22"/>
        </w:rPr>
        <w:t xml:space="preserve"> categorized as having high overall risk, 278 (34%) as having medium overall risk and only 215 (27%) as having low overall risk (Indigenous and Northern Affairs Canada, 2011, p. ii). </w:t>
      </w:r>
      <w:r w:rsidRPr="009268AF">
        <w:rPr>
          <w:color w:val="000000" w:themeColor="text1"/>
          <w:sz w:val="22"/>
          <w:szCs w:val="22"/>
        </w:rPr>
        <w:t xml:space="preserve">In 2014, the United Nations Special Rapporteur on the Rights of Indigenous Peoples reported that the drinking water situation in First Nation and Inuit communities was troubling, with “more than half of the water systems posing a medium or high health risk to their users” (Anaya, 2009, p. 8). In 2015, the Government of Canada committed to ending all long-term drinking water advisories in First Nations within five years. By 2018, 40 advisories had been lifted, but 26 new advisories and 36 short-term advisories had been added (David Suzuki Foundation, 2018). The Mohawks of the Bay of Quinte, near Kingston, Ontario, </w:t>
      </w:r>
      <w:r w:rsidR="00171841" w:rsidRPr="305DFF10">
        <w:rPr>
          <w:color w:val="000000" w:themeColor="text1"/>
          <w:sz w:val="22"/>
          <w:szCs w:val="22"/>
        </w:rPr>
        <w:t xml:space="preserve">for instance, </w:t>
      </w:r>
      <w:r w:rsidRPr="009268AF">
        <w:rPr>
          <w:color w:val="000000" w:themeColor="text1"/>
          <w:sz w:val="22"/>
          <w:szCs w:val="22"/>
        </w:rPr>
        <w:t xml:space="preserve">have faced drinking water advisories for over a decade due to fecal, bacterial and algae contamination (Alhmidi, 2021). This community is home to approximately 2,250 residents, with an additional 8,000 registered community members living off-reserve (Indigenous and Northern Affairs Canada, 2019). Neskantaga First Nation in northern Ontario has </w:t>
      </w:r>
      <w:r w:rsidR="00171841" w:rsidRPr="305DFF10">
        <w:rPr>
          <w:color w:val="000000" w:themeColor="text1"/>
          <w:sz w:val="22"/>
          <w:szCs w:val="22"/>
        </w:rPr>
        <w:t xml:space="preserve">also </w:t>
      </w:r>
      <w:r w:rsidRPr="009268AF">
        <w:rPr>
          <w:color w:val="000000" w:themeColor="text1"/>
          <w:sz w:val="22"/>
          <w:szCs w:val="22"/>
        </w:rPr>
        <w:t>been under a boil water advisory since 1995, the longest in any First Nation in Canada. In 2020, the First Nation evacuated community members to hotels in Thunder Bay, despite having a new water treatment plant built two years prior (Stefanovich, 2020).</w:t>
      </w:r>
    </w:p>
    <w:p w14:paraId="28025039" w14:textId="47A2C0B8" w:rsidR="003C7821" w:rsidRDefault="003C7821" w:rsidP="006D300E">
      <w:pPr>
        <w:spacing w:line="360" w:lineRule="auto"/>
        <w:rPr>
          <w:sz w:val="22"/>
          <w:szCs w:val="22"/>
        </w:rPr>
      </w:pPr>
    </w:p>
    <w:p w14:paraId="679FE88A" w14:textId="7B2A471F" w:rsidR="0018526D" w:rsidRDefault="0018526D" w:rsidP="006D300E">
      <w:pPr>
        <w:spacing w:line="360" w:lineRule="auto"/>
        <w:rPr>
          <w:sz w:val="22"/>
          <w:szCs w:val="22"/>
        </w:rPr>
      </w:pPr>
      <w:r w:rsidRPr="00F96473">
        <w:rPr>
          <w:sz w:val="22"/>
        </w:rPr>
        <w:t xml:space="preserve">Physical health impacts </w:t>
      </w:r>
      <w:r w:rsidRPr="0018526D">
        <w:rPr>
          <w:sz w:val="22"/>
          <w:szCs w:val="22"/>
        </w:rPr>
        <w:t>represent just</w:t>
      </w:r>
      <w:r w:rsidRPr="00F96473">
        <w:rPr>
          <w:sz w:val="22"/>
        </w:rPr>
        <w:t xml:space="preserve"> one aspect of the </w:t>
      </w:r>
      <w:r w:rsidRPr="0018526D">
        <w:rPr>
          <w:sz w:val="22"/>
          <w:szCs w:val="22"/>
        </w:rPr>
        <w:t>multifaceted</w:t>
      </w:r>
      <w:r w:rsidRPr="00F96473">
        <w:rPr>
          <w:sz w:val="22"/>
        </w:rPr>
        <w:t xml:space="preserve"> disruptions caused by climate change</w:t>
      </w:r>
      <w:r w:rsidRPr="0018526D">
        <w:rPr>
          <w:sz w:val="22"/>
          <w:szCs w:val="22"/>
        </w:rPr>
        <w:t>. There</w:t>
      </w:r>
      <w:r w:rsidRPr="00F96473">
        <w:rPr>
          <w:sz w:val="22"/>
        </w:rPr>
        <w:t xml:space="preserve"> are also significant impacts on mental, emotional and spiritual health (</w:t>
      </w:r>
      <w:r w:rsidRPr="00F96473">
        <w:rPr>
          <w:i/>
          <w:iCs/>
          <w:sz w:val="22"/>
        </w:rPr>
        <w:t>see</w:t>
      </w:r>
      <w:r w:rsidRPr="00F96473">
        <w:rPr>
          <w:sz w:val="22"/>
        </w:rPr>
        <w:t xml:space="preserve"> </w:t>
      </w:r>
      <w:r w:rsidRPr="00F96473">
        <w:rPr>
          <w:sz w:val="22"/>
          <w:highlight w:val="yellow"/>
        </w:rPr>
        <w:t>Case Story 4; NIR-3; RPR-6; HCCC-4</w:t>
      </w:r>
      <w:r w:rsidRPr="00F96473">
        <w:rPr>
          <w:sz w:val="22"/>
        </w:rPr>
        <w:t xml:space="preserve">). </w:t>
      </w:r>
      <w:r w:rsidRPr="0018526D">
        <w:rPr>
          <w:sz w:val="22"/>
          <w:szCs w:val="22"/>
        </w:rPr>
        <w:t>Individuals</w:t>
      </w:r>
      <w:r w:rsidRPr="00F96473">
        <w:rPr>
          <w:sz w:val="22"/>
        </w:rPr>
        <w:t xml:space="preserve"> living in </w:t>
      </w:r>
      <w:r w:rsidRPr="0018526D">
        <w:rPr>
          <w:sz w:val="22"/>
          <w:szCs w:val="22"/>
        </w:rPr>
        <w:t>conditions</w:t>
      </w:r>
      <w:r w:rsidRPr="00F96473">
        <w:rPr>
          <w:sz w:val="22"/>
        </w:rPr>
        <w:t xml:space="preserve"> where they cannot provide </w:t>
      </w:r>
      <w:r w:rsidR="006F2E77" w:rsidRPr="00404D9A">
        <w:rPr>
          <w:color w:val="222222"/>
          <w:sz w:val="22"/>
          <w:szCs w:val="22"/>
          <w:shd w:val="clear" w:color="auto" w:fill="FFFFFF"/>
        </w:rPr>
        <w:t xml:space="preserve">access to </w:t>
      </w:r>
      <w:r w:rsidRPr="006A74C6">
        <w:rPr>
          <w:sz w:val="22"/>
        </w:rPr>
        <w:t xml:space="preserve">healthy water, food and safe shelter or environment for their </w:t>
      </w:r>
      <w:r w:rsidRPr="0018526D">
        <w:rPr>
          <w:sz w:val="22"/>
          <w:szCs w:val="22"/>
        </w:rPr>
        <w:t>families are likely to experience immense</w:t>
      </w:r>
      <w:r w:rsidRPr="006A74C6">
        <w:rPr>
          <w:sz w:val="22"/>
        </w:rPr>
        <w:t xml:space="preserve"> stress and trauma. The </w:t>
      </w:r>
      <w:r w:rsidR="00C651BA" w:rsidRPr="00404D9A">
        <w:rPr>
          <w:color w:val="222222"/>
          <w:sz w:val="22"/>
          <w:szCs w:val="22"/>
          <w:shd w:val="clear" w:color="auto" w:fill="FFFFFF"/>
        </w:rPr>
        <w:t xml:space="preserve">on-reserve </w:t>
      </w:r>
      <w:r w:rsidRPr="00F96473">
        <w:rPr>
          <w:sz w:val="22"/>
        </w:rPr>
        <w:t xml:space="preserve">housing crisis </w:t>
      </w:r>
      <w:r w:rsidR="00C651BA" w:rsidRPr="00404D9A">
        <w:rPr>
          <w:color w:val="222222"/>
          <w:sz w:val="22"/>
          <w:szCs w:val="22"/>
          <w:shd w:val="clear" w:color="auto" w:fill="FFFFFF"/>
        </w:rPr>
        <w:t>facing</w:t>
      </w:r>
      <w:r w:rsidRPr="00F96473">
        <w:rPr>
          <w:sz w:val="22"/>
        </w:rPr>
        <w:t xml:space="preserve"> First Nations is a </w:t>
      </w:r>
      <w:r w:rsidR="002045B3">
        <w:rPr>
          <w:color w:val="222222"/>
          <w:sz w:val="22"/>
          <w:szCs w:val="22"/>
          <w:shd w:val="clear" w:color="auto" w:fill="FFFFFF"/>
        </w:rPr>
        <w:t>clear</w:t>
      </w:r>
      <w:r w:rsidRPr="00F96473">
        <w:rPr>
          <w:sz w:val="22"/>
        </w:rPr>
        <w:t xml:space="preserve"> example. </w:t>
      </w:r>
      <w:r w:rsidR="00C651BA" w:rsidRPr="00404D9A">
        <w:rPr>
          <w:color w:val="222222"/>
          <w:sz w:val="22"/>
          <w:szCs w:val="22"/>
          <w:shd w:val="clear" w:color="auto" w:fill="FFFFFF"/>
        </w:rPr>
        <w:t>Estimates produced by the First Nations Information Governance Centre</w:t>
      </w:r>
      <w:r w:rsidR="002045B3">
        <w:rPr>
          <w:color w:val="222222"/>
          <w:sz w:val="22"/>
          <w:szCs w:val="22"/>
          <w:shd w:val="clear" w:color="auto" w:fill="FFFFFF"/>
        </w:rPr>
        <w:t>,</w:t>
      </w:r>
      <w:r w:rsidR="00C651BA" w:rsidRPr="00404D9A">
        <w:rPr>
          <w:color w:val="222222"/>
          <w:sz w:val="22"/>
          <w:szCs w:val="22"/>
          <w:shd w:val="clear" w:color="auto" w:fill="FFFFFF"/>
        </w:rPr>
        <w:t xml:space="preserve"> using </w:t>
      </w:r>
      <w:r w:rsidR="002045B3">
        <w:rPr>
          <w:color w:val="222222"/>
          <w:sz w:val="22"/>
          <w:szCs w:val="22"/>
          <w:shd w:val="clear" w:color="auto" w:fill="FFFFFF"/>
        </w:rPr>
        <w:t>data</w:t>
      </w:r>
      <w:r w:rsidRPr="00F96473">
        <w:rPr>
          <w:sz w:val="22"/>
        </w:rPr>
        <w:t xml:space="preserve"> from the Assembly of First Nations’ First Nations On-Reserve Housing and Related Infrastructure Needs survey, </w:t>
      </w:r>
      <w:r w:rsidR="00C651BA" w:rsidRPr="00404D9A">
        <w:rPr>
          <w:color w:val="222222"/>
          <w:sz w:val="22"/>
          <w:szCs w:val="22"/>
          <w:shd w:val="clear" w:color="auto" w:fill="FFFFFF"/>
        </w:rPr>
        <w:t xml:space="preserve">show </w:t>
      </w:r>
      <w:r w:rsidR="002045B3">
        <w:rPr>
          <w:color w:val="222222"/>
          <w:sz w:val="22"/>
          <w:szCs w:val="22"/>
          <w:shd w:val="clear" w:color="auto" w:fill="FFFFFF"/>
        </w:rPr>
        <w:t>that there is</w:t>
      </w:r>
      <w:r w:rsidRPr="00F96473">
        <w:rPr>
          <w:sz w:val="22"/>
        </w:rPr>
        <w:t xml:space="preserve"> a </w:t>
      </w:r>
      <w:r w:rsidR="00C651BA" w:rsidRPr="00404D9A">
        <w:rPr>
          <w:color w:val="222222"/>
          <w:sz w:val="22"/>
          <w:szCs w:val="22"/>
          <w:shd w:val="clear" w:color="auto" w:fill="FFFFFF"/>
        </w:rPr>
        <w:t>deficit</w:t>
      </w:r>
      <w:r w:rsidRPr="00F96473">
        <w:rPr>
          <w:sz w:val="22"/>
        </w:rPr>
        <w:t xml:space="preserve"> of approximately 85,700 housing units to meet </w:t>
      </w:r>
      <w:r w:rsidRPr="0018526D">
        <w:rPr>
          <w:sz w:val="22"/>
          <w:szCs w:val="22"/>
        </w:rPr>
        <w:t xml:space="preserve">current demands. Additionally, 34% of </w:t>
      </w:r>
      <w:r w:rsidRPr="00F96473">
        <w:rPr>
          <w:sz w:val="22"/>
        </w:rPr>
        <w:t>existing units</w:t>
      </w:r>
      <w:r w:rsidRPr="0018526D">
        <w:rPr>
          <w:sz w:val="22"/>
          <w:szCs w:val="22"/>
        </w:rPr>
        <w:t xml:space="preserve"> need</w:t>
      </w:r>
      <w:r w:rsidRPr="00F96473">
        <w:rPr>
          <w:sz w:val="22"/>
        </w:rPr>
        <w:t xml:space="preserve"> minor repairs and 31% require major repairs (Assembly of First Nations, 2018). The situation </w:t>
      </w:r>
      <w:r w:rsidR="00C651BA" w:rsidRPr="00404D9A">
        <w:rPr>
          <w:color w:val="222222"/>
          <w:sz w:val="22"/>
          <w:szCs w:val="22"/>
          <w:shd w:val="clear" w:color="auto" w:fill="FFFFFF"/>
        </w:rPr>
        <w:t>facing</w:t>
      </w:r>
      <w:r w:rsidRPr="00F96473">
        <w:rPr>
          <w:sz w:val="22"/>
        </w:rPr>
        <w:t xml:space="preserve"> Inuit </w:t>
      </w:r>
      <w:r w:rsidR="00C651BA" w:rsidRPr="00404D9A">
        <w:rPr>
          <w:color w:val="222222"/>
          <w:sz w:val="22"/>
          <w:szCs w:val="22"/>
          <w:shd w:val="clear" w:color="auto" w:fill="FFFFFF"/>
        </w:rPr>
        <w:t xml:space="preserve">is similar, where </w:t>
      </w:r>
      <w:r w:rsidRPr="0018526D">
        <w:rPr>
          <w:sz w:val="22"/>
          <w:szCs w:val="22"/>
        </w:rPr>
        <w:t xml:space="preserve">over half (51.7%) of Inuit in Inuit Nunangat </w:t>
      </w:r>
      <w:r w:rsidR="00C651BA" w:rsidRPr="00404D9A">
        <w:rPr>
          <w:sz w:val="22"/>
          <w:szCs w:val="22"/>
        </w:rPr>
        <w:t>live</w:t>
      </w:r>
      <w:r w:rsidRPr="0018526D">
        <w:rPr>
          <w:sz w:val="22"/>
          <w:szCs w:val="22"/>
        </w:rPr>
        <w:t xml:space="preserve"> in crowded housing</w:t>
      </w:r>
      <w:r w:rsidR="002045B3">
        <w:rPr>
          <w:sz w:val="22"/>
          <w:szCs w:val="22"/>
        </w:rPr>
        <w:t>,</w:t>
      </w:r>
      <w:r w:rsidR="00C651BA" w:rsidRPr="00404D9A">
        <w:rPr>
          <w:sz w:val="22"/>
          <w:szCs w:val="22"/>
        </w:rPr>
        <w:t xml:space="preserve"> compared</w:t>
      </w:r>
      <w:r w:rsidRPr="0018526D">
        <w:rPr>
          <w:sz w:val="22"/>
          <w:szCs w:val="22"/>
        </w:rPr>
        <w:t xml:space="preserve"> to 8.5% of non-Indigenous Canadians (</w:t>
      </w:r>
      <w:r w:rsidR="006C4157" w:rsidRPr="006C4157">
        <w:rPr>
          <w:color w:val="000000" w:themeColor="text1"/>
          <w:sz w:val="22"/>
          <w:szCs w:val="22"/>
        </w:rPr>
        <w:t>Crown-Indigenous Relations and Northern Affairs</w:t>
      </w:r>
      <w:r w:rsidR="006C4157">
        <w:rPr>
          <w:color w:val="000000" w:themeColor="text1"/>
          <w:sz w:val="22"/>
          <w:szCs w:val="22"/>
        </w:rPr>
        <w:t xml:space="preserve"> Canada</w:t>
      </w:r>
      <w:r w:rsidR="006C4157" w:rsidRPr="001E3BCF">
        <w:rPr>
          <w:sz w:val="22"/>
          <w:szCs w:val="22"/>
        </w:rPr>
        <w:t>,</w:t>
      </w:r>
      <w:r w:rsidR="006C4157">
        <w:rPr>
          <w:sz w:val="22"/>
          <w:szCs w:val="22"/>
        </w:rPr>
        <w:t xml:space="preserve"> 2019</w:t>
      </w:r>
      <w:r w:rsidRPr="0018526D">
        <w:rPr>
          <w:sz w:val="22"/>
          <w:szCs w:val="22"/>
        </w:rPr>
        <w:t>). In First Nations</w:t>
      </w:r>
      <w:r w:rsidR="00E4106C" w:rsidRPr="00404D9A">
        <w:rPr>
          <w:sz w:val="22"/>
          <w:szCs w:val="22"/>
        </w:rPr>
        <w:t xml:space="preserve">, </w:t>
      </w:r>
      <w:r w:rsidR="006540D6">
        <w:rPr>
          <w:sz w:val="22"/>
          <w:szCs w:val="22"/>
        </w:rPr>
        <w:t xml:space="preserve">a combination of </w:t>
      </w:r>
      <w:r w:rsidRPr="0018526D">
        <w:rPr>
          <w:sz w:val="22"/>
          <w:szCs w:val="22"/>
        </w:rPr>
        <w:t xml:space="preserve">government underfunding, rapid population growth, restrictive policies and other factors has led to various health and social issues. These include respiratory illnesses, mental health </w:t>
      </w:r>
      <w:r w:rsidRPr="0018526D">
        <w:rPr>
          <w:sz w:val="22"/>
          <w:szCs w:val="22"/>
        </w:rPr>
        <w:lastRenderedPageBreak/>
        <w:t xml:space="preserve">problems and an increased risk of violence (Stout, 2018). </w:t>
      </w:r>
      <w:r w:rsidRPr="00F96473">
        <w:rPr>
          <w:sz w:val="22"/>
        </w:rPr>
        <w:t xml:space="preserve">Indigenous Peoples disproportionately </w:t>
      </w:r>
      <w:r w:rsidRPr="0018526D">
        <w:rPr>
          <w:sz w:val="22"/>
          <w:szCs w:val="22"/>
        </w:rPr>
        <w:t xml:space="preserve">suffer </w:t>
      </w:r>
      <w:r w:rsidRPr="00F96473">
        <w:rPr>
          <w:sz w:val="22"/>
        </w:rPr>
        <w:t xml:space="preserve">from these conditions, which are </w:t>
      </w:r>
      <w:r w:rsidRPr="0018526D">
        <w:rPr>
          <w:sz w:val="22"/>
          <w:szCs w:val="22"/>
        </w:rPr>
        <w:t>exacerbated</w:t>
      </w:r>
      <w:r w:rsidRPr="00F96473">
        <w:rPr>
          <w:sz w:val="22"/>
        </w:rPr>
        <w:t xml:space="preserve"> by climate change. </w:t>
      </w:r>
      <w:r w:rsidRPr="0018526D">
        <w:rPr>
          <w:sz w:val="22"/>
          <w:szCs w:val="22"/>
        </w:rPr>
        <w:t>Th</w:t>
      </w:r>
      <w:r w:rsidR="00F96473">
        <w:rPr>
          <w:sz w:val="22"/>
          <w:szCs w:val="22"/>
        </w:rPr>
        <w:t>is</w:t>
      </w:r>
      <w:r w:rsidRPr="00F96473">
        <w:rPr>
          <w:sz w:val="22"/>
        </w:rPr>
        <w:t xml:space="preserve"> report </w:t>
      </w:r>
      <w:r w:rsidRPr="0018526D">
        <w:rPr>
          <w:sz w:val="22"/>
          <w:szCs w:val="22"/>
        </w:rPr>
        <w:t>emphasizes the broader historical and ongoing inequities and injustices resulting from settler colonialism and imposed climate policies, governance and laws, further compounding the impacts of climate change on Indigenous Peoples (Mercer, 2022; Arsenault</w:t>
      </w:r>
      <w:r w:rsidR="006C4157">
        <w:rPr>
          <w:sz w:val="22"/>
          <w:szCs w:val="22"/>
        </w:rPr>
        <w:t>,</w:t>
      </w:r>
      <w:r w:rsidRPr="0018526D">
        <w:rPr>
          <w:sz w:val="22"/>
          <w:szCs w:val="22"/>
        </w:rPr>
        <w:t xml:space="preserve"> 2018; Collins et al., 2017).</w:t>
      </w:r>
    </w:p>
    <w:p w14:paraId="304AE9D3" w14:textId="44F923B6" w:rsidR="006F2E77" w:rsidRDefault="006F2E77" w:rsidP="00360E20">
      <w:pPr>
        <w:spacing w:line="276" w:lineRule="auto"/>
        <w:rPr>
          <w:sz w:val="22"/>
          <w:szCs w:val="22"/>
        </w:rPr>
      </w:pPr>
    </w:p>
    <w:p w14:paraId="265100B7" w14:textId="0A7508A9" w:rsidR="000F374E" w:rsidRPr="00404D9A" w:rsidRDefault="000F374E" w:rsidP="00360E20">
      <w:pPr>
        <w:spacing w:line="276" w:lineRule="auto"/>
        <w:rPr>
          <w:sz w:val="22"/>
          <w:szCs w:val="22"/>
        </w:rPr>
      </w:pPr>
      <w:r>
        <w:rPr>
          <w:sz w:val="22"/>
          <w:szCs w:val="22"/>
        </w:rPr>
        <w:t>[</w:t>
      </w:r>
      <w:r w:rsidRPr="000F374E">
        <w:rPr>
          <w:sz w:val="22"/>
          <w:szCs w:val="22"/>
          <w:highlight w:val="yellow"/>
        </w:rPr>
        <w:t>Start Case Story</w:t>
      </w:r>
      <w:r>
        <w:rPr>
          <w:sz w:val="22"/>
          <w:szCs w:val="22"/>
        </w:rPr>
        <w:t>]</w:t>
      </w:r>
    </w:p>
    <w:p w14:paraId="15780750" w14:textId="59F3F061" w:rsidR="00C56FC3" w:rsidRPr="00404D9A" w:rsidRDefault="001B69AE" w:rsidP="009A4C6C">
      <w:pPr>
        <w:pStyle w:val="CCCHeader2"/>
      </w:pPr>
      <w:bookmarkStart w:id="74" w:name="_Toc154070459"/>
      <w:bookmarkStart w:id="75" w:name="_Toc156292295"/>
      <w:r>
        <w:t>Case Story</w:t>
      </w:r>
      <w:r w:rsidRPr="00404D9A">
        <w:t xml:space="preserve"> </w:t>
      </w:r>
      <w:r w:rsidR="54A18E8D">
        <w:t>4</w:t>
      </w:r>
      <w:r w:rsidR="00C56FC3" w:rsidRPr="00404D9A">
        <w:t>: Intersections of environmental displacement and health: Pictou Landing First Nation</w:t>
      </w:r>
      <w:bookmarkEnd w:id="74"/>
      <w:bookmarkEnd w:id="75"/>
      <w:r w:rsidR="0018526D" w:rsidRPr="0018526D">
        <w:t xml:space="preserve"> </w:t>
      </w:r>
      <w:r w:rsidR="0011738C">
        <w:t>(PLFN)</w:t>
      </w:r>
    </w:p>
    <w:p w14:paraId="618986EF" w14:textId="4FB5C2A9" w:rsidR="003A2D4F" w:rsidRDefault="00C56FC3" w:rsidP="0018526D">
      <w:pPr>
        <w:spacing w:line="360" w:lineRule="auto"/>
        <w:rPr>
          <w:sz w:val="22"/>
          <w:szCs w:val="22"/>
        </w:rPr>
      </w:pPr>
      <w:r w:rsidRPr="00404D9A">
        <w:rPr>
          <w:sz w:val="22"/>
          <w:szCs w:val="22"/>
        </w:rPr>
        <w:t xml:space="preserve">From 1967 until January 2020, the </w:t>
      </w:r>
      <w:r w:rsidR="00C046F8">
        <w:rPr>
          <w:sz w:val="22"/>
          <w:szCs w:val="22"/>
        </w:rPr>
        <w:t xml:space="preserve">Government of </w:t>
      </w:r>
      <w:r w:rsidRPr="00404D9A">
        <w:rPr>
          <w:sz w:val="22"/>
          <w:szCs w:val="22"/>
        </w:rPr>
        <w:t xml:space="preserve">Nova Scotia permitted a local pulp and paper mill </w:t>
      </w:r>
      <w:r w:rsidR="00C046F8">
        <w:rPr>
          <w:sz w:val="22"/>
          <w:szCs w:val="22"/>
        </w:rPr>
        <w:t xml:space="preserve">located </w:t>
      </w:r>
      <w:r w:rsidRPr="00404D9A">
        <w:rPr>
          <w:sz w:val="22"/>
          <w:szCs w:val="22"/>
        </w:rPr>
        <w:t xml:space="preserve">near the </w:t>
      </w:r>
      <w:r w:rsidR="00C046F8">
        <w:rPr>
          <w:sz w:val="22"/>
          <w:szCs w:val="22"/>
        </w:rPr>
        <w:t>Mi’kmaw</w:t>
      </w:r>
      <w:r w:rsidR="00582FC2">
        <w:rPr>
          <w:sz w:val="22"/>
          <w:szCs w:val="22"/>
        </w:rPr>
        <w:t xml:space="preserve"> community of</w:t>
      </w:r>
      <w:r w:rsidR="00C046F8">
        <w:rPr>
          <w:sz w:val="22"/>
          <w:szCs w:val="22"/>
        </w:rPr>
        <w:t xml:space="preserve"> </w:t>
      </w:r>
      <w:r w:rsidR="00C046F8" w:rsidRPr="00404D9A">
        <w:t>Pictou Landing First Nation</w:t>
      </w:r>
      <w:r w:rsidR="00C046F8" w:rsidRPr="00404D9A">
        <w:rPr>
          <w:sz w:val="22"/>
          <w:szCs w:val="22"/>
        </w:rPr>
        <w:t xml:space="preserve"> </w:t>
      </w:r>
      <w:r w:rsidR="003A2D4F">
        <w:rPr>
          <w:sz w:val="22"/>
          <w:szCs w:val="22"/>
        </w:rPr>
        <w:t xml:space="preserve">(PLFN) </w:t>
      </w:r>
      <w:r w:rsidRPr="00404D9A">
        <w:rPr>
          <w:sz w:val="22"/>
          <w:szCs w:val="22"/>
        </w:rPr>
        <w:t>to pump 85 million litres of effluent per day into a wastewater treatment lagoon called the Boat Harbour Effluent Treatment Facility</w:t>
      </w:r>
      <w:r w:rsidR="00C046F8">
        <w:rPr>
          <w:sz w:val="22"/>
          <w:szCs w:val="22"/>
        </w:rPr>
        <w:t>. This location was</w:t>
      </w:r>
      <w:r w:rsidRPr="00404D9A">
        <w:rPr>
          <w:sz w:val="22"/>
          <w:szCs w:val="22"/>
        </w:rPr>
        <w:t xml:space="preserve"> once a culturally significant tidal estuary</w:t>
      </w:r>
      <w:r w:rsidR="00C046F8">
        <w:rPr>
          <w:sz w:val="22"/>
          <w:szCs w:val="22"/>
        </w:rPr>
        <w:t>,</w:t>
      </w:r>
      <w:r w:rsidRPr="00404D9A">
        <w:rPr>
          <w:sz w:val="22"/>
          <w:szCs w:val="22"/>
        </w:rPr>
        <w:t xml:space="preserve"> known to the community as </w:t>
      </w:r>
      <w:r w:rsidRPr="00C046F8">
        <w:rPr>
          <w:i/>
          <w:iCs/>
          <w:sz w:val="22"/>
          <w:szCs w:val="22"/>
        </w:rPr>
        <w:t>A’se’k</w:t>
      </w:r>
      <w:r w:rsidRPr="00404D9A">
        <w:rPr>
          <w:sz w:val="22"/>
          <w:szCs w:val="22"/>
        </w:rPr>
        <w:t xml:space="preserve"> which provided food, medicine, berries</w:t>
      </w:r>
      <w:r w:rsidR="00097A39">
        <w:rPr>
          <w:sz w:val="22"/>
          <w:szCs w:val="22"/>
        </w:rPr>
        <w:t>,</w:t>
      </w:r>
      <w:r w:rsidRPr="00404D9A">
        <w:rPr>
          <w:sz w:val="22"/>
          <w:szCs w:val="22"/>
        </w:rPr>
        <w:t xml:space="preserve"> and recreation to the Mi’kmaw (Lewis et al, 2021; Pictou Landing Native Women’s Group et al</w:t>
      </w:r>
      <w:r w:rsidRPr="6ADA9D88">
        <w:rPr>
          <w:sz w:val="22"/>
          <w:szCs w:val="22"/>
        </w:rPr>
        <w:t>.</w:t>
      </w:r>
      <w:r w:rsidR="3644732A" w:rsidRPr="6ADA9D88">
        <w:rPr>
          <w:sz w:val="22"/>
          <w:szCs w:val="22"/>
        </w:rPr>
        <w:t>,</w:t>
      </w:r>
      <w:r w:rsidRPr="00404D9A">
        <w:rPr>
          <w:sz w:val="22"/>
          <w:szCs w:val="22"/>
        </w:rPr>
        <w:t xml:space="preserve"> 2016). </w:t>
      </w:r>
      <w:r w:rsidRPr="00271B25">
        <w:rPr>
          <w:i/>
          <w:iCs/>
          <w:sz w:val="22"/>
          <w:szCs w:val="22"/>
        </w:rPr>
        <w:t>A’se’k</w:t>
      </w:r>
      <w:r w:rsidRPr="00404D9A">
        <w:rPr>
          <w:sz w:val="22"/>
          <w:szCs w:val="22"/>
        </w:rPr>
        <w:t xml:space="preserve"> translates to ‘the other room’ in the Mi’kmaw language, reflective of the close connection PLFN residents had to the area (Lewis et al, 2021).</w:t>
      </w:r>
      <w:r w:rsidR="003A2D4F">
        <w:rPr>
          <w:sz w:val="22"/>
          <w:szCs w:val="22"/>
        </w:rPr>
        <w:t xml:space="preserve"> </w:t>
      </w:r>
    </w:p>
    <w:p w14:paraId="574BE2DD" w14:textId="77777777" w:rsidR="003A2D4F" w:rsidRDefault="003A2D4F" w:rsidP="0018526D">
      <w:pPr>
        <w:spacing w:line="360" w:lineRule="auto"/>
        <w:rPr>
          <w:sz w:val="22"/>
          <w:szCs w:val="22"/>
        </w:rPr>
      </w:pPr>
    </w:p>
    <w:p w14:paraId="2C476D84" w14:textId="24641070" w:rsidR="0018526D" w:rsidRPr="0018526D" w:rsidRDefault="0018526D" w:rsidP="0018526D">
      <w:pPr>
        <w:spacing w:line="360" w:lineRule="auto"/>
        <w:rPr>
          <w:sz w:val="22"/>
          <w:szCs w:val="22"/>
        </w:rPr>
      </w:pPr>
      <w:r w:rsidRPr="0018526D">
        <w:rPr>
          <w:sz w:val="22"/>
          <w:szCs w:val="22"/>
        </w:rPr>
        <w:t xml:space="preserve">Like many Indigenous communities facing similar challenges, </w:t>
      </w:r>
      <w:r w:rsidR="003A2D4F">
        <w:rPr>
          <w:sz w:val="22"/>
        </w:rPr>
        <w:t>PLFN</w:t>
      </w:r>
      <w:r w:rsidRPr="0018526D">
        <w:rPr>
          <w:sz w:val="22"/>
          <w:szCs w:val="22"/>
        </w:rPr>
        <w:t xml:space="preserve"> worried about losing its </w:t>
      </w:r>
      <w:r w:rsidR="00C56FC3" w:rsidRPr="00404D9A">
        <w:rPr>
          <w:sz w:val="22"/>
          <w:szCs w:val="22"/>
        </w:rPr>
        <w:t xml:space="preserve">connection to </w:t>
      </w:r>
      <w:r w:rsidR="00C56FC3" w:rsidRPr="00AF2404">
        <w:rPr>
          <w:i/>
          <w:iCs/>
          <w:sz w:val="22"/>
          <w:szCs w:val="22"/>
        </w:rPr>
        <w:t>A’se’k</w:t>
      </w:r>
      <w:r w:rsidR="00C56FC3" w:rsidRPr="00525F20">
        <w:rPr>
          <w:sz w:val="22"/>
          <w:szCs w:val="22"/>
        </w:rPr>
        <w:t>,</w:t>
      </w:r>
      <w:r w:rsidR="00C56FC3" w:rsidRPr="00404D9A">
        <w:rPr>
          <w:sz w:val="22"/>
          <w:szCs w:val="22"/>
        </w:rPr>
        <w:t xml:space="preserve"> especially in </w:t>
      </w:r>
      <w:r w:rsidR="00C046F8">
        <w:rPr>
          <w:sz w:val="22"/>
          <w:szCs w:val="22"/>
        </w:rPr>
        <w:t xml:space="preserve">terms of </w:t>
      </w:r>
      <w:r w:rsidR="00C56FC3" w:rsidRPr="00404D9A">
        <w:rPr>
          <w:sz w:val="22"/>
          <w:szCs w:val="22"/>
        </w:rPr>
        <w:t>implications this would have for</w:t>
      </w:r>
      <w:r w:rsidRPr="0018526D">
        <w:rPr>
          <w:sz w:val="22"/>
          <w:szCs w:val="22"/>
        </w:rPr>
        <w:t xml:space="preserve"> their language, cultural practices, spirituality and traditions</w:t>
      </w:r>
      <w:r w:rsidR="00C56FC3" w:rsidRPr="00404D9A">
        <w:rPr>
          <w:sz w:val="22"/>
          <w:szCs w:val="22"/>
        </w:rPr>
        <w:t>,</w:t>
      </w:r>
      <w:r w:rsidR="00C046F8">
        <w:rPr>
          <w:sz w:val="22"/>
          <w:szCs w:val="22"/>
        </w:rPr>
        <w:t xml:space="preserve"> which are</w:t>
      </w:r>
      <w:r w:rsidR="00C56FC3" w:rsidRPr="00404D9A">
        <w:rPr>
          <w:sz w:val="22"/>
          <w:szCs w:val="22"/>
        </w:rPr>
        <w:t xml:space="preserve"> important</w:t>
      </w:r>
      <w:r w:rsidRPr="0018526D">
        <w:rPr>
          <w:sz w:val="22"/>
          <w:szCs w:val="22"/>
        </w:rPr>
        <w:t xml:space="preserve"> to their </w:t>
      </w:r>
      <w:r w:rsidR="00C56FC3" w:rsidRPr="00404D9A">
        <w:rPr>
          <w:sz w:val="22"/>
          <w:szCs w:val="22"/>
        </w:rPr>
        <w:t xml:space="preserve">overall </w:t>
      </w:r>
      <w:r w:rsidRPr="0018526D">
        <w:rPr>
          <w:sz w:val="22"/>
          <w:szCs w:val="22"/>
        </w:rPr>
        <w:t xml:space="preserve">health and well-being (Lewis et al., 2021). </w:t>
      </w:r>
      <w:r w:rsidR="00C56FC3" w:rsidRPr="00404D9A">
        <w:rPr>
          <w:sz w:val="22"/>
          <w:szCs w:val="22"/>
        </w:rPr>
        <w:t>Drawing on the wisdom of the</w:t>
      </w:r>
      <w:r w:rsidRPr="0018526D">
        <w:rPr>
          <w:sz w:val="22"/>
          <w:szCs w:val="22"/>
        </w:rPr>
        <w:t xml:space="preserve"> Knowledge </w:t>
      </w:r>
      <w:r w:rsidR="00C56FC3" w:rsidRPr="00404D9A">
        <w:rPr>
          <w:sz w:val="22"/>
          <w:szCs w:val="22"/>
        </w:rPr>
        <w:t>Holders in the community</w:t>
      </w:r>
      <w:r w:rsidRPr="0018526D">
        <w:rPr>
          <w:sz w:val="22"/>
          <w:szCs w:val="22"/>
        </w:rPr>
        <w:t xml:space="preserve"> and literature on land displacement and environmental dispossession from </w:t>
      </w:r>
      <w:r w:rsidR="00E2371C">
        <w:rPr>
          <w:sz w:val="22"/>
          <w:szCs w:val="22"/>
        </w:rPr>
        <w:t xml:space="preserve">the perspective of </w:t>
      </w:r>
      <w:r w:rsidRPr="0018526D">
        <w:rPr>
          <w:sz w:val="22"/>
          <w:szCs w:val="22"/>
        </w:rPr>
        <w:t xml:space="preserve">Indigenous </w:t>
      </w:r>
      <w:r w:rsidR="00E2371C">
        <w:rPr>
          <w:sz w:val="22"/>
          <w:szCs w:val="22"/>
        </w:rPr>
        <w:t>Peoples</w:t>
      </w:r>
      <w:r w:rsidRPr="0018526D">
        <w:rPr>
          <w:sz w:val="22"/>
          <w:szCs w:val="22"/>
        </w:rPr>
        <w:t xml:space="preserve">, Lewis et al. (2021) </w:t>
      </w:r>
      <w:r w:rsidR="00640946">
        <w:rPr>
          <w:sz w:val="22"/>
          <w:szCs w:val="22"/>
        </w:rPr>
        <w:t>used</w:t>
      </w:r>
      <w:r w:rsidRPr="0018526D">
        <w:rPr>
          <w:sz w:val="22"/>
          <w:szCs w:val="22"/>
        </w:rPr>
        <w:t xml:space="preserve"> concepts </w:t>
      </w:r>
      <w:r w:rsidR="00C56FC3" w:rsidRPr="00404D9A">
        <w:rPr>
          <w:sz w:val="22"/>
          <w:szCs w:val="22"/>
        </w:rPr>
        <w:t>in the Mi’kmaw language</w:t>
      </w:r>
      <w:r w:rsidR="00640946">
        <w:rPr>
          <w:sz w:val="22"/>
          <w:szCs w:val="22"/>
        </w:rPr>
        <w:t xml:space="preserve">, </w:t>
      </w:r>
      <w:r w:rsidRPr="0018526D">
        <w:rPr>
          <w:sz w:val="22"/>
          <w:szCs w:val="22"/>
        </w:rPr>
        <w:t>with English explanations</w:t>
      </w:r>
      <w:r w:rsidR="00640946">
        <w:rPr>
          <w:sz w:val="22"/>
          <w:szCs w:val="22"/>
        </w:rPr>
        <w:t xml:space="preserve">, </w:t>
      </w:r>
      <w:r w:rsidR="008C0C8F">
        <w:rPr>
          <w:sz w:val="22"/>
          <w:szCs w:val="22"/>
        </w:rPr>
        <w:t xml:space="preserve">to </w:t>
      </w:r>
      <w:r w:rsidR="00640946">
        <w:rPr>
          <w:sz w:val="22"/>
          <w:szCs w:val="22"/>
        </w:rPr>
        <w:t>guide thinking</w:t>
      </w:r>
      <w:r w:rsidRPr="0018526D">
        <w:rPr>
          <w:sz w:val="22"/>
          <w:szCs w:val="22"/>
        </w:rPr>
        <w:t xml:space="preserve"> away from a western-centric </w:t>
      </w:r>
      <w:r w:rsidR="00C56FC3" w:rsidRPr="00404D9A">
        <w:rPr>
          <w:sz w:val="22"/>
          <w:szCs w:val="22"/>
        </w:rPr>
        <w:t xml:space="preserve">analysis of how Indigenous </w:t>
      </w:r>
      <w:r w:rsidR="00C046F8">
        <w:rPr>
          <w:sz w:val="22"/>
          <w:szCs w:val="22"/>
        </w:rPr>
        <w:t>P</w:t>
      </w:r>
      <w:r w:rsidR="00C56FC3" w:rsidRPr="00404D9A">
        <w:rPr>
          <w:sz w:val="22"/>
          <w:szCs w:val="22"/>
        </w:rPr>
        <w:t>eople</w:t>
      </w:r>
      <w:r w:rsidR="00C046F8">
        <w:rPr>
          <w:sz w:val="22"/>
          <w:szCs w:val="22"/>
        </w:rPr>
        <w:t>s</w:t>
      </w:r>
      <w:r w:rsidR="00C56FC3" w:rsidRPr="00404D9A">
        <w:rPr>
          <w:sz w:val="22"/>
          <w:szCs w:val="22"/>
        </w:rPr>
        <w:t xml:space="preserve"> are impacted. This method </w:t>
      </w:r>
      <w:r w:rsidR="00C046F8">
        <w:rPr>
          <w:sz w:val="22"/>
          <w:szCs w:val="22"/>
        </w:rPr>
        <w:t>allowed for</w:t>
      </w:r>
      <w:r w:rsidRPr="0018526D">
        <w:rPr>
          <w:sz w:val="22"/>
          <w:szCs w:val="22"/>
        </w:rPr>
        <w:t xml:space="preserve"> a more appropriate analysis</w:t>
      </w:r>
      <w:r w:rsidR="00C046F8">
        <w:rPr>
          <w:sz w:val="22"/>
          <w:szCs w:val="22"/>
        </w:rPr>
        <w:t>,</w:t>
      </w:r>
      <w:r w:rsidR="00C56FC3" w:rsidRPr="00404D9A">
        <w:rPr>
          <w:sz w:val="22"/>
          <w:szCs w:val="22"/>
        </w:rPr>
        <w:t xml:space="preserve"> where</w:t>
      </w:r>
      <w:r w:rsidRPr="0018526D">
        <w:rPr>
          <w:sz w:val="22"/>
          <w:szCs w:val="22"/>
        </w:rPr>
        <w:t xml:space="preserve"> Pictou Landing First Nation </w:t>
      </w:r>
      <w:r w:rsidR="00C046F8">
        <w:rPr>
          <w:sz w:val="22"/>
          <w:szCs w:val="22"/>
        </w:rPr>
        <w:t>recognized</w:t>
      </w:r>
      <w:r w:rsidRPr="0018526D">
        <w:rPr>
          <w:sz w:val="22"/>
          <w:szCs w:val="22"/>
        </w:rPr>
        <w:t xml:space="preserve"> the outcomes </w:t>
      </w:r>
      <w:r w:rsidR="00C56FC3" w:rsidRPr="00404D9A">
        <w:rPr>
          <w:sz w:val="22"/>
          <w:szCs w:val="22"/>
        </w:rPr>
        <w:t xml:space="preserve">as </w:t>
      </w:r>
      <w:r w:rsidRPr="0018526D">
        <w:rPr>
          <w:sz w:val="22"/>
          <w:szCs w:val="22"/>
        </w:rPr>
        <w:t xml:space="preserve">relevant to their lived experiences. The researchers </w:t>
      </w:r>
      <w:r w:rsidR="00C56FC3" w:rsidRPr="00404D9A">
        <w:rPr>
          <w:sz w:val="22"/>
          <w:szCs w:val="22"/>
        </w:rPr>
        <w:t>framed their approach as</w:t>
      </w:r>
      <w:r w:rsidRPr="0018526D">
        <w:rPr>
          <w:sz w:val="22"/>
          <w:szCs w:val="22"/>
        </w:rPr>
        <w:t xml:space="preserve"> the </w:t>
      </w:r>
      <w:r w:rsidRPr="00AF2404">
        <w:rPr>
          <w:i/>
          <w:sz w:val="22"/>
        </w:rPr>
        <w:t>Piktukowaq</w:t>
      </w:r>
      <w:r w:rsidRPr="0018526D">
        <w:rPr>
          <w:sz w:val="22"/>
          <w:szCs w:val="22"/>
        </w:rPr>
        <w:t xml:space="preserve"> environmental health framework, using Mi’kmaw concepts to replace western constructs of worldview, epistemology, and ontology as conceptual tools. This method was particularly effective when western </w:t>
      </w:r>
      <w:r w:rsidR="00C56FC3" w:rsidRPr="00404D9A">
        <w:rPr>
          <w:sz w:val="22"/>
          <w:szCs w:val="22"/>
        </w:rPr>
        <w:t>constructs are insufficient to bring</w:t>
      </w:r>
      <w:r w:rsidRPr="0018526D">
        <w:rPr>
          <w:sz w:val="22"/>
          <w:szCs w:val="22"/>
        </w:rPr>
        <w:t xml:space="preserve"> the non-Indigenous </w:t>
      </w:r>
      <w:r w:rsidR="00C56FC3" w:rsidRPr="00404D9A">
        <w:rPr>
          <w:sz w:val="22"/>
          <w:szCs w:val="22"/>
        </w:rPr>
        <w:t>reader to an</w:t>
      </w:r>
      <w:r w:rsidRPr="0018526D">
        <w:rPr>
          <w:sz w:val="22"/>
          <w:szCs w:val="22"/>
        </w:rPr>
        <w:t xml:space="preserve"> understanding of how the </w:t>
      </w:r>
      <w:r w:rsidRPr="00AF2404">
        <w:rPr>
          <w:i/>
          <w:sz w:val="22"/>
        </w:rPr>
        <w:t>Piktukowaq</w:t>
      </w:r>
      <w:r w:rsidRPr="0018526D">
        <w:rPr>
          <w:sz w:val="22"/>
          <w:szCs w:val="22"/>
        </w:rPr>
        <w:t xml:space="preserve"> were affected by their sudden separation from </w:t>
      </w:r>
      <w:r w:rsidRPr="00AF2404">
        <w:rPr>
          <w:i/>
          <w:iCs/>
          <w:sz w:val="22"/>
        </w:rPr>
        <w:t>A’se’k</w:t>
      </w:r>
      <w:r w:rsidRPr="00525F20">
        <w:rPr>
          <w:sz w:val="22"/>
          <w:szCs w:val="22"/>
        </w:rPr>
        <w:t xml:space="preserve"> </w:t>
      </w:r>
      <w:r w:rsidRPr="0018526D">
        <w:rPr>
          <w:sz w:val="22"/>
          <w:szCs w:val="22"/>
        </w:rPr>
        <w:t>(Lewis et al., 2021).</w:t>
      </w:r>
    </w:p>
    <w:p w14:paraId="4B4139E5" w14:textId="77777777" w:rsidR="0018526D" w:rsidRPr="0018526D" w:rsidRDefault="0018526D" w:rsidP="0018526D">
      <w:pPr>
        <w:spacing w:line="360" w:lineRule="auto"/>
        <w:rPr>
          <w:sz w:val="22"/>
          <w:szCs w:val="22"/>
        </w:rPr>
      </w:pPr>
    </w:p>
    <w:p w14:paraId="13D7098A" w14:textId="2056D0F9" w:rsidR="00C56FC3" w:rsidRDefault="0018526D" w:rsidP="0018526D">
      <w:pPr>
        <w:spacing w:line="360" w:lineRule="auto"/>
        <w:rPr>
          <w:sz w:val="22"/>
          <w:szCs w:val="22"/>
        </w:rPr>
      </w:pPr>
      <w:r w:rsidRPr="0018526D">
        <w:rPr>
          <w:sz w:val="22"/>
          <w:szCs w:val="22"/>
        </w:rPr>
        <w:t xml:space="preserve">Studying interconnected phenomena like those at </w:t>
      </w:r>
      <w:r w:rsidRPr="00271B25">
        <w:rPr>
          <w:i/>
          <w:iCs/>
          <w:sz w:val="22"/>
          <w:szCs w:val="22"/>
        </w:rPr>
        <w:t xml:space="preserve">A’se’k </w:t>
      </w:r>
      <w:r w:rsidRPr="0018526D">
        <w:rPr>
          <w:sz w:val="22"/>
          <w:szCs w:val="22"/>
        </w:rPr>
        <w:t>in the context of land displacement and environmental dispossession enhances our understanding of how environmental change impacts the health of Indigenous Peoples.</w:t>
      </w:r>
    </w:p>
    <w:p w14:paraId="070B6AAD" w14:textId="77777777" w:rsidR="003D2A42" w:rsidRDefault="003D2A42" w:rsidP="006D300E">
      <w:pPr>
        <w:spacing w:line="360" w:lineRule="auto"/>
        <w:rPr>
          <w:sz w:val="22"/>
          <w:szCs w:val="22"/>
        </w:rPr>
      </w:pPr>
    </w:p>
    <w:p w14:paraId="25FB8039" w14:textId="77777777" w:rsidR="00C56FC3" w:rsidRPr="00404D9A" w:rsidRDefault="00C56FC3" w:rsidP="006D300E">
      <w:pPr>
        <w:spacing w:line="360" w:lineRule="auto"/>
        <w:rPr>
          <w:sz w:val="22"/>
          <w:szCs w:val="22"/>
        </w:rPr>
      </w:pPr>
    </w:p>
    <w:p w14:paraId="0DFD7797" w14:textId="2274F344" w:rsidR="00C56FC3" w:rsidRDefault="00C56FC3" w:rsidP="00C56FC3">
      <w:pPr>
        <w:spacing w:line="276" w:lineRule="auto"/>
        <w:rPr>
          <w:sz w:val="22"/>
          <w:szCs w:val="22"/>
        </w:rPr>
      </w:pPr>
      <w:r w:rsidRPr="00404D9A">
        <w:rPr>
          <w:sz w:val="22"/>
          <w:szCs w:val="22"/>
        </w:rPr>
        <w:t>[</w:t>
      </w:r>
      <w:r w:rsidRPr="000F374E">
        <w:rPr>
          <w:sz w:val="22"/>
          <w:szCs w:val="22"/>
          <w:highlight w:val="yellow"/>
        </w:rPr>
        <w:t xml:space="preserve">end of </w:t>
      </w:r>
      <w:r w:rsidR="001B69AE" w:rsidRPr="000F374E">
        <w:rPr>
          <w:sz w:val="22"/>
          <w:szCs w:val="22"/>
          <w:highlight w:val="yellow"/>
        </w:rPr>
        <w:t>case story</w:t>
      </w:r>
      <w:r w:rsidRPr="00404D9A">
        <w:rPr>
          <w:sz w:val="22"/>
          <w:szCs w:val="22"/>
        </w:rPr>
        <w:t>]</w:t>
      </w:r>
    </w:p>
    <w:p w14:paraId="4F9EC152" w14:textId="77777777" w:rsidR="007B5464" w:rsidRPr="00404D9A" w:rsidRDefault="007B5464" w:rsidP="00C56FC3">
      <w:pPr>
        <w:spacing w:line="276" w:lineRule="auto"/>
        <w:rPr>
          <w:sz w:val="22"/>
          <w:szCs w:val="22"/>
        </w:rPr>
      </w:pPr>
    </w:p>
    <w:p w14:paraId="21E2C255" w14:textId="77777777" w:rsidR="00495EC0" w:rsidRDefault="00495EC0" w:rsidP="00495EC0">
      <w:pPr>
        <w:pStyle w:val="Heading1"/>
        <w:spacing w:before="0"/>
        <w:ind w:left="431" w:hanging="431"/>
        <w:rPr>
          <w:rFonts w:eastAsiaTheme="majorEastAsia" w:cs="Times New Roman"/>
          <w:b w:val="0"/>
          <w:color w:val="2F5496" w:themeColor="accent1" w:themeShade="BF"/>
          <w:sz w:val="32"/>
          <w:szCs w:val="32"/>
          <w:lang w:val="en-US"/>
        </w:rPr>
      </w:pPr>
      <w:bookmarkStart w:id="76" w:name="_Toc154070460"/>
      <w:bookmarkStart w:id="77" w:name="_Toc156292296"/>
      <w:r>
        <w:rPr>
          <w:rFonts w:eastAsiaTheme="majorEastAsia" w:cs="Times New Roman"/>
          <w:b w:val="0"/>
          <w:color w:val="2F5496" w:themeColor="accent1" w:themeShade="BF"/>
          <w:sz w:val="32"/>
          <w:szCs w:val="32"/>
          <w:lang w:val="en-US"/>
        </w:rPr>
        <w:t>7.0 Indigenous Knowledge Systems and lived experiences are essential components of climate action</w:t>
      </w:r>
      <w:bookmarkEnd w:id="76"/>
      <w:bookmarkEnd w:id="77"/>
    </w:p>
    <w:p w14:paraId="1345F91E" w14:textId="77777777" w:rsidR="00495EC0" w:rsidRDefault="00495EC0" w:rsidP="00495EC0">
      <w:pPr>
        <w:spacing w:line="360" w:lineRule="auto"/>
        <w:rPr>
          <w:b/>
          <w:bCs/>
          <w:sz w:val="22"/>
          <w:szCs w:val="22"/>
        </w:rPr>
      </w:pPr>
      <w:bookmarkStart w:id="78" w:name="_Hlk99924047"/>
      <w:r>
        <w:rPr>
          <w:b/>
          <w:bCs/>
          <w:sz w:val="22"/>
          <w:szCs w:val="22"/>
        </w:rPr>
        <w:t>To effectively address the impacts of climate change, it's crucial to include Indigenous observations, knowledge systems and diverse lived experiences, especially those of gender-diverse individuals, women and youth, in all aspects of climate change research, strategies and decision-making processes. First Nations, Inuit and Métis</w:t>
      </w:r>
      <w:r>
        <w:rPr>
          <w:b/>
          <w:sz w:val="22"/>
          <w:lang w:val="iu-Cans-CA"/>
        </w:rPr>
        <w:t xml:space="preserve"> </w:t>
      </w:r>
      <w:r>
        <w:rPr>
          <w:b/>
          <w:bCs/>
          <w:sz w:val="22"/>
          <w:szCs w:val="22"/>
        </w:rPr>
        <w:t>have unique and diverse indicators and methods for observing, monitoring and assessing change.</w:t>
      </w:r>
      <w:bookmarkEnd w:id="78"/>
    </w:p>
    <w:p w14:paraId="7E72BD40" w14:textId="77777777" w:rsidR="00495EC0" w:rsidRDefault="00495EC0" w:rsidP="00495EC0">
      <w:pPr>
        <w:spacing w:line="360" w:lineRule="auto"/>
        <w:rPr>
          <w:sz w:val="22"/>
          <w:szCs w:val="22"/>
        </w:rPr>
      </w:pPr>
    </w:p>
    <w:p w14:paraId="12D339C9" w14:textId="61C459AC" w:rsidR="00495EC0" w:rsidRDefault="00495EC0" w:rsidP="00495EC0">
      <w:pPr>
        <w:spacing w:line="360" w:lineRule="auto"/>
        <w:rPr>
          <w:i/>
          <w:iCs/>
          <w:sz w:val="22"/>
          <w:szCs w:val="22"/>
        </w:rPr>
      </w:pPr>
      <w:r>
        <w:rPr>
          <w:i/>
          <w:iCs/>
          <w:sz w:val="22"/>
          <w:szCs w:val="22"/>
        </w:rPr>
        <w:t>For too long, there have been studies on First Nations, Inuit and Métis, our homelands and our knowledge, without our direct involvement in the research process. This is now changing, through our rising leadership in research and policy, concrete actions and fostering of meaningful partnerships. This report is an example of this ongoing transformation of research and knowledge production in our communities and on our Land, Water and Ice.</w:t>
      </w:r>
    </w:p>
    <w:p w14:paraId="4C5C9F79" w14:textId="77777777" w:rsidR="00495EC0" w:rsidRDefault="00495EC0" w:rsidP="00495EC0">
      <w:pPr>
        <w:spacing w:line="360" w:lineRule="auto"/>
        <w:rPr>
          <w:i/>
          <w:iCs/>
          <w:sz w:val="22"/>
          <w:szCs w:val="22"/>
        </w:rPr>
      </w:pPr>
    </w:p>
    <w:p w14:paraId="185EBB6D" w14:textId="77777777" w:rsidR="00495EC0" w:rsidRDefault="00495EC0" w:rsidP="00495EC0">
      <w:pPr>
        <w:spacing w:line="360" w:lineRule="auto"/>
        <w:rPr>
          <w:i/>
          <w:iCs/>
          <w:sz w:val="22"/>
          <w:szCs w:val="22"/>
        </w:rPr>
      </w:pPr>
      <w:r>
        <w:rPr>
          <w:i/>
          <w:iCs/>
          <w:sz w:val="22"/>
          <w:szCs w:val="22"/>
        </w:rPr>
        <w:t>We are the original researchers of our homelands. We have always relied on our knowledge systems to understand the world around us. We refer to these as “systems” because they encompass more than just a set of observations or information—they include all that we use to create, manage, apply and share our knowledge.</w:t>
      </w:r>
    </w:p>
    <w:p w14:paraId="05490F9B" w14:textId="77777777" w:rsidR="00495EC0" w:rsidRDefault="00495EC0" w:rsidP="00495EC0">
      <w:pPr>
        <w:spacing w:line="360" w:lineRule="auto"/>
        <w:rPr>
          <w:i/>
          <w:iCs/>
          <w:sz w:val="22"/>
          <w:szCs w:val="22"/>
        </w:rPr>
      </w:pPr>
    </w:p>
    <w:p w14:paraId="5EE859F7" w14:textId="77777777" w:rsidR="00495EC0" w:rsidRDefault="00495EC0" w:rsidP="00495EC0">
      <w:pPr>
        <w:spacing w:line="360" w:lineRule="auto"/>
        <w:rPr>
          <w:i/>
          <w:iCs/>
          <w:sz w:val="22"/>
          <w:szCs w:val="22"/>
        </w:rPr>
      </w:pPr>
      <w:r>
        <w:rPr>
          <w:i/>
          <w:iCs/>
          <w:sz w:val="22"/>
          <w:szCs w:val="22"/>
        </w:rPr>
        <w:t xml:space="preserve">Our knowledge systems, transmitted through our languages and grounded in our protocols, encompass our worldviews and values. This is why our report (and our process for developing this report) started with recognizing shared key principles (see </w:t>
      </w:r>
      <w:r w:rsidRPr="00495EC0">
        <w:rPr>
          <w:i/>
          <w:iCs/>
          <w:sz w:val="22"/>
          <w:szCs w:val="22"/>
          <w:highlight w:val="yellow"/>
        </w:rPr>
        <w:t>Box 1</w:t>
      </w:r>
      <w:r>
        <w:rPr>
          <w:i/>
          <w:iCs/>
          <w:sz w:val="22"/>
          <w:szCs w:val="22"/>
        </w:rPr>
        <w:t>)— including hope, love, and respect for diversity, which guided our approach.</w:t>
      </w:r>
    </w:p>
    <w:p w14:paraId="12D03C77" w14:textId="77777777" w:rsidR="00495EC0" w:rsidRDefault="00495EC0" w:rsidP="00495EC0">
      <w:pPr>
        <w:spacing w:line="360" w:lineRule="auto"/>
        <w:rPr>
          <w:i/>
          <w:iCs/>
          <w:sz w:val="22"/>
          <w:szCs w:val="22"/>
        </w:rPr>
      </w:pPr>
    </w:p>
    <w:p w14:paraId="59AC4BA3" w14:textId="77777777" w:rsidR="00495EC0" w:rsidRDefault="00495EC0" w:rsidP="00495EC0">
      <w:pPr>
        <w:spacing w:line="360" w:lineRule="auto"/>
        <w:rPr>
          <w:i/>
          <w:sz w:val="22"/>
        </w:rPr>
      </w:pPr>
      <w:r>
        <w:rPr>
          <w:i/>
          <w:iCs/>
          <w:sz w:val="22"/>
          <w:szCs w:val="22"/>
        </w:rPr>
        <w:t>Moreover, our knowledge systems also embody highly detailed and technical methods, language, approaches and understandings. Our Elders, harvesters and other knowledge-holders are experts in observing, monitoring and assessing the world around us, including the changes in climate and environment.</w:t>
      </w:r>
    </w:p>
    <w:p w14:paraId="41DEA513" w14:textId="77777777" w:rsidR="00495EC0" w:rsidRDefault="00495EC0" w:rsidP="00495EC0">
      <w:pPr>
        <w:spacing w:line="276" w:lineRule="auto"/>
        <w:rPr>
          <w:i/>
          <w:iCs/>
          <w:sz w:val="22"/>
          <w:szCs w:val="22"/>
        </w:rPr>
      </w:pPr>
    </w:p>
    <w:p w14:paraId="156FA338" w14:textId="77777777" w:rsidR="00495EC0" w:rsidRDefault="00495EC0" w:rsidP="00495EC0">
      <w:pPr>
        <w:pStyle w:val="CCCHeader2"/>
      </w:pPr>
      <w:bookmarkStart w:id="79" w:name="_Toc154070461"/>
      <w:bookmarkStart w:id="80" w:name="_Toc156292297"/>
      <w:r>
        <w:t>7.1 Introduction</w:t>
      </w:r>
      <w:bookmarkEnd w:id="79"/>
      <w:bookmarkEnd w:id="80"/>
    </w:p>
    <w:p w14:paraId="76D56299" w14:textId="5DD891F1" w:rsidR="00495EC0" w:rsidRDefault="00495EC0" w:rsidP="00495EC0">
      <w:pPr>
        <w:spacing w:line="360" w:lineRule="auto"/>
        <w:rPr>
          <w:rFonts w:eastAsiaTheme="minorEastAsia"/>
          <w:b/>
          <w:sz w:val="22"/>
          <w:szCs w:val="22"/>
        </w:rPr>
      </w:pPr>
      <w:r>
        <w:rPr>
          <w:sz w:val="22"/>
          <w:szCs w:val="22"/>
          <w:lang w:val="en-US"/>
        </w:rPr>
        <w:t xml:space="preserve">First Nations, Inuit and Métis have always relied on our own knowledge systems to understand the world around us. This includes our own reasons for inquiry, modes of inquiry, languages of inquiry, ways of </w:t>
      </w:r>
      <w:r>
        <w:rPr>
          <w:sz w:val="22"/>
          <w:szCs w:val="22"/>
          <w:lang w:val="en-US"/>
        </w:rPr>
        <w:lastRenderedPageBreak/>
        <w:t xml:space="preserve">knowing, ways of analyzing, and ways of sharing and mobilizing knowledge. </w:t>
      </w:r>
      <w:r>
        <w:rPr>
          <w:color w:val="000000" w:themeColor="text1"/>
          <w:sz w:val="22"/>
          <w:szCs w:val="22"/>
        </w:rPr>
        <w:t xml:space="preserve">The use of the term “systems,” rather than simply “knowledge”, acknowledges the educational, historical, governance and legal structures that exist in Indigenous societies, gives rise to knowledge, and ensures its functionality and continuity (McGregor, 2021). Indigenous </w:t>
      </w:r>
      <w:r w:rsidR="0091687D">
        <w:rPr>
          <w:color w:val="000000" w:themeColor="text1"/>
          <w:sz w:val="22"/>
          <w:szCs w:val="22"/>
        </w:rPr>
        <w:t>K</w:t>
      </w:r>
      <w:r>
        <w:rPr>
          <w:color w:val="000000" w:themeColor="text1"/>
          <w:sz w:val="22"/>
          <w:szCs w:val="22"/>
        </w:rPr>
        <w:t>nowledge is not merely a body of information, but rather encompasses all of the systems that generate, govern, manage, analyze, maintain, apply and transmit knowledge (Huntington, 2011; McGregor, 2004).</w:t>
      </w:r>
    </w:p>
    <w:p w14:paraId="73347DD1" w14:textId="77777777" w:rsidR="00495EC0" w:rsidRDefault="00495EC0" w:rsidP="00495EC0">
      <w:pPr>
        <w:spacing w:line="360" w:lineRule="auto"/>
        <w:ind w:right="720"/>
        <w:rPr>
          <w:sz w:val="22"/>
          <w:szCs w:val="22"/>
        </w:rPr>
      </w:pPr>
    </w:p>
    <w:p w14:paraId="3FCBAD0B" w14:textId="48A93136" w:rsidR="00495EC0" w:rsidRDefault="00495EC0" w:rsidP="00495EC0">
      <w:pPr>
        <w:spacing w:line="360" w:lineRule="auto"/>
        <w:rPr>
          <w:sz w:val="22"/>
          <w:szCs w:val="22"/>
          <w:lang w:val="en-US"/>
        </w:rPr>
      </w:pPr>
      <w:r>
        <w:rPr>
          <w:sz w:val="22"/>
          <w:szCs w:val="22"/>
          <w:lang w:val="en-US"/>
        </w:rPr>
        <w:t xml:space="preserve">Although there is much knowledge being generated </w:t>
      </w:r>
      <w:r>
        <w:rPr>
          <w:i/>
          <w:sz w:val="22"/>
          <w:szCs w:val="22"/>
          <w:lang w:val="en-US"/>
        </w:rPr>
        <w:t xml:space="preserve">about </w:t>
      </w:r>
      <w:r>
        <w:rPr>
          <w:sz w:val="22"/>
          <w:szCs w:val="22"/>
          <w:lang w:val="en-US"/>
        </w:rPr>
        <w:t xml:space="preserve">Indigenous Peoples and climate change, little is </w:t>
      </w:r>
      <w:r>
        <w:rPr>
          <w:i/>
          <w:iCs/>
          <w:sz w:val="22"/>
          <w:szCs w:val="22"/>
          <w:lang w:val="en-US"/>
        </w:rPr>
        <w:t>led by</w:t>
      </w:r>
      <w:r>
        <w:rPr>
          <w:sz w:val="22"/>
          <w:szCs w:val="22"/>
          <w:lang w:val="en-US"/>
        </w:rPr>
        <w:t xml:space="preserve"> Indigenous Peoples, which prioritizes our own knowledge systems, languages, values and experiences. A </w:t>
      </w:r>
      <w:r>
        <w:rPr>
          <w:sz w:val="22"/>
          <w:szCs w:val="22"/>
        </w:rPr>
        <w:t>global assessment of Indigenous engagement in climate research found that 87% of studies pertaining to Indigenous Peoples use an extractive model (David-Chavez and Gavin, 2018). In Canada, First Nations, Inuit and Métis are actively pushing for changes in research governance processes, which is leading to emerging dialogues on self-determination in research—including the need for control over how research is carried out and ensuring that research partnerships reflect Indigenous priorities and build Indigenous research capacities (Perrin et al</w:t>
      </w:r>
      <w:r w:rsidR="00062376">
        <w:rPr>
          <w:sz w:val="22"/>
          <w:szCs w:val="22"/>
        </w:rPr>
        <w:t>.</w:t>
      </w:r>
      <w:r>
        <w:rPr>
          <w:sz w:val="22"/>
          <w:szCs w:val="22"/>
        </w:rPr>
        <w:t xml:space="preserve">, 2021; Asselin and Basile, 2018; ITK, 2018). </w:t>
      </w:r>
      <w:r>
        <w:rPr>
          <w:sz w:val="22"/>
          <w:szCs w:val="22"/>
          <w:lang w:val="en-US"/>
        </w:rPr>
        <w:t>There is a great need to strengthen relationships and understanding between Indigenous and western science, and to find frameworks to meaningfully include Indigenous ways of knowing within decision-making policy and processes (Yua et al., 2022). Now is the time to move beyond inclusion. Indigenous Peoples have our own methods, decision-making processes and systems, and we are experts within those systems. These systems should be respected, acknowledged, supported and implemented.</w:t>
      </w:r>
    </w:p>
    <w:p w14:paraId="03BA4B0D" w14:textId="77777777" w:rsidR="00495EC0" w:rsidRDefault="00495EC0" w:rsidP="00495EC0">
      <w:pPr>
        <w:spacing w:line="276" w:lineRule="auto"/>
        <w:rPr>
          <w:sz w:val="22"/>
          <w:szCs w:val="22"/>
        </w:rPr>
      </w:pPr>
    </w:p>
    <w:p w14:paraId="1CDDF336" w14:textId="77777777" w:rsidR="00495EC0" w:rsidRDefault="00495EC0" w:rsidP="00495EC0">
      <w:pPr>
        <w:pStyle w:val="CCCHeader2"/>
      </w:pPr>
      <w:bookmarkStart w:id="81" w:name="_Toc154070462"/>
      <w:bookmarkStart w:id="82" w:name="_Toc156292298"/>
      <w:r>
        <w:t>7.2 Indigenous observations, knowledge systems and lived experiences</w:t>
      </w:r>
      <w:bookmarkEnd w:id="81"/>
      <w:bookmarkEnd w:id="82"/>
    </w:p>
    <w:p w14:paraId="09C82F05" w14:textId="1446E51E" w:rsidR="00495EC0" w:rsidRDefault="00495EC0" w:rsidP="00495EC0">
      <w:pPr>
        <w:spacing w:line="360" w:lineRule="auto"/>
        <w:rPr>
          <w:color w:val="000000" w:themeColor="text1"/>
          <w:sz w:val="22"/>
        </w:rPr>
      </w:pPr>
      <w:r>
        <w:rPr>
          <w:color w:val="000000" w:themeColor="text1"/>
          <w:sz w:val="22"/>
          <w:szCs w:val="22"/>
        </w:rPr>
        <w:t>A worldview is a belief system that shapes a person’s values, perceptions and actions. Although there are many ways to perceive or interpret the world and environment (Guba and Lincoln, 1994), colonial forces and associated power imbalances often prioritize certain worldviews and knowledge systems like Western or Eurocentric paradigms over others (Reid et al., 2021; McGrath, 2018). Indigenous Peoples have developed knowledge systems over millennia that understand how to live adaptively with the environment, leading to strong adaptive capacities throughout history (Kimmerer, 2018). Indigenous Knowledge Systems are place-based (Aikenhead and Michell, 2011) and defined as “cumulative bodies of knowledge, practice and belief evolving by adaptive processes and handed down through generations by cultural transmission, about the relationship of living beings including humans with one another and with their environment</w:t>
      </w:r>
      <w:r w:rsidR="00062376">
        <w:rPr>
          <w:color w:val="000000" w:themeColor="text1"/>
          <w:sz w:val="22"/>
          <w:szCs w:val="22"/>
        </w:rPr>
        <w:t>”</w:t>
      </w:r>
      <w:r>
        <w:rPr>
          <w:color w:val="000000" w:themeColor="text1"/>
          <w:sz w:val="22"/>
          <w:szCs w:val="22"/>
        </w:rPr>
        <w:t xml:space="preserve"> (Berkes, 1999, p. </w:t>
      </w:r>
      <w:r w:rsidR="00C17AFA">
        <w:rPr>
          <w:color w:val="000000" w:themeColor="text1"/>
          <w:sz w:val="22"/>
          <w:szCs w:val="22"/>
        </w:rPr>
        <w:t>154</w:t>
      </w:r>
      <w:r>
        <w:rPr>
          <w:color w:val="000000" w:themeColor="text1"/>
          <w:sz w:val="22"/>
          <w:szCs w:val="22"/>
        </w:rPr>
        <w:t xml:space="preserve">). These systems are evolving over time in a living process that continues to this day (Yua et al., 2022, p. 33). Reflecting memories and knowledges through living heritages, Indigenous Knowledge Systems develop through stories, lessons, practice and extensive </w:t>
      </w:r>
      <w:r>
        <w:rPr>
          <w:color w:val="000000" w:themeColor="text1"/>
          <w:sz w:val="22"/>
          <w:szCs w:val="22"/>
        </w:rPr>
        <w:lastRenderedPageBreak/>
        <w:t>histories, enabling well-organized abilities to adapt to seasonal and inter-annual environmental changes since time immemorial (</w:t>
      </w:r>
      <w:r w:rsidRPr="00495EC0">
        <w:rPr>
          <w:i/>
          <w:iCs/>
          <w:color w:val="000000" w:themeColor="text1"/>
          <w:sz w:val="22"/>
        </w:rPr>
        <w:t>see</w:t>
      </w:r>
      <w:r>
        <w:rPr>
          <w:color w:val="000000" w:themeColor="text1"/>
          <w:sz w:val="22"/>
          <w:szCs w:val="22"/>
        </w:rPr>
        <w:t xml:space="preserve"> </w:t>
      </w:r>
      <w:r>
        <w:rPr>
          <w:color w:val="000000" w:themeColor="text1"/>
          <w:sz w:val="22"/>
          <w:szCs w:val="22"/>
          <w:highlight w:val="yellow"/>
        </w:rPr>
        <w:t>Case Story 5</w:t>
      </w:r>
      <w:r>
        <w:rPr>
          <w:color w:val="000000" w:themeColor="text1"/>
          <w:sz w:val="22"/>
          <w:szCs w:val="22"/>
        </w:rPr>
        <w:t>; Thompson et al., 2019; Chis</w:t>
      </w:r>
      <w:r w:rsidR="00062376">
        <w:rPr>
          <w:color w:val="000000" w:themeColor="text1"/>
          <w:sz w:val="22"/>
          <w:szCs w:val="22"/>
        </w:rPr>
        <w:t>h</w:t>
      </w:r>
      <w:r>
        <w:rPr>
          <w:color w:val="000000" w:themeColor="text1"/>
          <w:sz w:val="22"/>
          <w:szCs w:val="22"/>
        </w:rPr>
        <w:t>olm Hatfield et al., 2018; Makondo and Thomas, 2018; Whyte, 2017</w:t>
      </w:r>
      <w:r w:rsidR="00062376">
        <w:rPr>
          <w:color w:val="000000" w:themeColor="text1"/>
          <w:sz w:val="22"/>
          <w:szCs w:val="22"/>
        </w:rPr>
        <w:t>b</w:t>
      </w:r>
      <w:r>
        <w:rPr>
          <w:color w:val="000000" w:themeColor="text1"/>
          <w:sz w:val="22"/>
          <w:szCs w:val="22"/>
        </w:rPr>
        <w:t>; Alessa et al., 2016).</w:t>
      </w:r>
    </w:p>
    <w:p w14:paraId="1ED55206" w14:textId="77777777" w:rsidR="00271B25" w:rsidRDefault="00271B25" w:rsidP="00271B25">
      <w:pPr>
        <w:spacing w:line="276" w:lineRule="auto"/>
        <w:rPr>
          <w:sz w:val="22"/>
          <w:szCs w:val="22"/>
        </w:rPr>
      </w:pPr>
    </w:p>
    <w:p w14:paraId="42BDF0DF" w14:textId="57ACE4E0" w:rsidR="00271B25" w:rsidRDefault="00271B25" w:rsidP="00271B25">
      <w:pPr>
        <w:spacing w:line="276" w:lineRule="auto"/>
        <w:rPr>
          <w:sz w:val="22"/>
          <w:szCs w:val="22"/>
        </w:rPr>
      </w:pPr>
      <w:r>
        <w:rPr>
          <w:sz w:val="22"/>
          <w:szCs w:val="22"/>
        </w:rPr>
        <w:t>[</w:t>
      </w:r>
      <w:r>
        <w:rPr>
          <w:sz w:val="22"/>
          <w:szCs w:val="22"/>
          <w:highlight w:val="yellow"/>
        </w:rPr>
        <w:t>Start Case Story</w:t>
      </w:r>
      <w:r>
        <w:rPr>
          <w:sz w:val="22"/>
          <w:szCs w:val="22"/>
        </w:rPr>
        <w:t>]</w:t>
      </w:r>
    </w:p>
    <w:p w14:paraId="0BCE61D3" w14:textId="77777777" w:rsidR="00271B25" w:rsidRDefault="00271B25" w:rsidP="00271B25">
      <w:pPr>
        <w:pStyle w:val="CCCHeader2"/>
      </w:pPr>
      <w:bookmarkStart w:id="83" w:name="_Toc154070463"/>
      <w:bookmarkStart w:id="84" w:name="_Toc156292299"/>
      <w:r>
        <w:t>Case Story 5: Anishinaabe perspectives on climate change impacts and research</w:t>
      </w:r>
      <w:bookmarkEnd w:id="83"/>
      <w:bookmarkEnd w:id="84"/>
    </w:p>
    <w:p w14:paraId="078B81B8" w14:textId="77777777" w:rsidR="00271B25" w:rsidRDefault="00271B25" w:rsidP="00271B25">
      <w:pPr>
        <w:spacing w:line="360" w:lineRule="auto"/>
        <w:rPr>
          <w:sz w:val="22"/>
          <w:szCs w:val="22"/>
        </w:rPr>
      </w:pPr>
      <w:r>
        <w:rPr>
          <w:sz w:val="22"/>
          <w:szCs w:val="22"/>
        </w:rPr>
        <w:t>Indigenous Peoples in the Great Lakes region of Ontario have expressed concerns about the impacts of climate change on culture and ways of life (Chiblow, 2019; IPBES, 2019). Spurred by a desire to document and prioritize concerns related to climate change, a group of 37 environmental professionals, Elders and youth (ages 19–30) from 12 Anishinabek Nation communities in the upper Great Lakes region attended a workshop in the Magnetawan First Nation in 2019 to share knowledge and insights and to identify important regional research directions for action (Menzies et al., 2022; Gallant et al., 2020). During the workshop, the discussion focused largely on 1) the greatest climate change concerns regarding the environment; 2) the greatest climate change concerns regarding community and way of life; and 3) the most important climate change research directions.</w:t>
      </w:r>
    </w:p>
    <w:p w14:paraId="0DFC2DD0" w14:textId="77777777" w:rsidR="00271B25" w:rsidRDefault="00271B25" w:rsidP="00271B25">
      <w:pPr>
        <w:spacing w:line="360" w:lineRule="auto"/>
        <w:rPr>
          <w:sz w:val="22"/>
          <w:szCs w:val="22"/>
        </w:rPr>
      </w:pPr>
    </w:p>
    <w:p w14:paraId="1E76405C" w14:textId="77777777" w:rsidR="00271B25" w:rsidRDefault="00271B25" w:rsidP="00271B25">
      <w:pPr>
        <w:spacing w:line="360" w:lineRule="auto"/>
        <w:rPr>
          <w:sz w:val="22"/>
          <w:szCs w:val="22"/>
        </w:rPr>
      </w:pPr>
      <w:r>
        <w:rPr>
          <w:sz w:val="22"/>
          <w:szCs w:val="22"/>
        </w:rPr>
        <w:t>The main concerns expressed by workshop participants were changes to animal and plant life cycles and distributions, the water cycle, water quality, disease and parasite rates and occurrence as well as shifts in biodiversity. When discussions shifted to the greatest climate change concerns to community and way of life, many participants expressed that the impacts to the environment were also impacts to ways of life, as all things are connected. Participants were most concerned about the impacts of climate change to traditional and spiritual practices, but also indicated that the Land is becoming more unpredictable and difficult to read. The most important climate change research directions shared by participants were to develop research and policies that include both Indigenous and western knowledge and the need to prioritize more wholistic and ecosystem-based (as opposed to species-specific) approaches, especially in relation to animal and plant inventories and long-term monitoring.</w:t>
      </w:r>
    </w:p>
    <w:p w14:paraId="398FBAF3" w14:textId="77777777" w:rsidR="00271B25" w:rsidRDefault="00271B25" w:rsidP="00271B25">
      <w:pPr>
        <w:spacing w:line="276" w:lineRule="auto"/>
        <w:rPr>
          <w:sz w:val="22"/>
          <w:szCs w:val="22"/>
        </w:rPr>
      </w:pPr>
    </w:p>
    <w:p w14:paraId="5A03D896" w14:textId="77777777" w:rsidR="00271B25" w:rsidRDefault="00271B25" w:rsidP="00271B25">
      <w:pPr>
        <w:spacing w:line="276" w:lineRule="auto"/>
        <w:rPr>
          <w:sz w:val="22"/>
          <w:szCs w:val="22"/>
        </w:rPr>
      </w:pPr>
      <w:r>
        <w:rPr>
          <w:sz w:val="22"/>
          <w:szCs w:val="22"/>
        </w:rPr>
        <w:t>[</w:t>
      </w:r>
      <w:r>
        <w:rPr>
          <w:sz w:val="22"/>
          <w:szCs w:val="22"/>
          <w:highlight w:val="yellow"/>
        </w:rPr>
        <w:t>end of case story</w:t>
      </w:r>
      <w:r>
        <w:rPr>
          <w:sz w:val="22"/>
          <w:szCs w:val="22"/>
        </w:rPr>
        <w:t>]</w:t>
      </w:r>
    </w:p>
    <w:p w14:paraId="5FC08278" w14:textId="77777777" w:rsidR="00495EC0" w:rsidRDefault="00495EC0" w:rsidP="00495EC0">
      <w:pPr>
        <w:spacing w:line="360" w:lineRule="auto"/>
        <w:rPr>
          <w:color w:val="000000" w:themeColor="text1"/>
          <w:sz w:val="22"/>
          <w:szCs w:val="22"/>
        </w:rPr>
      </w:pPr>
    </w:p>
    <w:p w14:paraId="775A2383" w14:textId="0D3B9F25" w:rsidR="00495EC0" w:rsidRDefault="00495EC0" w:rsidP="00495EC0">
      <w:pPr>
        <w:spacing w:line="360" w:lineRule="auto"/>
        <w:rPr>
          <w:color w:val="000000" w:themeColor="text1"/>
          <w:sz w:val="22"/>
        </w:rPr>
      </w:pPr>
      <w:r>
        <w:rPr>
          <w:color w:val="000000" w:themeColor="text1"/>
          <w:sz w:val="22"/>
          <w:szCs w:val="22"/>
        </w:rPr>
        <w:t xml:space="preserve">While Indigenous Knowledge Systems are diverse, Indigenous worldviews share many philosophical and spiritual underpinnings that guide relationships with the natural world and are centered in environmental sustainability (Simpson, 2000; Whyte, 2018). Indigenous Knowledge Systems consist of cultural frameworks of respect, reciprocity and responsibility (Pierotti and Wildcat, 2000; Kimmerer, 1998) and “original instructions” for caring for and relating to the Land (Cajete, 2018). Indigenous philosophies recognize human dependence on the natural world, and Indigenous cultures are often characterized as </w:t>
      </w:r>
      <w:r>
        <w:rPr>
          <w:color w:val="000000" w:themeColor="text1"/>
          <w:sz w:val="22"/>
          <w:szCs w:val="22"/>
        </w:rPr>
        <w:lastRenderedPageBreak/>
        <w:t xml:space="preserve">“cultures of gratitude” (Kimmerer, 2018). These systems understand that our relationships with the natural world must be founded on reciprocity to </w:t>
      </w:r>
      <w:r w:rsidR="0011738C">
        <w:rPr>
          <w:color w:val="000000" w:themeColor="text1"/>
          <w:sz w:val="22"/>
          <w:szCs w:val="22"/>
        </w:rPr>
        <w:t xml:space="preserve">All </w:t>
      </w:r>
      <w:r w:rsidR="00271B25">
        <w:rPr>
          <w:color w:val="000000" w:themeColor="text1"/>
          <w:sz w:val="22"/>
          <w:szCs w:val="22"/>
        </w:rPr>
        <w:t>O</w:t>
      </w:r>
      <w:r>
        <w:rPr>
          <w:color w:val="000000" w:themeColor="text1"/>
          <w:sz w:val="22"/>
          <w:szCs w:val="22"/>
        </w:rPr>
        <w:t xml:space="preserve">ur </w:t>
      </w:r>
      <w:r w:rsidR="0011738C">
        <w:rPr>
          <w:color w:val="000000" w:themeColor="text1"/>
          <w:sz w:val="22"/>
          <w:szCs w:val="22"/>
        </w:rPr>
        <w:t>Relations</w:t>
      </w:r>
      <w:r>
        <w:rPr>
          <w:color w:val="000000" w:themeColor="text1"/>
          <w:sz w:val="22"/>
          <w:szCs w:val="22"/>
        </w:rPr>
        <w:t xml:space="preserve">, human or more-than-human (McGregor, 2018). A common understanding is that all beings, human and more-than-human, are interrelated, and respect for </w:t>
      </w:r>
      <w:r w:rsidRPr="00C17AFA">
        <w:rPr>
          <w:color w:val="000000" w:themeColor="text1"/>
          <w:sz w:val="22"/>
        </w:rPr>
        <w:t>All Our Relations</w:t>
      </w:r>
      <w:r>
        <w:rPr>
          <w:color w:val="000000" w:themeColor="text1"/>
          <w:sz w:val="22"/>
          <w:szCs w:val="22"/>
        </w:rPr>
        <w:t xml:space="preserve"> is based on a philosophy of co-existence (McGrath, 2018; Karetak et al., 2017; </w:t>
      </w:r>
      <w:r w:rsidR="00062376" w:rsidRPr="00404D9A">
        <w:rPr>
          <w:color w:val="000000" w:themeColor="text1"/>
          <w:sz w:val="22"/>
          <w:szCs w:val="22"/>
        </w:rPr>
        <w:t xml:space="preserve">Aikenhead </w:t>
      </w:r>
      <w:r w:rsidR="00062376">
        <w:rPr>
          <w:color w:val="000000" w:themeColor="text1"/>
          <w:sz w:val="22"/>
          <w:szCs w:val="22"/>
        </w:rPr>
        <w:t xml:space="preserve">and </w:t>
      </w:r>
      <w:r>
        <w:rPr>
          <w:color w:val="000000" w:themeColor="text1"/>
          <w:sz w:val="22"/>
          <w:szCs w:val="22"/>
        </w:rPr>
        <w:t>Michell, 2011; Bennett and Rowley, 2004).</w:t>
      </w:r>
    </w:p>
    <w:p w14:paraId="58114456" w14:textId="77777777" w:rsidR="00495EC0" w:rsidRDefault="00495EC0" w:rsidP="00495EC0">
      <w:pPr>
        <w:spacing w:line="360" w:lineRule="auto"/>
        <w:rPr>
          <w:color w:val="000000" w:themeColor="text1"/>
          <w:sz w:val="22"/>
        </w:rPr>
      </w:pPr>
    </w:p>
    <w:p w14:paraId="6764F6D9" w14:textId="78B87230" w:rsidR="00495EC0" w:rsidRPr="00271B25" w:rsidRDefault="00495EC0" w:rsidP="00271B25">
      <w:pPr>
        <w:spacing w:line="360" w:lineRule="auto"/>
        <w:rPr>
          <w:rFonts w:eastAsiaTheme="minorEastAsia"/>
          <w:color w:val="000000" w:themeColor="text1"/>
          <w:sz w:val="22"/>
          <w:szCs w:val="22"/>
        </w:rPr>
      </w:pPr>
      <w:r>
        <w:rPr>
          <w:color w:val="000000" w:themeColor="text1"/>
          <w:sz w:val="22"/>
          <w:szCs w:val="22"/>
        </w:rPr>
        <w:t>The current global environmental crisis is predominantly caused by Western relationships with the natural world—a worldview that sees nature as a commodity to be dominated for human benefit (McGregor, 2018). Albert Einstein famously stated, “We can’t solve our problems with the same thinking we used when we created them.” Similarly, Kimmerer (2018, p. 47) notes that “[Western] science is a superb tool for answering true/false questions but does not have the capacity to address questions of right/wrong.” Many complex issues today lie at the intersection of nature and culture, and leaders, policymakers and scientists acknowledge that Western science alone is insufficient to address them.</w:t>
      </w:r>
    </w:p>
    <w:p w14:paraId="4927ECBE" w14:textId="77777777" w:rsidR="00495EC0" w:rsidRDefault="00495EC0" w:rsidP="00495EC0">
      <w:pPr>
        <w:spacing w:line="276" w:lineRule="auto"/>
        <w:rPr>
          <w:sz w:val="22"/>
          <w:szCs w:val="22"/>
        </w:rPr>
      </w:pPr>
    </w:p>
    <w:p w14:paraId="1BB206FF" w14:textId="77777777" w:rsidR="00495EC0" w:rsidRDefault="00495EC0" w:rsidP="00495EC0">
      <w:pPr>
        <w:pStyle w:val="CCCHeader2"/>
      </w:pPr>
      <w:bookmarkStart w:id="85" w:name="_Toc154070464"/>
      <w:bookmarkStart w:id="86" w:name="_Toc156292300"/>
      <w:r>
        <w:t>7.3 Inclusion of Indigenous observations, knowledge systems and lived experiences in climate change research and decision making</w:t>
      </w:r>
      <w:bookmarkEnd w:id="85"/>
      <w:bookmarkEnd w:id="86"/>
    </w:p>
    <w:p w14:paraId="17C3338A" w14:textId="454B28A2" w:rsidR="00495EC0" w:rsidRDefault="00495EC0" w:rsidP="00495EC0">
      <w:pPr>
        <w:spacing w:line="360" w:lineRule="auto"/>
        <w:rPr>
          <w:color w:val="000000" w:themeColor="text1"/>
          <w:sz w:val="22"/>
          <w:szCs w:val="22"/>
        </w:rPr>
      </w:pPr>
      <w:r>
        <w:rPr>
          <w:color w:val="000000" w:themeColor="text1"/>
          <w:sz w:val="22"/>
          <w:szCs w:val="22"/>
        </w:rPr>
        <w:t>Indigenous Knowledge Systems reflect worldviews and ways to interpret the world that are based on incredibly technical methodologies and understandings. Our knowledge systems include deep insights into complex systems such as plants and trees (Kimmerer</w:t>
      </w:r>
      <w:r w:rsidR="00062376">
        <w:rPr>
          <w:color w:val="000000" w:themeColor="text1"/>
          <w:sz w:val="22"/>
          <w:szCs w:val="22"/>
        </w:rPr>
        <w:t>,</w:t>
      </w:r>
      <w:r>
        <w:rPr>
          <w:color w:val="000000" w:themeColor="text1"/>
          <w:sz w:val="22"/>
          <w:szCs w:val="22"/>
        </w:rPr>
        <w:t xml:space="preserve"> 2018), fisheries (Reid et al., 2021), and sea ice (Dawson et al., 2020; Fox Gearheard et al., 2013; Krupnik et al., 2010; </w:t>
      </w:r>
      <w:r w:rsidR="00062376" w:rsidRPr="00404D9A">
        <w:rPr>
          <w:color w:val="000000" w:themeColor="text1"/>
          <w:sz w:val="22"/>
          <w:szCs w:val="22"/>
        </w:rPr>
        <w:t>Laidler et al.</w:t>
      </w:r>
      <w:r w:rsidR="00062376">
        <w:rPr>
          <w:color w:val="000000" w:themeColor="text1"/>
          <w:sz w:val="22"/>
          <w:szCs w:val="22"/>
        </w:rPr>
        <w:t>,</w:t>
      </w:r>
      <w:r w:rsidR="00062376" w:rsidRPr="00404D9A">
        <w:rPr>
          <w:color w:val="000000" w:themeColor="text1"/>
          <w:sz w:val="22"/>
          <w:szCs w:val="22"/>
        </w:rPr>
        <w:t xml:space="preserve"> 2008</w:t>
      </w:r>
      <w:r w:rsidR="00062376">
        <w:rPr>
          <w:color w:val="000000" w:themeColor="text1"/>
          <w:sz w:val="22"/>
          <w:szCs w:val="22"/>
        </w:rPr>
        <w:t xml:space="preserve">; Laidler and </w:t>
      </w:r>
      <w:r w:rsidR="00062376" w:rsidRPr="17934F9A">
        <w:rPr>
          <w:color w:val="000000" w:themeColor="text1"/>
        </w:rPr>
        <w:t>Ikummaq</w:t>
      </w:r>
      <w:r w:rsidR="00062376">
        <w:rPr>
          <w:color w:val="000000" w:themeColor="text1"/>
        </w:rPr>
        <w:t>,</w:t>
      </w:r>
      <w:r w:rsidR="00062376">
        <w:rPr>
          <w:color w:val="000000" w:themeColor="text1"/>
          <w:sz w:val="22"/>
          <w:szCs w:val="22"/>
        </w:rPr>
        <w:t xml:space="preserve"> </w:t>
      </w:r>
      <w:r w:rsidR="00062376" w:rsidRPr="00404D9A">
        <w:rPr>
          <w:color w:val="000000" w:themeColor="text1"/>
          <w:sz w:val="22"/>
          <w:szCs w:val="22"/>
        </w:rPr>
        <w:t>2008</w:t>
      </w:r>
      <w:r w:rsidR="00062376">
        <w:rPr>
          <w:color w:val="000000" w:themeColor="text1"/>
          <w:sz w:val="22"/>
          <w:szCs w:val="22"/>
        </w:rPr>
        <w:t>; Laidler and Elee,</w:t>
      </w:r>
      <w:r w:rsidR="00062376" w:rsidRPr="00404D9A">
        <w:rPr>
          <w:color w:val="000000" w:themeColor="text1"/>
          <w:sz w:val="22"/>
          <w:szCs w:val="22"/>
        </w:rPr>
        <w:t xml:space="preserve"> 2008</w:t>
      </w:r>
      <w:r>
        <w:rPr>
          <w:color w:val="000000" w:themeColor="text1"/>
          <w:sz w:val="22"/>
          <w:szCs w:val="22"/>
        </w:rPr>
        <w:t>). Our Peoples have always observed the environment and monitored conditions using key indicators (Ban et al., 2020; Kourantidou et al., 2020; Ban et al., 2018). This includes the knowledge and experience to provide leadership and rich contributions to documenting and understanding climate change impacts through direct knowledge and insights pertaining to weather, environment, wildlife and habitats, adaptation planning and modelling and through insights and wisdom related to alternate pathways and approaches to sustainable living (</w:t>
      </w:r>
      <w:r w:rsidRPr="00495EC0">
        <w:rPr>
          <w:i/>
          <w:iCs/>
          <w:color w:val="000000" w:themeColor="text1"/>
          <w:sz w:val="22"/>
        </w:rPr>
        <w:t>see</w:t>
      </w:r>
      <w:r>
        <w:rPr>
          <w:color w:val="000000" w:themeColor="text1"/>
          <w:sz w:val="22"/>
        </w:rPr>
        <w:t xml:space="preserve"> </w:t>
      </w:r>
      <w:r>
        <w:rPr>
          <w:color w:val="000000" w:themeColor="text1"/>
          <w:sz w:val="22"/>
          <w:szCs w:val="22"/>
          <w:highlight w:val="yellow"/>
        </w:rPr>
        <w:t>Case Story 4</w:t>
      </w:r>
      <w:r>
        <w:rPr>
          <w:color w:val="000000" w:themeColor="text1"/>
          <w:sz w:val="22"/>
          <w:szCs w:val="22"/>
        </w:rPr>
        <w:t xml:space="preserve">; </w:t>
      </w:r>
      <w:r>
        <w:rPr>
          <w:color w:val="000000" w:themeColor="text1"/>
          <w:sz w:val="22"/>
          <w:szCs w:val="22"/>
          <w:highlight w:val="yellow"/>
        </w:rPr>
        <w:t>Case Story 5</w:t>
      </w:r>
      <w:r>
        <w:rPr>
          <w:color w:val="000000" w:themeColor="text1"/>
          <w:sz w:val="22"/>
          <w:szCs w:val="22"/>
        </w:rPr>
        <w:t xml:space="preserve">; </w:t>
      </w:r>
      <w:r>
        <w:rPr>
          <w:color w:val="000000" w:themeColor="text1"/>
          <w:sz w:val="22"/>
          <w:szCs w:val="22"/>
          <w:highlight w:val="yellow"/>
        </w:rPr>
        <w:t>Video</w:t>
      </w:r>
      <w:r w:rsidR="00C17AFA">
        <w:rPr>
          <w:color w:val="000000" w:themeColor="text1"/>
          <w:sz w:val="22"/>
          <w:szCs w:val="22"/>
          <w:highlight w:val="yellow"/>
        </w:rPr>
        <w:t> </w:t>
      </w:r>
      <w:r>
        <w:rPr>
          <w:color w:val="000000" w:themeColor="text1"/>
          <w:sz w:val="22"/>
          <w:szCs w:val="22"/>
          <w:highlight w:val="yellow"/>
        </w:rPr>
        <w:t>2; Video 3; Video 4</w:t>
      </w:r>
      <w:r>
        <w:rPr>
          <w:color w:val="000000" w:themeColor="text1"/>
          <w:sz w:val="22"/>
        </w:rPr>
        <w:t>;</w:t>
      </w:r>
      <w:r>
        <w:rPr>
          <w:color w:val="000000" w:themeColor="text1"/>
          <w:sz w:val="22"/>
          <w:szCs w:val="22"/>
        </w:rPr>
        <w:t xml:space="preserve"> </w:t>
      </w:r>
      <w:r w:rsidR="00062376" w:rsidRPr="00404D9A">
        <w:rPr>
          <w:color w:val="000000" w:themeColor="text1"/>
          <w:sz w:val="22"/>
          <w:szCs w:val="22"/>
        </w:rPr>
        <w:t xml:space="preserve">Lim, </w:t>
      </w:r>
      <w:r w:rsidR="00062376" w:rsidRPr="00062376">
        <w:rPr>
          <w:color w:val="000000" w:themeColor="text1"/>
          <w:sz w:val="22"/>
          <w:szCs w:val="22"/>
        </w:rPr>
        <w:t>Ɂehdzo Got’ı̨nę Gots’ę Nákedı</w:t>
      </w:r>
      <w:r w:rsidR="00062376" w:rsidRPr="00404D9A">
        <w:rPr>
          <w:color w:val="000000" w:themeColor="text1"/>
          <w:sz w:val="22"/>
          <w:szCs w:val="22"/>
        </w:rPr>
        <w:t xml:space="preserve"> </w:t>
      </w:r>
      <w:r w:rsidR="00062376">
        <w:rPr>
          <w:color w:val="000000" w:themeColor="text1"/>
          <w:sz w:val="22"/>
          <w:szCs w:val="22"/>
        </w:rPr>
        <w:t>[</w:t>
      </w:r>
      <w:r w:rsidR="00062376" w:rsidRPr="00404D9A">
        <w:rPr>
          <w:color w:val="000000" w:themeColor="text1"/>
          <w:sz w:val="22"/>
          <w:szCs w:val="22"/>
        </w:rPr>
        <w:t>Sahtú Renewable Resources Board</w:t>
      </w:r>
      <w:r w:rsidR="00062376">
        <w:rPr>
          <w:color w:val="000000" w:themeColor="text1"/>
          <w:sz w:val="22"/>
          <w:szCs w:val="22"/>
        </w:rPr>
        <w:t xml:space="preserve">] and </w:t>
      </w:r>
      <w:r w:rsidR="00062376" w:rsidRPr="00404D9A">
        <w:rPr>
          <w:color w:val="000000" w:themeColor="text1"/>
          <w:sz w:val="22"/>
          <w:szCs w:val="22"/>
        </w:rPr>
        <w:t>The Pembina Institute, 2014</w:t>
      </w:r>
      <w:r w:rsidR="00062376">
        <w:rPr>
          <w:color w:val="000000" w:themeColor="text1"/>
          <w:sz w:val="22"/>
          <w:szCs w:val="22"/>
        </w:rPr>
        <w:t xml:space="preserve">; </w:t>
      </w:r>
      <w:r w:rsidR="00062376" w:rsidRPr="00404D9A">
        <w:rPr>
          <w:color w:val="000000" w:themeColor="text1"/>
          <w:sz w:val="22"/>
          <w:szCs w:val="22"/>
        </w:rPr>
        <w:t>Turner and Clifton 2009).</w:t>
      </w:r>
    </w:p>
    <w:p w14:paraId="369CF2E0" w14:textId="77777777" w:rsidR="00495EC0" w:rsidRDefault="00495EC0" w:rsidP="00495EC0">
      <w:pPr>
        <w:spacing w:line="276" w:lineRule="auto"/>
        <w:rPr>
          <w:color w:val="000000" w:themeColor="text1"/>
          <w:sz w:val="22"/>
          <w:szCs w:val="22"/>
        </w:rPr>
      </w:pPr>
    </w:p>
    <w:p w14:paraId="3E1E48A0" w14:textId="77777777" w:rsidR="00495EC0" w:rsidRPr="004C3100" w:rsidRDefault="00495EC0" w:rsidP="00495EC0">
      <w:pPr>
        <w:spacing w:line="276" w:lineRule="auto"/>
        <w:rPr>
          <w:color w:val="000000" w:themeColor="text1"/>
          <w:sz w:val="22"/>
          <w:szCs w:val="22"/>
        </w:rPr>
      </w:pPr>
      <w:r w:rsidRPr="004C3100">
        <w:rPr>
          <w:color w:val="000000" w:themeColor="text1"/>
          <w:sz w:val="22"/>
          <w:szCs w:val="22"/>
        </w:rPr>
        <w:t>[</w:t>
      </w:r>
      <w:r w:rsidRPr="004C3100">
        <w:rPr>
          <w:color w:val="000000" w:themeColor="text1"/>
          <w:sz w:val="22"/>
          <w:szCs w:val="22"/>
          <w:highlight w:val="yellow"/>
        </w:rPr>
        <w:t>Insert Video 2</w:t>
      </w:r>
      <w:r w:rsidRPr="004C3100">
        <w:rPr>
          <w:color w:val="000000" w:themeColor="text1"/>
          <w:sz w:val="22"/>
          <w:szCs w:val="22"/>
        </w:rPr>
        <w:t>]</w:t>
      </w:r>
    </w:p>
    <w:p w14:paraId="2AD50661" w14:textId="3AE2B9FA" w:rsidR="00495EC0" w:rsidRPr="006237A7" w:rsidRDefault="004C3100" w:rsidP="00495EC0">
      <w:pPr>
        <w:spacing w:line="276" w:lineRule="auto"/>
        <w:rPr>
          <w:rStyle w:val="Hyperlink"/>
          <w:sz w:val="22"/>
          <w:szCs w:val="22"/>
        </w:rPr>
      </w:pPr>
      <w:r w:rsidRPr="006237A7">
        <w:rPr>
          <w:sz w:val="22"/>
          <w:szCs w:val="22"/>
        </w:rPr>
        <w:t xml:space="preserve">Video 2: </w:t>
      </w:r>
      <w:hyperlink r:id="rId19" w:history="1">
        <w:r w:rsidR="00495EC0" w:rsidRPr="006237A7">
          <w:rPr>
            <w:rStyle w:val="Hyperlink"/>
            <w:sz w:val="22"/>
            <w:szCs w:val="22"/>
          </w:rPr>
          <w:t>Two-Eyed Seeing in First Nations Conservation Practice</w:t>
        </w:r>
      </w:hyperlink>
      <w:r w:rsidRPr="006237A7">
        <w:rPr>
          <w:color w:val="000000" w:themeColor="text1"/>
          <w:sz w:val="22"/>
          <w:szCs w:val="22"/>
        </w:rPr>
        <w:t>. Source:</w:t>
      </w:r>
      <w:r w:rsidR="006237A7">
        <w:rPr>
          <w:color w:val="000000" w:themeColor="text1"/>
          <w:sz w:val="22"/>
          <w:szCs w:val="22"/>
        </w:rPr>
        <w:t xml:space="preserve"> </w:t>
      </w:r>
      <w:r w:rsidR="006237A7" w:rsidRPr="006237A7">
        <w:rPr>
          <w:color w:val="000000" w:themeColor="text1"/>
          <w:sz w:val="22"/>
          <w:szCs w:val="22"/>
        </w:rPr>
        <w:t>Conservation through Reconciliation Partnership, 2022.</w:t>
      </w:r>
    </w:p>
    <w:p w14:paraId="4962926D" w14:textId="77777777" w:rsidR="00495EC0" w:rsidRDefault="00495EC0" w:rsidP="00495EC0">
      <w:pPr>
        <w:spacing w:line="276" w:lineRule="auto"/>
        <w:rPr>
          <w:color w:val="000000" w:themeColor="text1"/>
        </w:rPr>
      </w:pPr>
    </w:p>
    <w:p w14:paraId="65983B9C" w14:textId="77777777" w:rsidR="00495EC0" w:rsidRDefault="00495EC0" w:rsidP="00495EC0">
      <w:pPr>
        <w:spacing w:line="276" w:lineRule="auto"/>
        <w:rPr>
          <w:color w:val="000000" w:themeColor="text1"/>
          <w:sz w:val="22"/>
          <w:szCs w:val="22"/>
        </w:rPr>
      </w:pPr>
      <w:r>
        <w:rPr>
          <w:color w:val="000000" w:themeColor="text1"/>
          <w:sz w:val="22"/>
          <w:szCs w:val="22"/>
        </w:rPr>
        <w:t>[</w:t>
      </w:r>
      <w:r w:rsidRPr="00495EC0">
        <w:rPr>
          <w:color w:val="000000" w:themeColor="text1"/>
          <w:sz w:val="22"/>
          <w:szCs w:val="22"/>
          <w:highlight w:val="yellow"/>
        </w:rPr>
        <w:t>Insert Video 3</w:t>
      </w:r>
      <w:r>
        <w:rPr>
          <w:color w:val="000000" w:themeColor="text1"/>
          <w:sz w:val="22"/>
          <w:szCs w:val="22"/>
        </w:rPr>
        <w:t>]</w:t>
      </w:r>
    </w:p>
    <w:p w14:paraId="1C33AB9D" w14:textId="366C530E" w:rsidR="00495EC0" w:rsidRPr="006237A7" w:rsidRDefault="006237A7" w:rsidP="00495EC0">
      <w:pPr>
        <w:spacing w:line="276" w:lineRule="auto"/>
        <w:rPr>
          <w:rStyle w:val="Hyperlink"/>
          <w:sz w:val="22"/>
          <w:szCs w:val="22"/>
        </w:rPr>
      </w:pPr>
      <w:bookmarkStart w:id="87" w:name="_Hlk156310204"/>
      <w:r w:rsidRPr="006237A7">
        <w:rPr>
          <w:sz w:val="22"/>
          <w:szCs w:val="22"/>
        </w:rPr>
        <w:t xml:space="preserve">Video 3: </w:t>
      </w:r>
      <w:hyperlink r:id="rId20" w:history="1">
        <w:r w:rsidR="00495EC0" w:rsidRPr="006237A7">
          <w:rPr>
            <w:rStyle w:val="Hyperlink"/>
            <w:sz w:val="22"/>
            <w:szCs w:val="22"/>
          </w:rPr>
          <w:t>Stories of Inuit-led Conservation</w:t>
        </w:r>
      </w:hyperlink>
      <w:r>
        <w:rPr>
          <w:rStyle w:val="Hyperlink"/>
          <w:sz w:val="22"/>
          <w:szCs w:val="22"/>
        </w:rPr>
        <w:t xml:space="preserve">. </w:t>
      </w:r>
      <w:r w:rsidRPr="006237A7">
        <w:rPr>
          <w:color w:val="000000" w:themeColor="text1"/>
          <w:sz w:val="22"/>
          <w:szCs w:val="22"/>
        </w:rPr>
        <w:t>Source: Conservation through Reconciliation Partnership, 2022.</w:t>
      </w:r>
    </w:p>
    <w:bookmarkEnd w:id="87"/>
    <w:p w14:paraId="054B54A5" w14:textId="77777777" w:rsidR="00495EC0" w:rsidRDefault="00495EC0" w:rsidP="00495EC0">
      <w:pPr>
        <w:spacing w:line="276" w:lineRule="auto"/>
        <w:rPr>
          <w:color w:val="000000" w:themeColor="text1"/>
        </w:rPr>
      </w:pPr>
    </w:p>
    <w:p w14:paraId="35FAF0AB" w14:textId="4793464C" w:rsidR="00495EC0" w:rsidRPr="007B4A9D" w:rsidRDefault="00495EC0" w:rsidP="00495EC0">
      <w:pPr>
        <w:spacing w:line="276" w:lineRule="auto"/>
        <w:rPr>
          <w:color w:val="000000" w:themeColor="text1"/>
          <w:sz w:val="22"/>
          <w:szCs w:val="22"/>
        </w:rPr>
      </w:pPr>
      <w:r w:rsidRPr="007B4A9D">
        <w:rPr>
          <w:color w:val="000000" w:themeColor="text1"/>
          <w:sz w:val="22"/>
          <w:szCs w:val="22"/>
        </w:rPr>
        <w:t>[</w:t>
      </w:r>
      <w:r w:rsidRPr="007B4A9D">
        <w:rPr>
          <w:color w:val="000000" w:themeColor="text1"/>
          <w:sz w:val="22"/>
          <w:szCs w:val="22"/>
          <w:highlight w:val="yellow"/>
        </w:rPr>
        <w:t>Insert Video 4</w:t>
      </w:r>
      <w:r w:rsidR="006237A7" w:rsidRPr="007B4A9D">
        <w:rPr>
          <w:color w:val="000000" w:themeColor="text1"/>
          <w:sz w:val="22"/>
          <w:szCs w:val="22"/>
        </w:rPr>
        <w:t xml:space="preserve"> - </w:t>
      </w:r>
      <w:hyperlink r:id="rId21" w:history="1">
        <w:r w:rsidR="006237A7" w:rsidRPr="007B4A9D">
          <w:rPr>
            <w:rStyle w:val="Hyperlink"/>
            <w:sz w:val="22"/>
            <w:szCs w:val="22"/>
          </w:rPr>
          <w:t>https://www.youtube.com/watch?v=IpoAxRNyR_0</w:t>
        </w:r>
      </w:hyperlink>
      <w:r w:rsidRPr="007B4A9D">
        <w:rPr>
          <w:color w:val="000000" w:themeColor="text1"/>
          <w:sz w:val="22"/>
          <w:szCs w:val="22"/>
        </w:rPr>
        <w:t>]</w:t>
      </w:r>
    </w:p>
    <w:p w14:paraId="76EFA8D5" w14:textId="0E258030" w:rsidR="00495EC0" w:rsidRPr="006237A7" w:rsidRDefault="006237A7" w:rsidP="00495EC0">
      <w:pPr>
        <w:spacing w:line="276" w:lineRule="auto"/>
        <w:rPr>
          <w:color w:val="000000" w:themeColor="text1"/>
          <w:sz w:val="22"/>
          <w:szCs w:val="22"/>
        </w:rPr>
      </w:pPr>
      <w:r w:rsidRPr="006237A7">
        <w:rPr>
          <w:sz w:val="22"/>
          <w:szCs w:val="22"/>
        </w:rPr>
        <w:t xml:space="preserve">Video 4: </w:t>
      </w:r>
      <w:bookmarkStart w:id="88" w:name="_Hlk156310417"/>
      <w:r w:rsidRPr="006237A7">
        <w:fldChar w:fldCharType="begin"/>
      </w:r>
      <w:r w:rsidRPr="006237A7">
        <w:rPr>
          <w:sz w:val="22"/>
          <w:szCs w:val="22"/>
        </w:rPr>
        <w:instrText>HYPERLINK "https://www.youtube.com/watch?v=IpoAxRNyR_0"</w:instrText>
      </w:r>
      <w:r w:rsidRPr="006237A7">
        <w:fldChar w:fldCharType="separate"/>
      </w:r>
      <w:r w:rsidR="00495EC0" w:rsidRPr="006237A7">
        <w:rPr>
          <w:rStyle w:val="Hyperlink"/>
          <w:sz w:val="22"/>
          <w:szCs w:val="22"/>
        </w:rPr>
        <w:t>Red River Métis IPCAs</w:t>
      </w:r>
      <w:r w:rsidRPr="006237A7">
        <w:rPr>
          <w:rStyle w:val="Hyperlink"/>
          <w:sz w:val="22"/>
          <w:szCs w:val="22"/>
        </w:rPr>
        <w:fldChar w:fldCharType="end"/>
      </w:r>
      <w:bookmarkEnd w:id="88"/>
      <w:r w:rsidRPr="006237A7">
        <w:rPr>
          <w:color w:val="000000" w:themeColor="text1"/>
          <w:sz w:val="22"/>
          <w:szCs w:val="22"/>
        </w:rPr>
        <w:t>. Source: Conservation through Reconciliation Partnership, 2022.</w:t>
      </w:r>
    </w:p>
    <w:p w14:paraId="632CF5FA" w14:textId="77777777" w:rsidR="00495EC0" w:rsidRDefault="00495EC0" w:rsidP="00495EC0">
      <w:pPr>
        <w:spacing w:line="276" w:lineRule="auto"/>
        <w:rPr>
          <w:color w:val="000000" w:themeColor="text1"/>
          <w:sz w:val="22"/>
          <w:szCs w:val="22"/>
        </w:rPr>
      </w:pPr>
    </w:p>
    <w:p w14:paraId="4EE568BD" w14:textId="6D579544" w:rsidR="00495EC0" w:rsidRDefault="00495EC0" w:rsidP="00495EC0">
      <w:pPr>
        <w:spacing w:line="360" w:lineRule="auto"/>
        <w:rPr>
          <w:color w:val="000000" w:themeColor="text1"/>
          <w:sz w:val="22"/>
        </w:rPr>
      </w:pPr>
      <w:r>
        <w:rPr>
          <w:color w:val="000000" w:themeColor="text1"/>
          <w:sz w:val="22"/>
          <w:szCs w:val="22"/>
        </w:rPr>
        <w:t xml:space="preserve">Although western science can describe the natural world, it does not speak to </w:t>
      </w:r>
      <w:r>
        <w:rPr>
          <w:color w:val="000000" w:themeColor="text1"/>
          <w:sz w:val="22"/>
        </w:rPr>
        <w:t xml:space="preserve">how </w:t>
      </w:r>
      <w:r>
        <w:rPr>
          <w:color w:val="000000" w:themeColor="text1"/>
          <w:sz w:val="22"/>
          <w:szCs w:val="22"/>
        </w:rPr>
        <w:t>to live with it (McGregor, 2018). Due to unique and holistic relations with the environment and an understanding of localized seasonal, cyclical and interdependent timing of events such as migrations, hibernations and blooming vegetation, Indigenous Knowledge Systems can identify changes undetected by western science (Chis</w:t>
      </w:r>
      <w:r w:rsidR="00062376">
        <w:rPr>
          <w:color w:val="000000" w:themeColor="text1"/>
          <w:sz w:val="22"/>
          <w:szCs w:val="22"/>
        </w:rPr>
        <w:t>h</w:t>
      </w:r>
      <w:r>
        <w:rPr>
          <w:color w:val="000000" w:themeColor="text1"/>
          <w:sz w:val="22"/>
          <w:szCs w:val="22"/>
        </w:rPr>
        <w:t>olm Hatfield et al., 2018; Whyte, 2017</w:t>
      </w:r>
      <w:r w:rsidR="00062376">
        <w:rPr>
          <w:color w:val="000000" w:themeColor="text1"/>
          <w:sz w:val="22"/>
          <w:szCs w:val="22"/>
        </w:rPr>
        <w:t>a</w:t>
      </w:r>
      <w:r>
        <w:rPr>
          <w:color w:val="000000" w:themeColor="text1"/>
          <w:sz w:val="22"/>
          <w:szCs w:val="22"/>
        </w:rPr>
        <w:t>) and can provide more in-depth place-based understandings of changing environments over greater timescales than western scientific methods (Sawat</w:t>
      </w:r>
      <w:r w:rsidR="00062376">
        <w:rPr>
          <w:color w:val="000000" w:themeColor="text1"/>
          <w:sz w:val="22"/>
          <w:szCs w:val="22"/>
        </w:rPr>
        <w:t>z</w:t>
      </w:r>
      <w:r>
        <w:rPr>
          <w:color w:val="000000" w:themeColor="text1"/>
          <w:sz w:val="22"/>
          <w:szCs w:val="22"/>
        </w:rPr>
        <w:t>ky et al., 2021; Sawat</w:t>
      </w:r>
      <w:r w:rsidR="00062376">
        <w:rPr>
          <w:color w:val="000000" w:themeColor="text1"/>
          <w:sz w:val="22"/>
          <w:szCs w:val="22"/>
        </w:rPr>
        <w:t>z</w:t>
      </w:r>
      <w:r>
        <w:rPr>
          <w:color w:val="000000" w:themeColor="text1"/>
          <w:sz w:val="22"/>
          <w:szCs w:val="22"/>
        </w:rPr>
        <w:t>ky et al., 2020; Huntington, 2011; Gagnon and Berteaux, 2009).</w:t>
      </w:r>
    </w:p>
    <w:p w14:paraId="51EFEA3C" w14:textId="77777777" w:rsidR="00495EC0" w:rsidRDefault="00495EC0" w:rsidP="00495EC0">
      <w:pPr>
        <w:spacing w:line="360" w:lineRule="auto"/>
        <w:rPr>
          <w:color w:val="000000" w:themeColor="text1"/>
          <w:sz w:val="22"/>
        </w:rPr>
      </w:pPr>
    </w:p>
    <w:p w14:paraId="7BF9D5E3" w14:textId="11B6714F" w:rsidR="00495EC0" w:rsidRDefault="00495EC0" w:rsidP="00495EC0">
      <w:pPr>
        <w:spacing w:line="360" w:lineRule="auto"/>
        <w:rPr>
          <w:color w:val="000000" w:themeColor="text1"/>
          <w:sz w:val="22"/>
          <w:szCs w:val="22"/>
        </w:rPr>
      </w:pPr>
      <w:r>
        <w:rPr>
          <w:color w:val="000000" w:themeColor="text1"/>
          <w:sz w:val="22"/>
          <w:szCs w:val="22"/>
        </w:rPr>
        <w:t xml:space="preserve">Approaches that braid Indigenous and western ways of knowing in environmental research and management have well-recognized benefits (Johnson et al., 2020; Bartlett et al. 2012; Alexander et al., 2019). Complex environmental issues like climate change can benefit substantially from multiple ways of knowing </w:t>
      </w:r>
      <w:r>
        <w:rPr>
          <w:color w:val="000000" w:themeColor="text1"/>
          <w:sz w:val="22"/>
        </w:rPr>
        <w:t>(</w:t>
      </w:r>
      <w:r w:rsidRPr="00495EC0">
        <w:rPr>
          <w:i/>
          <w:iCs/>
          <w:color w:val="000000" w:themeColor="text1"/>
          <w:sz w:val="22"/>
        </w:rPr>
        <w:t>see</w:t>
      </w:r>
      <w:r>
        <w:rPr>
          <w:color w:val="000000" w:themeColor="text1"/>
          <w:sz w:val="22"/>
          <w:szCs w:val="22"/>
        </w:rPr>
        <w:t xml:space="preserve"> </w:t>
      </w:r>
      <w:r>
        <w:rPr>
          <w:color w:val="000000" w:themeColor="text1"/>
          <w:sz w:val="22"/>
          <w:szCs w:val="22"/>
          <w:highlight w:val="yellow"/>
        </w:rPr>
        <w:t>Case Story 6</w:t>
      </w:r>
      <w:r>
        <w:rPr>
          <w:color w:val="000000" w:themeColor="text1"/>
          <w:sz w:val="22"/>
          <w:szCs w:val="22"/>
        </w:rPr>
        <w:t>; Cuerrier et al., 2022; Tomaselli et al., 2022; Kimmerer</w:t>
      </w:r>
      <w:r w:rsidR="00062376">
        <w:rPr>
          <w:color w:val="000000" w:themeColor="text1"/>
          <w:sz w:val="22"/>
          <w:szCs w:val="22"/>
        </w:rPr>
        <w:t>,</w:t>
      </w:r>
      <w:r>
        <w:rPr>
          <w:color w:val="000000" w:themeColor="text1"/>
          <w:sz w:val="22"/>
          <w:szCs w:val="22"/>
        </w:rPr>
        <w:t xml:space="preserve"> 2018; Alessa et al., 2016; </w:t>
      </w:r>
      <w:r>
        <w:rPr>
          <w:color w:val="000000" w:themeColor="text1"/>
          <w:sz w:val="22"/>
        </w:rPr>
        <w:t>Cuerrier</w:t>
      </w:r>
      <w:r>
        <w:rPr>
          <w:color w:val="000000" w:themeColor="text1"/>
          <w:sz w:val="22"/>
          <w:szCs w:val="22"/>
        </w:rPr>
        <w:t xml:space="preserve"> et al., 2015). A co-produced or braided evidence-based approach supports complementarity of knowledge systems and values, while upholding the integrity of each system and without one being dominant over the other (Yua et al., 2022; Luby et al., 2021; Tengö et al., 2014). </w:t>
      </w:r>
      <w:r>
        <w:rPr>
          <w:color w:val="000000" w:themeColor="text1"/>
          <w:sz w:val="22"/>
        </w:rPr>
        <w:t>Etuaptmumk</w:t>
      </w:r>
      <w:r>
        <w:rPr>
          <w:color w:val="000000" w:themeColor="text1"/>
          <w:sz w:val="22"/>
          <w:szCs w:val="22"/>
        </w:rPr>
        <w:t xml:space="preserve"> (Two-Eyed Seeing) is a concept described by Mi’kmaq Elder Albert Marshall as the process of bringing together multiple ways of knowing and a way of seeing from two eyes or lenses—an Indigenous eye or lens, encompassing Indigenous ways of knowing, and a western eye or lens, encompassing western ways of knowing (Bartlett et al., 2012). Indigenous Peoples worldwide have developed similar frameworks or practices of knowledge co-existence, including “Two Row Wampum” or </w:t>
      </w:r>
      <w:r>
        <w:rPr>
          <w:color w:val="000000" w:themeColor="text1"/>
          <w:sz w:val="22"/>
        </w:rPr>
        <w:t>Kaswentha</w:t>
      </w:r>
      <w:r>
        <w:rPr>
          <w:color w:val="000000" w:themeColor="text1"/>
          <w:sz w:val="22"/>
          <w:szCs w:val="22"/>
        </w:rPr>
        <w:t xml:space="preserve"> in Haudenosaunee; “Two Ways” or </w:t>
      </w:r>
      <w:r>
        <w:rPr>
          <w:i/>
          <w:iCs/>
          <w:color w:val="000000" w:themeColor="text1"/>
          <w:sz w:val="22"/>
        </w:rPr>
        <w:t>Ganma</w:t>
      </w:r>
      <w:r>
        <w:rPr>
          <w:color w:val="000000" w:themeColor="text1"/>
          <w:sz w:val="22"/>
          <w:szCs w:val="22"/>
        </w:rPr>
        <w:t xml:space="preserve"> in Yolngu; “Double‐Canoe” or </w:t>
      </w:r>
      <w:r>
        <w:rPr>
          <w:i/>
          <w:iCs/>
          <w:color w:val="000000" w:themeColor="text1"/>
          <w:sz w:val="22"/>
        </w:rPr>
        <w:t>Waka‐Taurua</w:t>
      </w:r>
      <w:r>
        <w:rPr>
          <w:color w:val="000000" w:themeColor="text1"/>
          <w:sz w:val="22"/>
          <w:szCs w:val="22"/>
        </w:rPr>
        <w:t xml:space="preserve"> in Māori (Reid et al., 2021); co-production of knowledge by the Inuit Circumpolar Council; and the </w:t>
      </w:r>
      <w:r>
        <w:rPr>
          <w:color w:val="000000" w:themeColor="text1"/>
          <w:sz w:val="22"/>
        </w:rPr>
        <w:t xml:space="preserve">qaggiq </w:t>
      </w:r>
      <w:r>
        <w:rPr>
          <w:color w:val="000000" w:themeColor="text1"/>
          <w:sz w:val="22"/>
          <w:szCs w:val="22"/>
        </w:rPr>
        <w:t>model of Inuktut knowledge renewal based on late Inuk Elder Mariano Aupilaarjuk’s philosophical thinking (McGrath, 2018; McGrath, 2002). Through Two-Eyed Seeing and other practices for braiding multiple ways of knowing that support an ethic of knowledge co-existence, co-production, inclusive environmental co-research, monitoring, management and governance can be supported, and more holistic perspectives on socioeconomic, political and ecological changes are established (</w:t>
      </w:r>
      <w:r>
        <w:rPr>
          <w:color w:val="000000" w:themeColor="text1"/>
          <w:sz w:val="22"/>
        </w:rPr>
        <w:t xml:space="preserve">Dufour-Beauséjour and Plante Lévesque, 2020; Harper et al., 2021; </w:t>
      </w:r>
      <w:r>
        <w:rPr>
          <w:color w:val="000000" w:themeColor="text1"/>
          <w:sz w:val="22"/>
          <w:szCs w:val="22"/>
        </w:rPr>
        <w:t xml:space="preserve">Henri et al., 2020; Popp et al., 2019, 2020; </w:t>
      </w:r>
      <w:r>
        <w:rPr>
          <w:color w:val="000000" w:themeColor="text1"/>
          <w:sz w:val="22"/>
        </w:rPr>
        <w:t xml:space="preserve">Reed et al., 2020; </w:t>
      </w:r>
      <w:r>
        <w:rPr>
          <w:color w:val="000000" w:themeColor="text1"/>
          <w:sz w:val="22"/>
          <w:szCs w:val="22"/>
        </w:rPr>
        <w:t xml:space="preserve">Reid et al., 2021; Levac et al., 2018; </w:t>
      </w:r>
      <w:r>
        <w:rPr>
          <w:color w:val="000000" w:themeColor="text1"/>
          <w:sz w:val="22"/>
        </w:rPr>
        <w:t xml:space="preserve">Durkalec et al., 2015; Harper et al., 2012; </w:t>
      </w:r>
      <w:r>
        <w:rPr>
          <w:color w:val="000000" w:themeColor="text1"/>
          <w:sz w:val="22"/>
          <w:szCs w:val="22"/>
        </w:rPr>
        <w:t>McGregor, 2004).</w:t>
      </w:r>
    </w:p>
    <w:p w14:paraId="3A8F5A5B" w14:textId="77777777" w:rsidR="00495EC0" w:rsidRDefault="00495EC0" w:rsidP="00495EC0">
      <w:pPr>
        <w:spacing w:line="276" w:lineRule="auto"/>
        <w:rPr>
          <w:sz w:val="22"/>
          <w:szCs w:val="22"/>
        </w:rPr>
      </w:pPr>
    </w:p>
    <w:p w14:paraId="288A1653" w14:textId="77777777" w:rsidR="00495EC0" w:rsidRDefault="00495EC0" w:rsidP="00495EC0">
      <w:pPr>
        <w:spacing w:line="276" w:lineRule="auto"/>
        <w:rPr>
          <w:sz w:val="22"/>
          <w:szCs w:val="22"/>
        </w:rPr>
      </w:pPr>
      <w:r>
        <w:rPr>
          <w:sz w:val="22"/>
          <w:szCs w:val="22"/>
        </w:rPr>
        <w:lastRenderedPageBreak/>
        <w:t>[</w:t>
      </w:r>
      <w:r>
        <w:rPr>
          <w:sz w:val="22"/>
          <w:szCs w:val="22"/>
          <w:highlight w:val="yellow"/>
        </w:rPr>
        <w:t>Start Case Story</w:t>
      </w:r>
      <w:r>
        <w:rPr>
          <w:sz w:val="22"/>
          <w:szCs w:val="22"/>
        </w:rPr>
        <w:t>]</w:t>
      </w:r>
    </w:p>
    <w:p w14:paraId="548729A5" w14:textId="77777777" w:rsidR="00495EC0" w:rsidRDefault="00495EC0" w:rsidP="00495EC0">
      <w:pPr>
        <w:pStyle w:val="CCCHeader2"/>
      </w:pPr>
      <w:bookmarkStart w:id="89" w:name="_Toc154070465"/>
      <w:bookmarkStart w:id="90" w:name="_Toc156292301"/>
      <w:r>
        <w:t>Case Story 6: “The Eyes and Ears for the Land and Water”—The Rising Tide of Indigenous Guardians Programs and Expansion of Indigenous Protected and Conserved Areas in Canada</w:t>
      </w:r>
      <w:bookmarkEnd w:id="89"/>
      <w:bookmarkEnd w:id="90"/>
    </w:p>
    <w:p w14:paraId="60558152" w14:textId="685E3ACB" w:rsidR="00495EC0" w:rsidRDefault="00495EC0" w:rsidP="00495EC0">
      <w:pPr>
        <w:spacing w:line="360" w:lineRule="auto"/>
        <w:rPr>
          <w:sz w:val="22"/>
          <w:szCs w:val="22"/>
        </w:rPr>
      </w:pPr>
      <w:r>
        <w:rPr>
          <w:sz w:val="22"/>
          <w:szCs w:val="22"/>
        </w:rPr>
        <w:t xml:space="preserve">The Indigenous-led conservation movement in Canada has been growing over the last 40 years as Indigenous communities across the country are taking back </w:t>
      </w:r>
      <w:r w:rsidR="006A74C6">
        <w:rPr>
          <w:sz w:val="22"/>
          <w:szCs w:val="22"/>
        </w:rPr>
        <w:t xml:space="preserve">our </w:t>
      </w:r>
      <w:r>
        <w:rPr>
          <w:sz w:val="22"/>
          <w:szCs w:val="22"/>
        </w:rPr>
        <w:t>rightful places as land protectors and stewards. Across Canada, there are approximately 90 Indigenous Guardian programs (Baker, 2021), with early efforts dating back to 1981 with the establishment of the Haida Gwaii Watchmen off the west coast of British Columbia (Indigenous Leadership Initiative [ILI] 2019). Indigenous Guardians perform a variety of duties including species and harvest monitoring, patrolling protected areas, providing cultural interpretation, educating land users about cultural values and proper land use, developing land use plans, monitoring resource development projects, responding to climate change impacts, restoring forests, streams and other landscapes, training youth, working with Crown forestry and fisheries representatives and identifying areas for conservation and sustainable economic development (Indigenous Guardians Toolkit, 2021; ILI, 2020a</w:t>
      </w:r>
      <w:r w:rsidR="00C17AFA">
        <w:rPr>
          <w:sz w:val="22"/>
          <w:szCs w:val="22"/>
        </w:rPr>
        <w:t>;</w:t>
      </w:r>
      <w:r>
        <w:rPr>
          <w:sz w:val="22"/>
          <w:szCs w:val="22"/>
        </w:rPr>
        <w:t xml:space="preserve">, 2020b, 2020c; ILI, 2016). They are the “eyes and ears” on the </w:t>
      </w:r>
      <w:r w:rsidR="00647CE3">
        <w:rPr>
          <w:sz w:val="22"/>
          <w:szCs w:val="22"/>
        </w:rPr>
        <w:t>L</w:t>
      </w:r>
      <w:r>
        <w:rPr>
          <w:sz w:val="22"/>
          <w:szCs w:val="22"/>
        </w:rPr>
        <w:t>and (ILI, 2016).</w:t>
      </w:r>
    </w:p>
    <w:p w14:paraId="4B4F1396" w14:textId="77777777" w:rsidR="00495EC0" w:rsidRDefault="00495EC0" w:rsidP="00495EC0">
      <w:pPr>
        <w:spacing w:line="360" w:lineRule="auto"/>
        <w:rPr>
          <w:sz w:val="22"/>
          <w:szCs w:val="22"/>
        </w:rPr>
      </w:pPr>
    </w:p>
    <w:p w14:paraId="33AF3171" w14:textId="799BCF3D" w:rsidR="00495EC0" w:rsidRDefault="00495EC0" w:rsidP="00495EC0">
      <w:pPr>
        <w:spacing w:line="360" w:lineRule="auto"/>
        <w:rPr>
          <w:sz w:val="22"/>
          <w:szCs w:val="22"/>
        </w:rPr>
      </w:pPr>
      <w:r>
        <w:rPr>
          <w:sz w:val="22"/>
          <w:szCs w:val="22"/>
        </w:rPr>
        <w:t xml:space="preserve">Indigenous Guardians programs build capacity, strengthen nationhood and employ Indigenous Peoples (ILI, no date (b)). For example, the Innu Nation in Labrador employs 15 Indigenous Guardians who manage fisheries, caribou and forestry as well as monitor hydroelectric and mining operations. In addition to offering employment, the program has strengthened leadership and capacity within the Innu Nation to enable negotiations of the historic </w:t>
      </w:r>
      <w:r>
        <w:rPr>
          <w:sz w:val="22"/>
        </w:rPr>
        <w:t>Tshash-Petapen</w:t>
      </w:r>
      <w:r>
        <w:rPr>
          <w:sz w:val="22"/>
          <w:szCs w:val="22"/>
        </w:rPr>
        <w:t xml:space="preserve"> (New Dawn) Agreement with the Crown, which establishes an Innu Land Claim and Self-Government Agreement-in-Principle, settles past hydroelectric grievances with the Government of Newfoundland and Labrador and establishes an Impact and Benefits agreement for the Lower Churchill River Hydroelectric Generation Project (ILI, 2016; Innu Nation, 2010; Government of Newfoundland and Labrador, 2008; Olthuis, n.d.). In Nunavut, the </w:t>
      </w:r>
      <w:r>
        <w:rPr>
          <w:sz w:val="22"/>
        </w:rPr>
        <w:t>Nauttiqsuqtiit</w:t>
      </w:r>
      <w:r>
        <w:rPr>
          <w:sz w:val="22"/>
          <w:szCs w:val="22"/>
        </w:rPr>
        <w:t xml:space="preserve"> (Inuit Stewards) are the “eyes and ears” of the Tallurutiup Imanga National Marine Conservation Area, where they monitor their environment and harvest for their communities (QIA, 2020; 2021). In the Ainslie Wood Conservation Area, the Métis Nation of Ontario has created a Guardians program focused on water quality monitoring (</w:t>
      </w:r>
      <w:r w:rsidRPr="00495EC0">
        <w:rPr>
          <w:i/>
          <w:iCs/>
          <w:sz w:val="22"/>
        </w:rPr>
        <w:t>see</w:t>
      </w:r>
      <w:r>
        <w:rPr>
          <w:sz w:val="22"/>
        </w:rPr>
        <w:t xml:space="preserve"> </w:t>
      </w:r>
      <w:r>
        <w:rPr>
          <w:sz w:val="22"/>
          <w:szCs w:val="22"/>
          <w:highlight w:val="yellow"/>
        </w:rPr>
        <w:t>Video 5</w:t>
      </w:r>
      <w:r>
        <w:rPr>
          <w:sz w:val="22"/>
          <w:szCs w:val="22"/>
        </w:rPr>
        <w:t>).</w:t>
      </w:r>
    </w:p>
    <w:p w14:paraId="63088E9F" w14:textId="77777777" w:rsidR="00495EC0" w:rsidRDefault="00495EC0" w:rsidP="00495EC0">
      <w:pPr>
        <w:spacing w:line="360" w:lineRule="auto"/>
        <w:rPr>
          <w:sz w:val="22"/>
          <w:szCs w:val="22"/>
        </w:rPr>
      </w:pPr>
    </w:p>
    <w:p w14:paraId="5A544A0B" w14:textId="77777777" w:rsidR="00495EC0" w:rsidRDefault="00495EC0" w:rsidP="00495EC0">
      <w:pPr>
        <w:spacing w:line="276" w:lineRule="auto"/>
        <w:rPr>
          <w:sz w:val="22"/>
          <w:szCs w:val="22"/>
        </w:rPr>
      </w:pPr>
      <w:r>
        <w:rPr>
          <w:sz w:val="22"/>
          <w:szCs w:val="22"/>
        </w:rPr>
        <w:t>[</w:t>
      </w:r>
      <w:r w:rsidRPr="00495EC0">
        <w:rPr>
          <w:sz w:val="22"/>
          <w:szCs w:val="22"/>
          <w:highlight w:val="yellow"/>
        </w:rPr>
        <w:t>Insert Video 5</w:t>
      </w:r>
      <w:r>
        <w:rPr>
          <w:sz w:val="22"/>
          <w:szCs w:val="22"/>
        </w:rPr>
        <w:t>]</w:t>
      </w:r>
    </w:p>
    <w:p w14:paraId="6EA9717E" w14:textId="391BF67A" w:rsidR="00495EC0" w:rsidRPr="006237A7" w:rsidRDefault="006237A7" w:rsidP="00495EC0">
      <w:pPr>
        <w:spacing w:line="276" w:lineRule="auto"/>
        <w:rPr>
          <w:sz w:val="22"/>
          <w:szCs w:val="22"/>
        </w:rPr>
      </w:pPr>
      <w:r w:rsidRPr="006237A7">
        <w:rPr>
          <w:sz w:val="22"/>
          <w:szCs w:val="22"/>
        </w:rPr>
        <w:t xml:space="preserve">Video 5: </w:t>
      </w:r>
      <w:hyperlink r:id="rId22" w:history="1">
        <w:r w:rsidR="00495EC0" w:rsidRPr="006237A7">
          <w:rPr>
            <w:rStyle w:val="Hyperlink"/>
            <w:sz w:val="22"/>
            <w:szCs w:val="22"/>
          </w:rPr>
          <w:t>Métis Nation of Ontario Water Guardians</w:t>
        </w:r>
      </w:hyperlink>
      <w:r w:rsidRPr="006237A7">
        <w:rPr>
          <w:sz w:val="22"/>
          <w:szCs w:val="22"/>
        </w:rPr>
        <w:t>. Source: Métis National Council and Métis Nation of Ontario, 2023.</w:t>
      </w:r>
    </w:p>
    <w:p w14:paraId="7573E562" w14:textId="77777777" w:rsidR="00495EC0" w:rsidRDefault="00495EC0" w:rsidP="00495EC0">
      <w:pPr>
        <w:spacing w:line="276" w:lineRule="auto"/>
        <w:rPr>
          <w:sz w:val="22"/>
          <w:szCs w:val="22"/>
        </w:rPr>
      </w:pPr>
    </w:p>
    <w:p w14:paraId="7A33CF1E" w14:textId="17B16FC9" w:rsidR="00495EC0" w:rsidRDefault="00495EC0" w:rsidP="00495EC0">
      <w:pPr>
        <w:spacing w:before="240" w:line="360" w:lineRule="auto"/>
        <w:rPr>
          <w:sz w:val="22"/>
          <w:szCs w:val="22"/>
        </w:rPr>
      </w:pPr>
      <w:r>
        <w:rPr>
          <w:sz w:val="22"/>
          <w:szCs w:val="22"/>
        </w:rPr>
        <w:lastRenderedPageBreak/>
        <w:t xml:space="preserve">In the Northwest Territories, the NiHat’Ni Guardians of the Łutsël K’e Dene First Nation, who monitor caribou, respond to climate change impacts and co-manage one of the largest protected areas in the country, Thaidene Nëné, which spans 26,376 square kilometres of boreal forest (ILI, 2020c). Thaidene Nëné is one of three Indigenous Protected and Conserved Areas established in Canada since 2018 (ILI, no date (a)). </w:t>
      </w:r>
    </w:p>
    <w:p w14:paraId="309DAF1B" w14:textId="77777777" w:rsidR="00495EC0" w:rsidRDefault="00495EC0" w:rsidP="00495EC0">
      <w:pPr>
        <w:spacing w:line="276" w:lineRule="auto"/>
        <w:rPr>
          <w:sz w:val="22"/>
          <w:szCs w:val="22"/>
        </w:rPr>
      </w:pPr>
    </w:p>
    <w:p w14:paraId="2C53665E" w14:textId="77777777" w:rsidR="00495EC0" w:rsidRDefault="00495EC0" w:rsidP="00495EC0">
      <w:pPr>
        <w:spacing w:line="276" w:lineRule="auto"/>
        <w:rPr>
          <w:sz w:val="22"/>
          <w:szCs w:val="22"/>
        </w:rPr>
      </w:pPr>
      <w:r>
        <w:rPr>
          <w:sz w:val="22"/>
          <w:szCs w:val="22"/>
        </w:rPr>
        <w:t>[</w:t>
      </w:r>
      <w:r>
        <w:rPr>
          <w:sz w:val="22"/>
          <w:szCs w:val="22"/>
          <w:highlight w:val="yellow"/>
        </w:rPr>
        <w:t>end of case story</w:t>
      </w:r>
      <w:r>
        <w:rPr>
          <w:sz w:val="22"/>
          <w:szCs w:val="22"/>
        </w:rPr>
        <w:t>]</w:t>
      </w:r>
    </w:p>
    <w:p w14:paraId="168AE989" w14:textId="77777777" w:rsidR="00495EC0" w:rsidRDefault="00495EC0" w:rsidP="00495EC0"/>
    <w:p w14:paraId="6A2DE7E3" w14:textId="77777777" w:rsidR="00495EC0" w:rsidRDefault="00495EC0" w:rsidP="00495EC0">
      <w:pPr>
        <w:pStyle w:val="CCCHeader2"/>
      </w:pPr>
      <w:bookmarkStart w:id="91" w:name="_Toc154070466"/>
      <w:bookmarkStart w:id="92" w:name="_Toc156292302"/>
      <w:r>
        <w:t>7.4 Decolonizing climate change research and policy</w:t>
      </w:r>
      <w:bookmarkEnd w:id="91"/>
      <w:bookmarkEnd w:id="92"/>
    </w:p>
    <w:p w14:paraId="7E25D55D" w14:textId="59B449C2" w:rsidR="00495EC0" w:rsidRDefault="00495EC0" w:rsidP="00495EC0">
      <w:pPr>
        <w:spacing w:line="360" w:lineRule="auto"/>
        <w:rPr>
          <w:color w:val="000000" w:themeColor="text1"/>
          <w:sz w:val="22"/>
          <w:szCs w:val="22"/>
        </w:rPr>
      </w:pPr>
      <w:r>
        <w:rPr>
          <w:color w:val="000000" w:themeColor="text1"/>
          <w:sz w:val="22"/>
          <w:szCs w:val="22"/>
        </w:rPr>
        <w:t xml:space="preserve">Including Indigenous </w:t>
      </w:r>
      <w:r w:rsidR="0091687D">
        <w:rPr>
          <w:color w:val="000000" w:themeColor="text1"/>
          <w:sz w:val="22"/>
          <w:szCs w:val="22"/>
        </w:rPr>
        <w:t>K</w:t>
      </w:r>
      <w:r>
        <w:rPr>
          <w:color w:val="000000" w:themeColor="text1"/>
          <w:sz w:val="22"/>
          <w:szCs w:val="22"/>
        </w:rPr>
        <w:t>nowledge in research, decision-making and actions must involve a decolonization process (</w:t>
      </w:r>
      <w:r w:rsidRPr="00C17AFA">
        <w:rPr>
          <w:i/>
          <w:iCs/>
          <w:color w:val="000000" w:themeColor="text1"/>
          <w:sz w:val="22"/>
        </w:rPr>
        <w:t>see</w:t>
      </w:r>
      <w:r>
        <w:rPr>
          <w:color w:val="000000" w:themeColor="text1"/>
          <w:sz w:val="22"/>
          <w:szCs w:val="22"/>
        </w:rPr>
        <w:t xml:space="preserve"> </w:t>
      </w:r>
      <w:r w:rsidRPr="00C17AFA">
        <w:rPr>
          <w:color w:val="000000" w:themeColor="text1"/>
          <w:sz w:val="22"/>
          <w:highlight w:val="yellow"/>
        </w:rPr>
        <w:t>Case Story 7</w:t>
      </w:r>
      <w:r>
        <w:rPr>
          <w:color w:val="000000" w:themeColor="text1"/>
          <w:sz w:val="22"/>
          <w:szCs w:val="22"/>
        </w:rPr>
        <w:t xml:space="preserve">). </w:t>
      </w:r>
      <w:commentRangeStart w:id="93"/>
      <w:commentRangeStart w:id="94"/>
      <w:commentRangeStart w:id="95"/>
      <w:r>
        <w:rPr>
          <w:color w:val="000000" w:themeColor="text1"/>
          <w:sz w:val="22"/>
          <w:szCs w:val="22"/>
        </w:rPr>
        <w:t xml:space="preserve">A first step towards a decolonized process that supports Indigenous socioecological resilience to climate change is approaching policy change dialogue through an ethical space that equally values and accepts Indigenous Knowledge Systems and ways of knowing (Elliott et al., 2022; Hernandez et al., 2022; Fox et al., 2020; Pedersen et al., 2020; Huntington et al., 2019; Salomon et al., 2019; Ermine, 2007; Elliott et al., 2012). </w:t>
      </w:r>
      <w:commentRangeEnd w:id="93"/>
      <w:r>
        <w:rPr>
          <w:rStyle w:val="CommentReference"/>
          <w:rFonts w:eastAsiaTheme="minorHAnsi"/>
        </w:rPr>
        <w:commentReference w:id="93"/>
      </w:r>
      <w:commentRangeEnd w:id="94"/>
      <w:r>
        <w:rPr>
          <w:rStyle w:val="CommentReference"/>
          <w:rFonts w:eastAsiaTheme="minorHAnsi"/>
        </w:rPr>
        <w:commentReference w:id="94"/>
      </w:r>
      <w:commentRangeEnd w:id="95"/>
      <w:r>
        <w:rPr>
          <w:rStyle w:val="CommentReference"/>
          <w:rFonts w:eastAsiaTheme="minorHAnsi"/>
        </w:rPr>
        <w:commentReference w:id="95"/>
      </w:r>
      <w:r>
        <w:rPr>
          <w:color w:val="000000" w:themeColor="text1"/>
          <w:sz w:val="22"/>
          <w:szCs w:val="22"/>
        </w:rPr>
        <w:t>Supporting reconciliation in Canada is imperative, and Canada’s Truth and Reconciliation Commission’s 94 Calls to Action (Truth and Reconciliation Commission of Canada, 2015) are beginning to be respected, implemented and prioritized by scientists (Wong et al., 2020). Approaches that balance and remedy existing power relations, uplift unique strengths and respect differences are critically needed (</w:t>
      </w:r>
      <w:r w:rsidR="00062376">
        <w:rPr>
          <w:color w:val="000000" w:themeColor="text1"/>
          <w:sz w:val="22"/>
          <w:szCs w:val="22"/>
        </w:rPr>
        <w:t xml:space="preserve">K.J. </w:t>
      </w:r>
      <w:r>
        <w:rPr>
          <w:color w:val="000000" w:themeColor="text1"/>
          <w:sz w:val="22"/>
          <w:szCs w:val="22"/>
        </w:rPr>
        <w:t xml:space="preserve">Wilson et al., 2020; Muller, 2012). We must recognize that our collective responsibility extends beyond collaboratively restoring the Land, Water and systems damaged by climate change to healing our relationships with the Land and Water through honouring covenants of respect, responsibility and reciprocity (Kimmerer, 2018). Together, our collective knowledge systems, values and ways of knowing can transform and restore our relationships with </w:t>
      </w:r>
      <w:r>
        <w:rPr>
          <w:color w:val="000000" w:themeColor="text1"/>
          <w:sz w:val="22"/>
        </w:rPr>
        <w:t>All Our Relations</w:t>
      </w:r>
      <w:r>
        <w:rPr>
          <w:color w:val="000000" w:themeColor="text1"/>
          <w:sz w:val="22"/>
          <w:szCs w:val="22"/>
        </w:rPr>
        <w:t xml:space="preserve"> (</w:t>
      </w:r>
      <w:r w:rsidRPr="00495EC0">
        <w:rPr>
          <w:i/>
          <w:iCs/>
          <w:color w:val="000000" w:themeColor="text1"/>
          <w:sz w:val="22"/>
        </w:rPr>
        <w:t>see</w:t>
      </w:r>
      <w:r w:rsidRPr="00495EC0">
        <w:rPr>
          <w:color w:val="000000" w:themeColor="text1"/>
          <w:sz w:val="22"/>
          <w:szCs w:val="22"/>
        </w:rPr>
        <w:t xml:space="preserve"> </w:t>
      </w:r>
      <w:r>
        <w:rPr>
          <w:color w:val="000000" w:themeColor="text1"/>
          <w:sz w:val="22"/>
          <w:szCs w:val="22"/>
          <w:highlight w:val="yellow"/>
        </w:rPr>
        <w:t>Section 5.4.1</w:t>
      </w:r>
      <w:r>
        <w:rPr>
          <w:color w:val="000000" w:themeColor="text1"/>
          <w:sz w:val="22"/>
          <w:szCs w:val="22"/>
        </w:rPr>
        <w:t>).</w:t>
      </w:r>
    </w:p>
    <w:p w14:paraId="0C775231" w14:textId="77777777" w:rsidR="00495EC0" w:rsidRDefault="00495EC0" w:rsidP="00495EC0">
      <w:pPr>
        <w:spacing w:line="276" w:lineRule="auto"/>
        <w:rPr>
          <w:color w:val="000000" w:themeColor="text1"/>
          <w:sz w:val="22"/>
          <w:szCs w:val="22"/>
        </w:rPr>
      </w:pPr>
    </w:p>
    <w:p w14:paraId="5898C996" w14:textId="77777777" w:rsidR="00495EC0" w:rsidRDefault="00495EC0" w:rsidP="00495EC0">
      <w:pPr>
        <w:spacing w:line="276" w:lineRule="auto"/>
        <w:rPr>
          <w:color w:val="000000" w:themeColor="text1"/>
          <w:sz w:val="22"/>
          <w:szCs w:val="22"/>
        </w:rPr>
      </w:pPr>
      <w:r>
        <w:rPr>
          <w:color w:val="000000" w:themeColor="text1"/>
          <w:sz w:val="22"/>
          <w:szCs w:val="22"/>
        </w:rPr>
        <w:t>[</w:t>
      </w:r>
      <w:r>
        <w:rPr>
          <w:color w:val="000000" w:themeColor="text1"/>
          <w:sz w:val="22"/>
          <w:szCs w:val="22"/>
          <w:highlight w:val="yellow"/>
        </w:rPr>
        <w:t>Start Case Story</w:t>
      </w:r>
      <w:r>
        <w:rPr>
          <w:color w:val="000000" w:themeColor="text1"/>
          <w:sz w:val="22"/>
          <w:szCs w:val="22"/>
        </w:rPr>
        <w:t>]</w:t>
      </w:r>
    </w:p>
    <w:p w14:paraId="787A6AA3" w14:textId="77777777" w:rsidR="00495EC0" w:rsidRDefault="00495EC0" w:rsidP="00495EC0">
      <w:pPr>
        <w:pStyle w:val="CCCHeader2"/>
      </w:pPr>
      <w:bookmarkStart w:id="96" w:name="_Toc154070467"/>
      <w:bookmarkStart w:id="97" w:name="_Toc156292303"/>
      <w:r>
        <w:t>Case Story 7: Decolonizing climate policy: An Indigenous Climate Action project</w:t>
      </w:r>
      <w:bookmarkEnd w:id="96"/>
      <w:bookmarkEnd w:id="97"/>
    </w:p>
    <w:p w14:paraId="0B59E5AE" w14:textId="77777777" w:rsidR="00495EC0" w:rsidRDefault="00495EC0" w:rsidP="00495EC0">
      <w:pPr>
        <w:spacing w:line="360" w:lineRule="auto"/>
        <w:rPr>
          <w:color w:val="000000" w:themeColor="text1"/>
          <w:sz w:val="22"/>
          <w:szCs w:val="22"/>
        </w:rPr>
      </w:pPr>
      <w:r>
        <w:rPr>
          <w:color w:val="000000" w:themeColor="text1"/>
          <w:sz w:val="22"/>
          <w:szCs w:val="22"/>
        </w:rPr>
        <w:t>Indigenous Climate Action (ICA), an Indigenous-led organization, launched the Decolonizing Climate Policy research project in 2018. The project aimed to examine Canadian climate policy's shortcomings and challenges while supporting and developing Indigenous-led climate policy.</w:t>
      </w:r>
    </w:p>
    <w:p w14:paraId="12CCFE6F" w14:textId="77777777" w:rsidR="00495EC0" w:rsidRDefault="00495EC0" w:rsidP="00495EC0">
      <w:pPr>
        <w:spacing w:line="360" w:lineRule="auto"/>
        <w:rPr>
          <w:color w:val="000000" w:themeColor="text1"/>
          <w:sz w:val="22"/>
          <w:szCs w:val="22"/>
        </w:rPr>
      </w:pPr>
    </w:p>
    <w:p w14:paraId="5D49A0F8" w14:textId="77777777" w:rsidR="00495EC0" w:rsidRDefault="00495EC0" w:rsidP="00495EC0">
      <w:pPr>
        <w:spacing w:line="360" w:lineRule="auto"/>
        <w:rPr>
          <w:color w:val="000000" w:themeColor="text1"/>
          <w:sz w:val="22"/>
          <w:szCs w:val="22"/>
        </w:rPr>
      </w:pPr>
      <w:r>
        <w:rPr>
          <w:color w:val="000000" w:themeColor="text1"/>
          <w:sz w:val="22"/>
          <w:szCs w:val="22"/>
        </w:rPr>
        <w:t xml:space="preserve">In Phase 1 of the project, Indigenous Climate Action conducted an in-depth critique of the Government of Canada's climate policy through the lens of Indigenous rights, knowledge and perspectives. The analysis focused on the two previous federal climate plans: the </w:t>
      </w:r>
      <w:r>
        <w:rPr>
          <w:i/>
          <w:iCs/>
          <w:color w:val="000000" w:themeColor="text1"/>
          <w:sz w:val="22"/>
          <w:szCs w:val="22"/>
        </w:rPr>
        <w:t>Pan-Canadian Framework on Clean Growth and Climate Change</w:t>
      </w:r>
      <w:r>
        <w:rPr>
          <w:color w:val="000000" w:themeColor="text1"/>
          <w:sz w:val="22"/>
          <w:szCs w:val="22"/>
        </w:rPr>
        <w:t xml:space="preserve"> (2016) and </w:t>
      </w:r>
      <w:r>
        <w:rPr>
          <w:i/>
          <w:iCs/>
          <w:color w:val="000000" w:themeColor="text1"/>
          <w:sz w:val="22"/>
          <w:szCs w:val="22"/>
        </w:rPr>
        <w:t>A Healthy Environment, A Healthy Economy</w:t>
      </w:r>
      <w:r>
        <w:rPr>
          <w:color w:val="000000" w:themeColor="text1"/>
          <w:sz w:val="22"/>
          <w:szCs w:val="22"/>
        </w:rPr>
        <w:t xml:space="preserve"> (2020). Released in 2021, the critique revealed that Indigenous Peoples were structurally excluded from the process of developing these </w:t>
      </w:r>
      <w:r>
        <w:rPr>
          <w:color w:val="000000" w:themeColor="text1"/>
          <w:sz w:val="22"/>
          <w:szCs w:val="22"/>
        </w:rPr>
        <w:lastRenderedPageBreak/>
        <w:t>climate plans, violating the right to self-determination and free, prior, and informed consent. Although</w:t>
      </w:r>
      <w:r>
        <w:rPr>
          <w:color w:val="000000" w:themeColor="text1"/>
          <w:sz w:val="22"/>
        </w:rPr>
        <w:t xml:space="preserve"> the 2020 plan </w:t>
      </w:r>
      <w:r>
        <w:rPr>
          <w:color w:val="000000" w:themeColor="text1"/>
          <w:sz w:val="22"/>
          <w:szCs w:val="22"/>
        </w:rPr>
        <w:t>recognized</w:t>
      </w:r>
      <w:r>
        <w:rPr>
          <w:color w:val="000000" w:themeColor="text1"/>
          <w:sz w:val="22"/>
        </w:rPr>
        <w:t xml:space="preserve"> the importance of self-determination by and for Indigenous Peoples, the structural exclusion</w:t>
      </w:r>
      <w:r>
        <w:rPr>
          <w:color w:val="000000" w:themeColor="text1"/>
          <w:sz w:val="22"/>
          <w:szCs w:val="22"/>
        </w:rPr>
        <w:t xml:space="preserve"> conflicts with the Government of Canada’s commitments to Nation-to-Nation, Inuit-Crown, and government-to-government relationships. Additionally, some actions promoted in these plans did not adequately address the realities faced by Indigenous Peoples and overlooked structural inequities perpetuated through colonial relations and oppressive structures in Canada.</w:t>
      </w:r>
    </w:p>
    <w:p w14:paraId="6CB13038" w14:textId="77777777" w:rsidR="00495EC0" w:rsidRDefault="00495EC0" w:rsidP="00495EC0">
      <w:pPr>
        <w:spacing w:line="360" w:lineRule="auto"/>
        <w:rPr>
          <w:color w:val="000000" w:themeColor="text1"/>
          <w:sz w:val="22"/>
          <w:szCs w:val="22"/>
        </w:rPr>
      </w:pPr>
    </w:p>
    <w:p w14:paraId="6493C449" w14:textId="3A68F991" w:rsidR="00495EC0" w:rsidRDefault="00495EC0" w:rsidP="00495EC0">
      <w:pPr>
        <w:spacing w:line="360" w:lineRule="auto"/>
        <w:rPr>
          <w:color w:val="000000" w:themeColor="text1"/>
          <w:sz w:val="22"/>
          <w:szCs w:val="22"/>
        </w:rPr>
      </w:pPr>
      <w:r>
        <w:rPr>
          <w:color w:val="000000" w:themeColor="text1"/>
          <w:sz w:val="22"/>
          <w:szCs w:val="22"/>
        </w:rPr>
        <w:t>In response to these findings, Indigenous Climate Action initiated Phase 2 to explore what Indigenous-led climate policy might entail and released a summary report in 2022 (</w:t>
      </w:r>
      <w:r w:rsidRPr="00C17AFA">
        <w:rPr>
          <w:iCs/>
          <w:color w:val="000000" w:themeColor="text1"/>
          <w:sz w:val="22"/>
        </w:rPr>
        <w:t>Indigenous Climate Action</w:t>
      </w:r>
      <w:r w:rsidRPr="00C17AFA">
        <w:rPr>
          <w:iCs/>
          <w:color w:val="000000" w:themeColor="text1"/>
          <w:sz w:val="22"/>
          <w:szCs w:val="22"/>
        </w:rPr>
        <w:t>,</w:t>
      </w:r>
      <w:r>
        <w:rPr>
          <w:color w:val="000000" w:themeColor="text1"/>
          <w:sz w:val="22"/>
          <w:szCs w:val="22"/>
        </w:rPr>
        <w:t xml:space="preserve"> 2022). This summary report employs the medicine wheel to identify four key areas of discussion, which will be elaborated upon in the full publication, once it is released (</w:t>
      </w:r>
      <w:r w:rsidRPr="00495EC0">
        <w:rPr>
          <w:i/>
          <w:iCs/>
          <w:color w:val="000000" w:themeColor="text1"/>
          <w:sz w:val="22"/>
        </w:rPr>
        <w:t>see</w:t>
      </w:r>
      <w:r>
        <w:rPr>
          <w:color w:val="000000" w:themeColor="text1"/>
          <w:sz w:val="22"/>
          <w:szCs w:val="22"/>
        </w:rPr>
        <w:t xml:space="preserve"> </w:t>
      </w:r>
      <w:r>
        <w:rPr>
          <w:color w:val="000000" w:themeColor="text1"/>
          <w:sz w:val="22"/>
          <w:szCs w:val="22"/>
          <w:highlight w:val="yellow"/>
        </w:rPr>
        <w:t>Figure 7</w:t>
      </w:r>
      <w:r>
        <w:rPr>
          <w:color w:val="000000" w:themeColor="text1"/>
          <w:sz w:val="22"/>
          <w:szCs w:val="22"/>
        </w:rPr>
        <w:t>).</w:t>
      </w:r>
      <w:r>
        <w:t xml:space="preserve"> </w:t>
      </w:r>
      <w:r>
        <w:rPr>
          <w:color w:val="000000" w:themeColor="text1"/>
          <w:sz w:val="22"/>
          <w:szCs w:val="22"/>
        </w:rPr>
        <w:t xml:space="preserve">During publication, </w:t>
      </w:r>
      <w:hyperlink r:id="rId23" w:history="1">
        <w:r w:rsidRPr="00C17AFA">
          <w:rPr>
            <w:rStyle w:val="Hyperlink"/>
            <w:sz w:val="22"/>
            <w:szCs w:val="22"/>
          </w:rPr>
          <w:t>Part 1 of the Phase 2 report</w:t>
        </w:r>
      </w:hyperlink>
      <w:r>
        <w:rPr>
          <w:color w:val="000000" w:themeColor="text1"/>
          <w:sz w:val="22"/>
          <w:szCs w:val="22"/>
        </w:rPr>
        <w:t xml:space="preserve"> was released (</w:t>
      </w:r>
      <w:r w:rsidR="00C17AFA" w:rsidRPr="00C17AFA">
        <w:rPr>
          <w:color w:val="000000" w:themeColor="text1"/>
          <w:sz w:val="22"/>
          <w:szCs w:val="22"/>
        </w:rPr>
        <w:t>Indigenous Climate Action</w:t>
      </w:r>
      <w:r w:rsidR="00C17AFA">
        <w:rPr>
          <w:color w:val="000000" w:themeColor="text1"/>
          <w:sz w:val="22"/>
          <w:szCs w:val="22"/>
        </w:rPr>
        <w:t>, 2023</w:t>
      </w:r>
      <w:commentRangeStart w:id="98"/>
      <w:commentRangeStart w:id="99"/>
      <w:r>
        <w:rPr>
          <w:color w:val="000000" w:themeColor="text1"/>
          <w:sz w:val="22"/>
          <w:szCs w:val="22"/>
        </w:rPr>
        <w:t xml:space="preserve">). </w:t>
      </w:r>
      <w:commentRangeEnd w:id="98"/>
      <w:r>
        <w:rPr>
          <w:rStyle w:val="CommentReference"/>
          <w:rFonts w:eastAsiaTheme="minorHAnsi"/>
        </w:rPr>
        <w:commentReference w:id="98"/>
      </w:r>
      <w:commentRangeEnd w:id="99"/>
      <w:r w:rsidR="00C17AFA">
        <w:rPr>
          <w:rStyle w:val="CommentReference"/>
          <w:rFonts w:asciiTheme="minorHAnsi" w:eastAsiaTheme="minorHAnsi" w:hAnsiTheme="minorHAnsi" w:cstheme="minorBidi"/>
        </w:rPr>
        <w:commentReference w:id="99"/>
      </w:r>
    </w:p>
    <w:p w14:paraId="13DE0CBF" w14:textId="77777777" w:rsidR="00495EC0" w:rsidRDefault="00495EC0" w:rsidP="00495EC0">
      <w:pPr>
        <w:spacing w:line="276" w:lineRule="auto"/>
        <w:rPr>
          <w:color w:val="000000" w:themeColor="text1"/>
          <w:sz w:val="22"/>
          <w:szCs w:val="22"/>
        </w:rPr>
      </w:pPr>
    </w:p>
    <w:p w14:paraId="489BC843" w14:textId="77777777" w:rsidR="00495EC0" w:rsidRDefault="00495EC0" w:rsidP="00495EC0">
      <w:pPr>
        <w:spacing w:line="276" w:lineRule="auto"/>
        <w:rPr>
          <w:color w:val="000000" w:themeColor="text1"/>
          <w:sz w:val="22"/>
          <w:szCs w:val="22"/>
        </w:rPr>
      </w:pPr>
      <w:r>
        <w:rPr>
          <w:color w:val="000000" w:themeColor="text1"/>
          <w:sz w:val="22"/>
          <w:szCs w:val="22"/>
        </w:rPr>
        <w:t>[</w:t>
      </w:r>
      <w:r w:rsidRPr="00C17AFA">
        <w:rPr>
          <w:color w:val="000000" w:themeColor="text1"/>
          <w:sz w:val="22"/>
          <w:szCs w:val="22"/>
          <w:highlight w:val="yellow"/>
        </w:rPr>
        <w:t>Insert Figure 7</w:t>
      </w:r>
      <w:r>
        <w:rPr>
          <w:color w:val="000000" w:themeColor="text1"/>
          <w:sz w:val="22"/>
          <w:szCs w:val="22"/>
        </w:rPr>
        <w:t xml:space="preserve">] </w:t>
      </w:r>
    </w:p>
    <w:p w14:paraId="1B5E9A1E" w14:textId="77777777" w:rsidR="00495EC0" w:rsidRDefault="00495EC0" w:rsidP="00495EC0">
      <w:pPr>
        <w:spacing w:line="276" w:lineRule="auto"/>
        <w:rPr>
          <w:color w:val="000000" w:themeColor="text1"/>
          <w:sz w:val="22"/>
          <w:szCs w:val="22"/>
        </w:rPr>
      </w:pPr>
      <w:r>
        <w:rPr>
          <w:color w:val="000000" w:themeColor="text1"/>
          <w:sz w:val="22"/>
          <w:szCs w:val="22"/>
        </w:rPr>
        <w:t>Figure 7: Colonialism and climate change, as seen through the m</w:t>
      </w:r>
      <w:bookmarkStart w:id="100" w:name="_Hlk145595571"/>
      <w:r>
        <w:rPr>
          <w:color w:val="000000" w:themeColor="text1"/>
          <w:sz w:val="22"/>
          <w:szCs w:val="22"/>
        </w:rPr>
        <w:t>edicine wheel. Source: Indigenous Climate Action</w:t>
      </w:r>
      <w:bookmarkEnd w:id="100"/>
    </w:p>
    <w:p w14:paraId="174B3A55" w14:textId="77777777" w:rsidR="00495EC0" w:rsidRDefault="00495EC0" w:rsidP="00495EC0">
      <w:pPr>
        <w:spacing w:line="276" w:lineRule="auto"/>
        <w:rPr>
          <w:color w:val="000000" w:themeColor="text1"/>
          <w:sz w:val="22"/>
          <w:szCs w:val="22"/>
        </w:rPr>
      </w:pPr>
    </w:p>
    <w:p w14:paraId="3C0982A8" w14:textId="77777777" w:rsidR="00495EC0" w:rsidRDefault="00495EC0" w:rsidP="00495EC0">
      <w:pPr>
        <w:spacing w:line="276" w:lineRule="auto"/>
        <w:rPr>
          <w:color w:val="000000" w:themeColor="text1"/>
          <w:sz w:val="22"/>
          <w:szCs w:val="22"/>
        </w:rPr>
      </w:pPr>
      <w:r>
        <w:rPr>
          <w:color w:val="000000" w:themeColor="text1"/>
          <w:sz w:val="22"/>
          <w:szCs w:val="22"/>
        </w:rPr>
        <w:t>[</w:t>
      </w:r>
      <w:r>
        <w:rPr>
          <w:color w:val="000000" w:themeColor="text1"/>
          <w:sz w:val="22"/>
          <w:szCs w:val="22"/>
          <w:highlight w:val="yellow"/>
        </w:rPr>
        <w:t>end of case story</w:t>
      </w:r>
      <w:r>
        <w:rPr>
          <w:color w:val="000000" w:themeColor="text1"/>
          <w:sz w:val="22"/>
          <w:szCs w:val="22"/>
        </w:rPr>
        <w:t>]</w:t>
      </w:r>
    </w:p>
    <w:p w14:paraId="53E62E36" w14:textId="77777777" w:rsidR="00495EC0" w:rsidRDefault="00495EC0" w:rsidP="00495EC0"/>
    <w:p w14:paraId="4087BCE3" w14:textId="77777777" w:rsidR="00495EC0" w:rsidRDefault="00495EC0" w:rsidP="00495EC0">
      <w:pPr>
        <w:pStyle w:val="CCCHeader2"/>
      </w:pPr>
      <w:bookmarkStart w:id="101" w:name="_Toc154070468"/>
      <w:bookmarkStart w:id="102" w:name="_Toc156292304"/>
      <w:r>
        <w:t>7.5 Indigenous indicators, methods and practices for observing, monitoring and assessing change</w:t>
      </w:r>
      <w:bookmarkEnd w:id="101"/>
      <w:bookmarkEnd w:id="102"/>
    </w:p>
    <w:p w14:paraId="32662031" w14:textId="33A4E385" w:rsidR="00495EC0" w:rsidRDefault="00495EC0" w:rsidP="00495EC0">
      <w:pPr>
        <w:spacing w:line="360" w:lineRule="auto"/>
        <w:rPr>
          <w:sz w:val="22"/>
          <w:szCs w:val="22"/>
        </w:rPr>
      </w:pPr>
      <w:r>
        <w:rPr>
          <w:sz w:val="22"/>
          <w:szCs w:val="22"/>
        </w:rPr>
        <w:t xml:space="preserve">First Nations, Inuit and Métis have had </w:t>
      </w:r>
      <w:r w:rsidR="006A74C6">
        <w:rPr>
          <w:sz w:val="22"/>
          <w:szCs w:val="22"/>
        </w:rPr>
        <w:t xml:space="preserve">our </w:t>
      </w:r>
      <w:r>
        <w:rPr>
          <w:sz w:val="22"/>
          <w:szCs w:val="22"/>
        </w:rPr>
        <w:t xml:space="preserve">own methods for observing, monitoring and assessing environmental and climate change since time immemorial. Due to our close relationships with the Land, Water and Ice, knowledge keepers from these groups have a long history of adapting to seasonal and environmental variability through the use of indicators (Lede et al., 2021). However, the rapid pace and magnitude of recent climate changes are challenging our ability to utilize such indicators effectively in assessing environmental changes. Despite these challenges, several programs demonstrate the effectiveness of these methods, including the Haida Gwaii Watchman Program, </w:t>
      </w:r>
      <w:bookmarkStart w:id="103" w:name="_Hlk145595617"/>
      <w:r w:rsidR="00062376" w:rsidRPr="348646CE">
        <w:rPr>
          <w:sz w:val="22"/>
          <w:szCs w:val="22"/>
        </w:rPr>
        <w:t xml:space="preserve">the </w:t>
      </w:r>
      <w:hyperlink r:id="rId24" w:history="1">
        <w:r w:rsidR="00062376" w:rsidRPr="002F34C4">
          <w:rPr>
            <w:rStyle w:val="Hyperlink"/>
            <w:sz w:val="22"/>
            <w:szCs w:val="22"/>
          </w:rPr>
          <w:t>Askîy Initiative</w:t>
        </w:r>
      </w:hyperlink>
      <w:r w:rsidR="00062376" w:rsidRPr="00062376">
        <w:t xml:space="preserve"> by the Métis Nation of Alberta</w:t>
      </w:r>
      <w:r w:rsidR="00062376" w:rsidRPr="348646CE">
        <w:rPr>
          <w:sz w:val="22"/>
          <w:szCs w:val="22"/>
        </w:rPr>
        <w:t xml:space="preserve"> (2020) and the </w:t>
      </w:r>
      <w:hyperlink r:id="rId25">
        <w:r w:rsidR="00062376" w:rsidRPr="348646CE">
          <w:rPr>
            <w:rStyle w:val="Hyperlink"/>
            <w:sz w:val="22"/>
            <w:szCs w:val="22"/>
          </w:rPr>
          <w:t>Qikiqtani Inuit Association’s (QIA) Community-based Monitoring Program</w:t>
        </w:r>
      </w:hyperlink>
      <w:r w:rsidR="00062376" w:rsidRPr="40B59E81">
        <w:rPr>
          <w:sz w:val="22"/>
          <w:szCs w:val="22"/>
        </w:rPr>
        <w:t xml:space="preserve"> (</w:t>
      </w:r>
      <w:r w:rsidR="00062376" w:rsidRPr="00727726">
        <w:rPr>
          <w:i/>
          <w:iCs/>
          <w:sz w:val="22"/>
          <w:szCs w:val="22"/>
        </w:rPr>
        <w:t>see</w:t>
      </w:r>
      <w:r w:rsidR="00062376">
        <w:rPr>
          <w:sz w:val="22"/>
          <w:szCs w:val="22"/>
        </w:rPr>
        <w:t xml:space="preserve"> </w:t>
      </w:r>
      <w:r w:rsidR="00062376" w:rsidRPr="00727726">
        <w:rPr>
          <w:sz w:val="22"/>
          <w:szCs w:val="22"/>
          <w:highlight w:val="yellow"/>
        </w:rPr>
        <w:t>Figure 8</w:t>
      </w:r>
      <w:r w:rsidR="00062376">
        <w:rPr>
          <w:sz w:val="22"/>
          <w:szCs w:val="22"/>
        </w:rPr>
        <w:t xml:space="preserve">; </w:t>
      </w:r>
      <w:r w:rsidR="00062376" w:rsidRPr="40B59E81">
        <w:rPr>
          <w:sz w:val="22"/>
          <w:szCs w:val="22"/>
        </w:rPr>
        <w:t>ICHAP, 2021).</w:t>
      </w:r>
      <w:r w:rsidR="00062376" w:rsidRPr="348646CE">
        <w:rPr>
          <w:sz w:val="22"/>
          <w:szCs w:val="22"/>
        </w:rPr>
        <w:t xml:space="preserve"> </w:t>
      </w:r>
      <w:bookmarkEnd w:id="103"/>
      <w:r>
        <w:rPr>
          <w:sz w:val="22"/>
          <w:szCs w:val="22"/>
        </w:rPr>
        <w:t>These initiatives provide valuable information about environmental health and well-being, support the restoration of traditional governance systems and show how First Nations, Inuit and Métis engage in observational and relational research.</w:t>
      </w:r>
    </w:p>
    <w:p w14:paraId="12EDB578" w14:textId="77777777" w:rsidR="00495EC0" w:rsidRDefault="00495EC0" w:rsidP="00495EC0">
      <w:pPr>
        <w:spacing w:line="276" w:lineRule="auto"/>
        <w:rPr>
          <w:sz w:val="22"/>
          <w:szCs w:val="22"/>
        </w:rPr>
      </w:pPr>
    </w:p>
    <w:p w14:paraId="445782E0" w14:textId="77777777" w:rsidR="00495EC0" w:rsidRDefault="00495EC0" w:rsidP="00495EC0">
      <w:pPr>
        <w:spacing w:line="276" w:lineRule="auto"/>
        <w:rPr>
          <w:sz w:val="22"/>
          <w:szCs w:val="22"/>
        </w:rPr>
      </w:pPr>
      <w:r>
        <w:rPr>
          <w:sz w:val="22"/>
          <w:szCs w:val="22"/>
        </w:rPr>
        <w:t>[</w:t>
      </w:r>
      <w:r w:rsidRPr="00495EC0">
        <w:rPr>
          <w:sz w:val="22"/>
          <w:szCs w:val="22"/>
          <w:highlight w:val="yellow"/>
        </w:rPr>
        <w:t>Insert Figure 8</w:t>
      </w:r>
      <w:r>
        <w:rPr>
          <w:sz w:val="22"/>
          <w:szCs w:val="22"/>
        </w:rPr>
        <w:t>]</w:t>
      </w:r>
    </w:p>
    <w:p w14:paraId="6C44B3BF" w14:textId="0FDB6D38" w:rsidR="00495EC0" w:rsidRDefault="00495EC0" w:rsidP="00495EC0">
      <w:pPr>
        <w:spacing w:line="276" w:lineRule="auto"/>
        <w:rPr>
          <w:sz w:val="22"/>
          <w:szCs w:val="22"/>
        </w:rPr>
      </w:pPr>
      <w:r>
        <w:rPr>
          <w:sz w:val="22"/>
          <w:szCs w:val="22"/>
        </w:rPr>
        <w:t>Figure 8: Community based monitoring in Pond Inlet</w:t>
      </w:r>
      <w:r w:rsidR="00541E36">
        <w:rPr>
          <w:sz w:val="22"/>
          <w:szCs w:val="22"/>
        </w:rPr>
        <w:t>, Nunavut</w:t>
      </w:r>
      <w:r>
        <w:rPr>
          <w:sz w:val="22"/>
          <w:szCs w:val="22"/>
        </w:rPr>
        <w:t>. Source: Qikiqtani Inuit Association</w:t>
      </w:r>
    </w:p>
    <w:p w14:paraId="22B0A791" w14:textId="77777777" w:rsidR="00495EC0" w:rsidRDefault="00495EC0" w:rsidP="00495EC0">
      <w:pPr>
        <w:spacing w:line="276" w:lineRule="auto"/>
        <w:rPr>
          <w:sz w:val="22"/>
          <w:szCs w:val="22"/>
        </w:rPr>
      </w:pPr>
    </w:p>
    <w:p w14:paraId="6E191ED8" w14:textId="77777777" w:rsidR="00495EC0" w:rsidRDefault="00495EC0" w:rsidP="00495EC0">
      <w:pPr>
        <w:spacing w:line="360" w:lineRule="auto"/>
        <w:rPr>
          <w:sz w:val="22"/>
          <w:szCs w:val="22"/>
        </w:rPr>
      </w:pPr>
      <w:r>
        <w:rPr>
          <w:sz w:val="22"/>
          <w:szCs w:val="22"/>
        </w:rPr>
        <w:lastRenderedPageBreak/>
        <w:t>Community-based monitoring initiatives, where Indigenous Peoples and other relevant stakeholders participate in the management and governance of environmental or social phenomena, are one way Indigenous Knowledge Systems are integrated into mainstream environmental governance (Ndeloh Etiendem et al., 2020; Lam et al., 2019; Johnson et al., 2016; Danielsen et al., 2014; Danielsen et al., 2009). While there are both benefits and challenges to community-based monitoring (Hovel et al., 2020; Conrad and Hilchey, 2011; Danielsen et al., 2009), its popularity has significantly grown, especially among Indigenous Peoples (Ndeloh Etiendem et al., 2020; Kuokkanen, 2019) and in boreal and Arctic regions (Brunet et al., 2020; Heath and Arragutainaq, 2019; Whyte et al., 2016; Brunet et al., 2014; Brunet et al., 2014a; Pulsifer et al., 2012).</w:t>
      </w:r>
    </w:p>
    <w:p w14:paraId="54C13503" w14:textId="77777777" w:rsidR="00495EC0" w:rsidRDefault="00495EC0" w:rsidP="00495EC0">
      <w:pPr>
        <w:spacing w:line="360" w:lineRule="auto"/>
        <w:rPr>
          <w:sz w:val="22"/>
          <w:szCs w:val="22"/>
        </w:rPr>
      </w:pPr>
    </w:p>
    <w:p w14:paraId="131B8757" w14:textId="57E722A2" w:rsidR="00495EC0" w:rsidRDefault="00495EC0" w:rsidP="00495EC0">
      <w:pPr>
        <w:spacing w:line="360" w:lineRule="auto"/>
        <w:rPr>
          <w:sz w:val="22"/>
          <w:szCs w:val="22"/>
        </w:rPr>
      </w:pPr>
      <w:r>
        <w:rPr>
          <w:sz w:val="22"/>
          <w:szCs w:val="22"/>
        </w:rPr>
        <w:t>Indigenous Guardian programs, also known as Rangers or Watchmen, is another example of community-based monitoring growing in popularity (</w:t>
      </w:r>
      <w:r>
        <w:rPr>
          <w:sz w:val="22"/>
        </w:rPr>
        <w:t>see</w:t>
      </w:r>
      <w:r>
        <w:rPr>
          <w:sz w:val="22"/>
          <w:szCs w:val="22"/>
        </w:rPr>
        <w:t xml:space="preserve"> </w:t>
      </w:r>
      <w:r>
        <w:rPr>
          <w:sz w:val="22"/>
          <w:szCs w:val="22"/>
          <w:highlight w:val="yellow"/>
        </w:rPr>
        <w:t>Case Story 8</w:t>
      </w:r>
      <w:r>
        <w:rPr>
          <w:sz w:val="22"/>
          <w:szCs w:val="22"/>
        </w:rPr>
        <w:t>; Reed et al., 2021</w:t>
      </w:r>
      <w:r w:rsidR="00062376">
        <w:rPr>
          <w:sz w:val="22"/>
          <w:szCs w:val="22"/>
        </w:rPr>
        <w:t>a</w:t>
      </w:r>
      <w:r>
        <w:rPr>
          <w:sz w:val="22"/>
          <w:szCs w:val="22"/>
        </w:rPr>
        <w:t xml:space="preserve">). Indigenous Peoples have increasingly turned to these programs to address specific community needs and concerns related to resource development (Whiteman and Mamen, 2002) and climate change (Lam et al., 2019). Studies on Indigenous community-based monitoring have characterized it as a tool for empowering communities (Danielsen et al., 2009), building trust and credibility among actors (Fernandez-Gimenez et al., 2008), monitoring activities on Indigenous </w:t>
      </w:r>
      <w:r w:rsidR="00647CE3">
        <w:rPr>
          <w:sz w:val="22"/>
          <w:szCs w:val="22"/>
        </w:rPr>
        <w:t>L</w:t>
      </w:r>
      <w:r>
        <w:rPr>
          <w:sz w:val="22"/>
          <w:szCs w:val="22"/>
        </w:rPr>
        <w:t xml:space="preserve">ands and territories (Dehcho First Nations et al., 2016), and supporting cultural revitalization and intergenerational knowledge sharing (Peachey, 2015). However, some scholars have raised concerns about Indigenous community-based monitoring, noting its potential to perpetuate the marginalization of Indigenous Peoples and </w:t>
      </w:r>
      <w:r w:rsidR="006A74C6">
        <w:rPr>
          <w:sz w:val="22"/>
          <w:szCs w:val="22"/>
        </w:rPr>
        <w:t>our</w:t>
      </w:r>
      <w:r>
        <w:rPr>
          <w:sz w:val="22"/>
          <w:szCs w:val="22"/>
        </w:rPr>
        <w:t xml:space="preserve"> knowledge (Reed et al., 2020; Lane and Corbett, 2005), especially when Indigenous Peoples are not directly included in decision-making processes (Conrad and Hilchey, 2011).</w:t>
      </w:r>
    </w:p>
    <w:p w14:paraId="2223C084" w14:textId="77777777" w:rsidR="00495EC0" w:rsidRDefault="00495EC0" w:rsidP="00495EC0">
      <w:pPr>
        <w:spacing w:line="276" w:lineRule="auto"/>
        <w:rPr>
          <w:sz w:val="22"/>
          <w:szCs w:val="22"/>
        </w:rPr>
      </w:pPr>
    </w:p>
    <w:p w14:paraId="509D4C5D" w14:textId="77777777" w:rsidR="00495EC0" w:rsidRDefault="00495EC0" w:rsidP="00495EC0">
      <w:pPr>
        <w:spacing w:line="276" w:lineRule="auto"/>
        <w:rPr>
          <w:sz w:val="22"/>
          <w:szCs w:val="22"/>
        </w:rPr>
      </w:pPr>
      <w:r>
        <w:rPr>
          <w:sz w:val="22"/>
          <w:szCs w:val="22"/>
        </w:rPr>
        <w:t>[</w:t>
      </w:r>
      <w:r>
        <w:rPr>
          <w:sz w:val="22"/>
          <w:szCs w:val="22"/>
          <w:highlight w:val="yellow"/>
        </w:rPr>
        <w:t>Start of Case Story</w:t>
      </w:r>
      <w:r>
        <w:rPr>
          <w:sz w:val="22"/>
          <w:szCs w:val="22"/>
        </w:rPr>
        <w:t>]</w:t>
      </w:r>
    </w:p>
    <w:p w14:paraId="3D875F68" w14:textId="77777777" w:rsidR="00495EC0" w:rsidRDefault="00495EC0" w:rsidP="00495EC0">
      <w:pPr>
        <w:pStyle w:val="CCCHeader2"/>
      </w:pPr>
      <w:bookmarkStart w:id="104" w:name="_Toc154070469"/>
      <w:bookmarkStart w:id="105" w:name="_Toc156292305"/>
      <w:r>
        <w:t>Case Story 8: Tracking change in the Mackenzie River Basin</w:t>
      </w:r>
      <w:bookmarkEnd w:id="104"/>
      <w:bookmarkEnd w:id="105"/>
    </w:p>
    <w:p w14:paraId="0D63E789" w14:textId="38A4BAE9" w:rsidR="00495EC0" w:rsidRDefault="00495EC0" w:rsidP="00495EC0">
      <w:pPr>
        <w:spacing w:line="360" w:lineRule="auto"/>
        <w:rPr>
          <w:sz w:val="22"/>
          <w:szCs w:val="22"/>
        </w:rPr>
      </w:pPr>
      <w:r>
        <w:rPr>
          <w:sz w:val="22"/>
          <w:szCs w:val="22"/>
        </w:rPr>
        <w:t>The Mackenzie River basin, covering one-fifth of the country’s land area, is experiencing stress from climate change</w:t>
      </w:r>
      <w:r w:rsidR="00541E36">
        <w:rPr>
          <w:sz w:val="22"/>
          <w:szCs w:val="22"/>
        </w:rPr>
        <w:t xml:space="preserve"> and is largely under researched by scientists and governments</w:t>
      </w:r>
      <w:r>
        <w:rPr>
          <w:sz w:val="22"/>
          <w:szCs w:val="22"/>
        </w:rPr>
        <w:t xml:space="preserve">. First Nations, Inuit and Métis, who live and spend time on the </w:t>
      </w:r>
      <w:r w:rsidR="00647CE3">
        <w:rPr>
          <w:sz w:val="22"/>
          <w:szCs w:val="22"/>
        </w:rPr>
        <w:t>L</w:t>
      </w:r>
      <w:r>
        <w:rPr>
          <w:sz w:val="22"/>
          <w:szCs w:val="22"/>
        </w:rPr>
        <w:t>and throughout the basin, possess immense knowledge and experiences vital for understanding changes in the region.</w:t>
      </w:r>
    </w:p>
    <w:p w14:paraId="4CB62293" w14:textId="77777777" w:rsidR="00495EC0" w:rsidRDefault="00495EC0" w:rsidP="00495EC0">
      <w:pPr>
        <w:spacing w:line="360" w:lineRule="auto"/>
        <w:rPr>
          <w:sz w:val="22"/>
          <w:szCs w:val="22"/>
        </w:rPr>
      </w:pPr>
    </w:p>
    <w:p w14:paraId="025936E6" w14:textId="77777777" w:rsidR="00495EC0" w:rsidRDefault="00495EC0" w:rsidP="00495EC0">
      <w:pPr>
        <w:spacing w:line="360" w:lineRule="auto"/>
        <w:rPr>
          <w:sz w:val="22"/>
          <w:szCs w:val="22"/>
        </w:rPr>
      </w:pPr>
      <w:r>
        <w:rPr>
          <w:sz w:val="22"/>
          <w:szCs w:val="22"/>
        </w:rPr>
        <w:t xml:space="preserve">A common indicator of change is water levels. During the decade from 2010 to 2019, Indigenous Peoples throughout the Mackenzie River Basin reported a prolonged period of decreased water levels and flows, accompanied by slower currents and eroding riverbanks. These changes may have been the result of warmer weather and reduced rainfall. This period was then followed by at least three years of high water </w:t>
      </w:r>
      <w:r>
        <w:rPr>
          <w:sz w:val="22"/>
          <w:szCs w:val="22"/>
        </w:rPr>
        <w:lastRenderedPageBreak/>
        <w:t>and flooding throughout the basin. Such extreme variability in water levels, both high and low, complicates access to traditional fishing and hunting areas.</w:t>
      </w:r>
    </w:p>
    <w:p w14:paraId="339BD2B2" w14:textId="77777777" w:rsidR="00495EC0" w:rsidRDefault="00495EC0" w:rsidP="00495EC0">
      <w:pPr>
        <w:spacing w:line="360" w:lineRule="auto"/>
        <w:rPr>
          <w:sz w:val="22"/>
          <w:szCs w:val="22"/>
        </w:rPr>
      </w:pPr>
    </w:p>
    <w:p w14:paraId="7BEED8E5" w14:textId="09469D77" w:rsidR="00495EC0" w:rsidRDefault="00495EC0" w:rsidP="00495EC0">
      <w:pPr>
        <w:spacing w:line="360" w:lineRule="auto"/>
        <w:rPr>
          <w:sz w:val="22"/>
          <w:szCs w:val="22"/>
        </w:rPr>
      </w:pPr>
      <w:r>
        <w:rPr>
          <w:sz w:val="22"/>
          <w:szCs w:val="22"/>
        </w:rPr>
        <w:t xml:space="preserve">Water levels, among other indicators, are integral to Indigenous monitoring systems, which focus on watching, listening, learning and understanding change. These systems are deeply rooted in sociocultural practices like hunting, trapping, fishing, harvesting plants, and engaging in cultural and spiritual ceremonies. Indigenous approaches to monitoring yield unique observations and insights, arising from a profound relationship with </w:t>
      </w:r>
      <w:r w:rsidR="006A74C6">
        <w:rPr>
          <w:sz w:val="22"/>
          <w:szCs w:val="22"/>
        </w:rPr>
        <w:t xml:space="preserve">the </w:t>
      </w:r>
      <w:r>
        <w:rPr>
          <w:sz w:val="22"/>
          <w:szCs w:val="22"/>
        </w:rPr>
        <w:t xml:space="preserve">environment. As the late Dënesųłıné Elder Morris Lockhart of the Łutsël K’é Dene First Nation observed, “those who don’t care would not notice the changes.” People with a strong connection to </w:t>
      </w:r>
      <w:r w:rsidR="006A74C6">
        <w:rPr>
          <w:sz w:val="22"/>
          <w:szCs w:val="22"/>
        </w:rPr>
        <w:t>the L</w:t>
      </w:r>
      <w:r>
        <w:rPr>
          <w:sz w:val="22"/>
          <w:szCs w:val="22"/>
        </w:rPr>
        <w:t>and can often distinguish between natural ecological variability and changes that fall outside natural norms.</w:t>
      </w:r>
    </w:p>
    <w:p w14:paraId="1503BF0E" w14:textId="77777777" w:rsidR="00495EC0" w:rsidRDefault="00495EC0" w:rsidP="00495EC0">
      <w:pPr>
        <w:spacing w:line="360" w:lineRule="auto"/>
        <w:rPr>
          <w:sz w:val="22"/>
          <w:szCs w:val="22"/>
        </w:rPr>
      </w:pPr>
    </w:p>
    <w:p w14:paraId="4BC54B49" w14:textId="77777777" w:rsidR="00495EC0" w:rsidRDefault="00495EC0" w:rsidP="00495EC0">
      <w:pPr>
        <w:spacing w:line="360" w:lineRule="auto"/>
        <w:rPr>
          <w:sz w:val="22"/>
          <w:szCs w:val="22"/>
        </w:rPr>
      </w:pPr>
      <w:r>
        <w:rPr>
          <w:sz w:val="22"/>
          <w:szCs w:val="22"/>
        </w:rPr>
        <w:t>Addressing this issue is the “Tracking change: The role of local and traditional knowledge in watershed governance” initiative, a network of 30 Indigenous-led projects in the Mackenzie River Basin (Tracking Change, n.d.).</w:t>
      </w:r>
    </w:p>
    <w:p w14:paraId="6AE60922" w14:textId="77777777" w:rsidR="00495EC0" w:rsidRDefault="00495EC0" w:rsidP="00495EC0">
      <w:pPr>
        <w:spacing w:line="276" w:lineRule="auto"/>
        <w:rPr>
          <w:sz w:val="22"/>
          <w:szCs w:val="22"/>
        </w:rPr>
      </w:pPr>
    </w:p>
    <w:p w14:paraId="15F9407C" w14:textId="77777777" w:rsidR="00495EC0" w:rsidRDefault="00495EC0" w:rsidP="00495EC0">
      <w:pPr>
        <w:spacing w:line="276" w:lineRule="auto"/>
        <w:rPr>
          <w:sz w:val="22"/>
          <w:szCs w:val="22"/>
        </w:rPr>
      </w:pPr>
      <w:r>
        <w:rPr>
          <w:sz w:val="22"/>
          <w:szCs w:val="22"/>
        </w:rPr>
        <w:t>[</w:t>
      </w:r>
      <w:r>
        <w:rPr>
          <w:sz w:val="22"/>
          <w:szCs w:val="22"/>
          <w:highlight w:val="yellow"/>
        </w:rPr>
        <w:t>end of case story</w:t>
      </w:r>
      <w:r>
        <w:rPr>
          <w:sz w:val="22"/>
          <w:szCs w:val="22"/>
        </w:rPr>
        <w:t>]</w:t>
      </w:r>
    </w:p>
    <w:p w14:paraId="4281D20B" w14:textId="77777777" w:rsidR="00A5375E" w:rsidRPr="00404D9A" w:rsidRDefault="00A5375E" w:rsidP="00360E20">
      <w:pPr>
        <w:spacing w:line="276" w:lineRule="auto"/>
        <w:rPr>
          <w:sz w:val="22"/>
          <w:szCs w:val="22"/>
        </w:rPr>
      </w:pPr>
    </w:p>
    <w:p w14:paraId="17652197" w14:textId="77777777" w:rsidR="003C1004" w:rsidRPr="00A5375E" w:rsidRDefault="003C1004" w:rsidP="003C1004">
      <w:pPr>
        <w:pStyle w:val="Heading1"/>
        <w:spacing w:before="0"/>
        <w:ind w:left="431" w:hanging="431"/>
        <w:rPr>
          <w:rFonts w:eastAsiaTheme="majorEastAsia" w:cs="Times New Roman"/>
          <w:b w:val="0"/>
          <w:color w:val="2F5496" w:themeColor="accent1" w:themeShade="BF"/>
          <w:sz w:val="32"/>
          <w:szCs w:val="32"/>
          <w:lang w:val="en-US"/>
        </w:rPr>
      </w:pPr>
      <w:bookmarkStart w:id="106" w:name="_Toc154070470"/>
      <w:bookmarkStart w:id="107" w:name="_Toc156292306"/>
      <w:r w:rsidRPr="00A5375E">
        <w:rPr>
          <w:rFonts w:eastAsiaTheme="majorEastAsia" w:cs="Times New Roman"/>
          <w:b w:val="0"/>
          <w:color w:val="2F5496" w:themeColor="accent1" w:themeShade="BF"/>
          <w:sz w:val="32"/>
          <w:szCs w:val="32"/>
          <w:lang w:val="en-US"/>
        </w:rPr>
        <w:t xml:space="preserve">8.0 </w:t>
      </w:r>
      <w:bookmarkStart w:id="108" w:name="_Hlk141354649"/>
      <w:r w:rsidRPr="00A5375E">
        <w:rPr>
          <w:rFonts w:eastAsiaTheme="majorEastAsia" w:cs="Times New Roman"/>
          <w:b w:val="0"/>
          <w:color w:val="2F5496" w:themeColor="accent1" w:themeShade="BF"/>
          <w:sz w:val="32"/>
          <w:szCs w:val="32"/>
          <w:lang w:val="en-US"/>
        </w:rPr>
        <w:t xml:space="preserve">The food, water and energy nexus is central to First Nation, Inuit and Métis </w:t>
      </w:r>
      <w:bookmarkEnd w:id="108"/>
      <w:r w:rsidRPr="00A5375E">
        <w:rPr>
          <w:rFonts w:eastAsiaTheme="majorEastAsia" w:cs="Times New Roman"/>
          <w:b w:val="0"/>
          <w:color w:val="2F5496" w:themeColor="accent1" w:themeShade="BF"/>
          <w:sz w:val="32"/>
          <w:szCs w:val="32"/>
          <w:lang w:val="en-US"/>
        </w:rPr>
        <w:t>climate leadership</w:t>
      </w:r>
      <w:bookmarkEnd w:id="106"/>
      <w:bookmarkEnd w:id="107"/>
    </w:p>
    <w:p w14:paraId="1DC66244" w14:textId="77777777" w:rsidR="003C1004" w:rsidRPr="00404D9A" w:rsidRDefault="003C1004" w:rsidP="003C1004">
      <w:pPr>
        <w:spacing w:line="360" w:lineRule="auto"/>
        <w:rPr>
          <w:b/>
          <w:bCs/>
          <w:sz w:val="22"/>
          <w:szCs w:val="22"/>
        </w:rPr>
      </w:pPr>
      <w:r w:rsidRPr="00794C0C">
        <w:rPr>
          <w:b/>
          <w:bCs/>
          <w:sz w:val="22"/>
          <w:szCs w:val="22"/>
        </w:rPr>
        <w:t xml:space="preserve">Food sovereignty is at the heart of First Nation, Inuit and Métis cultures. The nexus of food, water and energy sovereignty is a key priority for First Nations, Inuit and Métis. In each context, reasserting authority and decision-making is enabling a redistribution of power towards First Nations, Inuit and Métis. The revitalization of meaningful Indigenous economies based on relationships with the Land, Water and Ice </w:t>
      </w:r>
      <w:r>
        <w:rPr>
          <w:b/>
          <w:bCs/>
          <w:sz w:val="22"/>
          <w:szCs w:val="22"/>
        </w:rPr>
        <w:t>are</w:t>
      </w:r>
      <w:r w:rsidRPr="00794C0C">
        <w:rPr>
          <w:b/>
          <w:bCs/>
          <w:sz w:val="22"/>
          <w:szCs w:val="22"/>
        </w:rPr>
        <w:t xml:space="preserve"> central to this redistribution and to Indigenous-led climate action.</w:t>
      </w:r>
    </w:p>
    <w:p w14:paraId="5EB49E52" w14:textId="77777777" w:rsidR="003C1004" w:rsidRPr="00404D9A" w:rsidRDefault="003C1004" w:rsidP="003C1004">
      <w:pPr>
        <w:spacing w:line="360" w:lineRule="auto"/>
        <w:rPr>
          <w:b/>
          <w:bCs/>
          <w:sz w:val="22"/>
          <w:szCs w:val="22"/>
        </w:rPr>
      </w:pPr>
    </w:p>
    <w:p w14:paraId="522AA4E7" w14:textId="77777777" w:rsidR="003C1004" w:rsidRPr="00404D9A" w:rsidRDefault="003C1004" w:rsidP="003C1004">
      <w:pPr>
        <w:spacing w:line="360" w:lineRule="auto"/>
        <w:rPr>
          <w:i/>
          <w:iCs/>
          <w:sz w:val="22"/>
          <w:szCs w:val="22"/>
        </w:rPr>
      </w:pPr>
      <w:r w:rsidRPr="00794C0C">
        <w:rPr>
          <w:i/>
          <w:iCs/>
          <w:sz w:val="22"/>
          <w:szCs w:val="22"/>
        </w:rPr>
        <w:t xml:space="preserve">Food is central to our ways of life. Our traditional foods have sustained us for millennia, </w:t>
      </w:r>
      <w:r w:rsidRPr="00404D9A">
        <w:rPr>
          <w:i/>
          <w:iCs/>
          <w:sz w:val="22"/>
          <w:szCs w:val="22"/>
        </w:rPr>
        <w:t>not only through</w:t>
      </w:r>
      <w:r w:rsidRPr="00794C0C">
        <w:rPr>
          <w:i/>
          <w:iCs/>
          <w:sz w:val="22"/>
          <w:szCs w:val="22"/>
        </w:rPr>
        <w:t xml:space="preserve"> nourishment</w:t>
      </w:r>
      <w:r w:rsidRPr="00404D9A">
        <w:rPr>
          <w:i/>
          <w:iCs/>
          <w:sz w:val="22"/>
          <w:szCs w:val="22"/>
        </w:rPr>
        <w:t>, but also by</w:t>
      </w:r>
      <w:r w:rsidRPr="00794C0C">
        <w:rPr>
          <w:i/>
          <w:iCs/>
          <w:sz w:val="22"/>
          <w:szCs w:val="22"/>
        </w:rPr>
        <w:t xml:space="preserve"> sustaining our culture, language, values and knowledge through the practices of harvesting, preparing and sharing food.</w:t>
      </w:r>
    </w:p>
    <w:p w14:paraId="49050816" w14:textId="77777777" w:rsidR="003C1004" w:rsidRPr="00404D9A" w:rsidRDefault="003C1004" w:rsidP="003C1004">
      <w:pPr>
        <w:spacing w:line="360" w:lineRule="auto"/>
        <w:rPr>
          <w:i/>
          <w:iCs/>
          <w:sz w:val="22"/>
          <w:szCs w:val="22"/>
        </w:rPr>
      </w:pPr>
    </w:p>
    <w:p w14:paraId="6114097C" w14:textId="77777777" w:rsidR="003C1004" w:rsidRPr="00404D9A" w:rsidRDefault="003C1004" w:rsidP="003C1004">
      <w:pPr>
        <w:spacing w:line="360" w:lineRule="auto"/>
        <w:rPr>
          <w:i/>
          <w:iCs/>
          <w:sz w:val="22"/>
          <w:szCs w:val="22"/>
        </w:rPr>
      </w:pPr>
      <w:r w:rsidRPr="00794C0C">
        <w:rPr>
          <w:i/>
          <w:iCs/>
          <w:sz w:val="22"/>
          <w:szCs w:val="22"/>
        </w:rPr>
        <w:t xml:space="preserve">We have the right to food sovereignty and to access the foods we choose. Due to colonialism, our communities face food insecurity rates higher than other populations in our remote communities and in urban areas. We </w:t>
      </w:r>
      <w:r w:rsidRPr="00404D9A">
        <w:rPr>
          <w:i/>
          <w:iCs/>
          <w:sz w:val="22"/>
          <w:szCs w:val="22"/>
        </w:rPr>
        <w:t>deserve</w:t>
      </w:r>
      <w:r w:rsidRPr="00794C0C">
        <w:rPr>
          <w:i/>
          <w:iCs/>
          <w:sz w:val="22"/>
          <w:szCs w:val="22"/>
        </w:rPr>
        <w:t xml:space="preserve"> equity and access to adequate, affordable and healthy foods.</w:t>
      </w:r>
    </w:p>
    <w:p w14:paraId="58BCBD8D" w14:textId="77777777" w:rsidR="003C1004" w:rsidRPr="00404D9A" w:rsidRDefault="003C1004" w:rsidP="003C1004">
      <w:pPr>
        <w:spacing w:line="360" w:lineRule="auto"/>
        <w:rPr>
          <w:i/>
          <w:iCs/>
          <w:sz w:val="22"/>
          <w:szCs w:val="22"/>
        </w:rPr>
      </w:pPr>
    </w:p>
    <w:p w14:paraId="5BC0AC74" w14:textId="77777777" w:rsidR="003C1004" w:rsidRPr="00404D9A" w:rsidRDefault="003C1004" w:rsidP="003C1004">
      <w:pPr>
        <w:spacing w:line="360" w:lineRule="auto"/>
        <w:rPr>
          <w:i/>
          <w:iCs/>
          <w:sz w:val="22"/>
          <w:szCs w:val="22"/>
        </w:rPr>
      </w:pPr>
      <w:r w:rsidRPr="00794C0C">
        <w:rPr>
          <w:i/>
          <w:iCs/>
          <w:sz w:val="22"/>
          <w:szCs w:val="22"/>
        </w:rPr>
        <w:lastRenderedPageBreak/>
        <w:t xml:space="preserve">Water and energy are key priorities for our communities. We </w:t>
      </w:r>
      <w:r w:rsidRPr="00404D9A">
        <w:rPr>
          <w:i/>
          <w:iCs/>
          <w:sz w:val="22"/>
          <w:szCs w:val="22"/>
        </w:rPr>
        <w:t>need</w:t>
      </w:r>
      <w:r w:rsidRPr="00794C0C">
        <w:rPr>
          <w:i/>
          <w:iCs/>
          <w:sz w:val="22"/>
          <w:szCs w:val="22"/>
        </w:rPr>
        <w:t xml:space="preserve"> access to and protection of healthy water in both built and natural environments</w:t>
      </w:r>
      <w:r w:rsidRPr="00404D9A">
        <w:rPr>
          <w:i/>
          <w:iCs/>
          <w:sz w:val="22"/>
          <w:szCs w:val="22"/>
        </w:rPr>
        <w:t>,</w:t>
      </w:r>
      <w:r w:rsidRPr="00794C0C">
        <w:rPr>
          <w:i/>
          <w:iCs/>
          <w:sz w:val="22"/>
          <w:szCs w:val="22"/>
        </w:rPr>
        <w:t xml:space="preserve"> for</w:t>
      </w:r>
      <w:r>
        <w:rPr>
          <w:i/>
          <w:iCs/>
          <w:sz w:val="22"/>
          <w:szCs w:val="22"/>
        </w:rPr>
        <w:t xml:space="preserve"> ourselves</w:t>
      </w:r>
      <w:r w:rsidRPr="00794C0C">
        <w:rPr>
          <w:i/>
          <w:iCs/>
          <w:sz w:val="22"/>
          <w:szCs w:val="22"/>
        </w:rPr>
        <w:t xml:space="preserve"> and for our more-than-human relations. We </w:t>
      </w:r>
      <w:r w:rsidRPr="00404D9A">
        <w:rPr>
          <w:i/>
          <w:iCs/>
          <w:sz w:val="22"/>
          <w:szCs w:val="22"/>
        </w:rPr>
        <w:t>need</w:t>
      </w:r>
      <w:r w:rsidRPr="00794C0C">
        <w:rPr>
          <w:i/>
          <w:iCs/>
          <w:sz w:val="22"/>
          <w:szCs w:val="22"/>
        </w:rPr>
        <w:t xml:space="preserve"> innovation, localization and security in energy sources, </w:t>
      </w:r>
      <w:r>
        <w:rPr>
          <w:i/>
          <w:iCs/>
          <w:sz w:val="22"/>
          <w:szCs w:val="22"/>
        </w:rPr>
        <w:t>which</w:t>
      </w:r>
      <w:r w:rsidRPr="00404D9A">
        <w:rPr>
          <w:i/>
          <w:iCs/>
          <w:sz w:val="22"/>
          <w:szCs w:val="22"/>
        </w:rPr>
        <w:t xml:space="preserve"> benefit</w:t>
      </w:r>
      <w:r w:rsidRPr="00794C0C">
        <w:rPr>
          <w:i/>
          <w:iCs/>
          <w:sz w:val="22"/>
          <w:szCs w:val="22"/>
        </w:rPr>
        <w:t xml:space="preserve"> our communities and </w:t>
      </w:r>
      <w:r w:rsidRPr="00404D9A">
        <w:rPr>
          <w:i/>
          <w:iCs/>
          <w:sz w:val="22"/>
          <w:szCs w:val="22"/>
        </w:rPr>
        <w:t>create</w:t>
      </w:r>
      <w:r w:rsidRPr="00794C0C">
        <w:rPr>
          <w:i/>
          <w:iCs/>
          <w:sz w:val="22"/>
          <w:szCs w:val="22"/>
        </w:rPr>
        <w:t xml:space="preserve"> meaningful economies.</w:t>
      </w:r>
    </w:p>
    <w:p w14:paraId="09A4BD01" w14:textId="77777777" w:rsidR="003C1004" w:rsidRPr="00404D9A" w:rsidRDefault="003C1004" w:rsidP="003C1004">
      <w:pPr>
        <w:spacing w:line="360" w:lineRule="auto"/>
        <w:rPr>
          <w:i/>
          <w:iCs/>
          <w:sz w:val="22"/>
          <w:szCs w:val="22"/>
        </w:rPr>
      </w:pPr>
    </w:p>
    <w:p w14:paraId="0FF38132" w14:textId="77777777" w:rsidR="003C1004" w:rsidRPr="00404D9A" w:rsidRDefault="003C1004" w:rsidP="003C1004">
      <w:pPr>
        <w:spacing w:line="360" w:lineRule="auto"/>
        <w:rPr>
          <w:i/>
          <w:iCs/>
          <w:sz w:val="22"/>
          <w:szCs w:val="22"/>
        </w:rPr>
      </w:pPr>
      <w:r w:rsidRPr="00701D4D">
        <w:rPr>
          <w:i/>
          <w:iCs/>
          <w:sz w:val="22"/>
          <w:szCs w:val="22"/>
        </w:rPr>
        <w:t>The impacts of climate change bring new, compounding and serious challenges to our food, water and energy security. In response, we are reasserting our authority and decision-making to restore our systems of food, water and energy. Revitalizing our economies—grounded in our relationships with the Land, Water, Ice and all beings—is crucial to this process, as well as to broader efforts to transition to a low-carbon future.</w:t>
      </w:r>
    </w:p>
    <w:p w14:paraId="0BB006A0" w14:textId="77777777" w:rsidR="003C1004" w:rsidRPr="00A5375E" w:rsidRDefault="003C1004" w:rsidP="003C1004">
      <w:pPr>
        <w:spacing w:line="276" w:lineRule="auto"/>
        <w:rPr>
          <w:sz w:val="22"/>
          <w:szCs w:val="22"/>
        </w:rPr>
      </w:pPr>
    </w:p>
    <w:p w14:paraId="7AFAE916" w14:textId="77777777" w:rsidR="003C1004" w:rsidRPr="00A5375E" w:rsidRDefault="003C1004" w:rsidP="003C1004">
      <w:pPr>
        <w:pStyle w:val="CCCHeader2"/>
      </w:pPr>
      <w:bookmarkStart w:id="109" w:name="_Toc154070471"/>
      <w:bookmarkStart w:id="110" w:name="_Toc156292307"/>
      <w:r w:rsidRPr="00A5375E">
        <w:t>8.1 Introduction</w:t>
      </w:r>
      <w:bookmarkEnd w:id="109"/>
      <w:bookmarkEnd w:id="110"/>
    </w:p>
    <w:p w14:paraId="06CCDD58" w14:textId="77777777" w:rsidR="003C1004" w:rsidRPr="009100BB" w:rsidRDefault="003C1004" w:rsidP="003C1004">
      <w:pPr>
        <w:spacing w:line="360" w:lineRule="auto"/>
        <w:rPr>
          <w:sz w:val="22"/>
        </w:rPr>
      </w:pPr>
      <w:r w:rsidRPr="00762FCE">
        <w:rPr>
          <w:sz w:val="22"/>
          <w:szCs w:val="22"/>
        </w:rPr>
        <w:t>Despite developing highly complex food systems since time immemorial, colonization has significantly impacted</w:t>
      </w:r>
      <w:r>
        <w:rPr>
          <w:sz w:val="22"/>
          <w:szCs w:val="22"/>
        </w:rPr>
        <w:t xml:space="preserve"> the ability of</w:t>
      </w:r>
      <w:r w:rsidRPr="00762FCE">
        <w:rPr>
          <w:sz w:val="22"/>
          <w:szCs w:val="22"/>
        </w:rPr>
        <w:t xml:space="preserve"> First Nations, Inuit and Métis to access traditional foods (Willows et al., 2022; Robin et al., 2021; Lemke and Delormier, 2017; Kulchyski and Tester, 2007). Control of food, food sharing, harvesting, distribution and production by</w:t>
      </w:r>
      <w:r w:rsidRPr="009100BB">
        <w:rPr>
          <w:sz w:val="22"/>
        </w:rPr>
        <w:t xml:space="preserve"> </w:t>
      </w:r>
      <w:r w:rsidRPr="00762FCE">
        <w:rPr>
          <w:sz w:val="22"/>
          <w:szCs w:val="22"/>
        </w:rPr>
        <w:t>the federal government through various colonial, racist and detrimental laws and policies has oppressed Indigenous Peoples, leading to widespread food insecurity across First Nations, Inuit and Métis communities (First Nations Food Nutrition and Environment Study, 2021; Gombay, 2005). Considering these challenges, First Nations, Inuit and Métis are resisting these systems of oppression by exercising autonomy</w:t>
      </w:r>
      <w:r w:rsidRPr="009100BB">
        <w:rPr>
          <w:sz w:val="22"/>
        </w:rPr>
        <w:t xml:space="preserve"> over our </w:t>
      </w:r>
      <w:r>
        <w:rPr>
          <w:noProof/>
          <w:color w:val="000000" w:themeColor="text1"/>
          <w:sz w:val="22"/>
          <w:szCs w:val="22"/>
        </w:rPr>
        <w:t>L</w:t>
      </w:r>
      <w:r w:rsidRPr="00404D9A">
        <w:rPr>
          <w:noProof/>
          <w:color w:val="000000" w:themeColor="text1"/>
          <w:sz w:val="22"/>
          <w:szCs w:val="22"/>
        </w:rPr>
        <w:t xml:space="preserve">ands, </w:t>
      </w:r>
      <w:r>
        <w:rPr>
          <w:noProof/>
          <w:color w:val="000000" w:themeColor="text1"/>
          <w:sz w:val="22"/>
          <w:szCs w:val="22"/>
        </w:rPr>
        <w:t>W</w:t>
      </w:r>
      <w:r w:rsidRPr="00404D9A">
        <w:rPr>
          <w:noProof/>
          <w:color w:val="000000" w:themeColor="text1"/>
          <w:sz w:val="22"/>
          <w:szCs w:val="22"/>
        </w:rPr>
        <w:t>aters</w:t>
      </w:r>
      <w:r w:rsidRPr="009100BB">
        <w:rPr>
          <w:sz w:val="22"/>
        </w:rPr>
        <w:t xml:space="preserve"> and traditional foods, and advancing Indigenous food sovereignty (Snook, 2021; Settee and Shukla, 2020; ITK, 2019a; ICC, n.d.).</w:t>
      </w:r>
    </w:p>
    <w:p w14:paraId="7C541F41" w14:textId="77777777" w:rsidR="003C1004" w:rsidRPr="009100BB" w:rsidRDefault="003C1004" w:rsidP="003C1004">
      <w:pPr>
        <w:spacing w:line="360" w:lineRule="auto"/>
        <w:rPr>
          <w:sz w:val="22"/>
        </w:rPr>
      </w:pPr>
    </w:p>
    <w:p w14:paraId="423FF9D9" w14:textId="77777777" w:rsidR="003C1004" w:rsidRPr="00762FCE" w:rsidRDefault="003C1004" w:rsidP="003C1004">
      <w:pPr>
        <w:spacing w:line="360" w:lineRule="auto"/>
        <w:rPr>
          <w:sz w:val="22"/>
          <w:szCs w:val="22"/>
        </w:rPr>
      </w:pPr>
      <w:r w:rsidRPr="00762FCE">
        <w:rPr>
          <w:sz w:val="22"/>
          <w:szCs w:val="22"/>
        </w:rPr>
        <w:t xml:space="preserve">Food serves as a lens for understanding and addressing climate change-related issues in our communities (Caughey et al., 2022). </w:t>
      </w:r>
      <w:r w:rsidRPr="009100BB">
        <w:rPr>
          <w:sz w:val="22"/>
        </w:rPr>
        <w:t xml:space="preserve">Climate change </w:t>
      </w:r>
      <w:r w:rsidRPr="00762FCE">
        <w:rPr>
          <w:sz w:val="22"/>
          <w:szCs w:val="22"/>
        </w:rPr>
        <w:t>significantly impacts Indigenous food systems and food security, for example, through changing weather conditions and increasing costs associated with harvesting and accessing food, as well as affecting water systems (Lewis and Peters, 2017).</w:t>
      </w:r>
    </w:p>
    <w:p w14:paraId="2B60CFC7" w14:textId="77777777" w:rsidR="003C1004" w:rsidRPr="00762FCE" w:rsidRDefault="003C1004" w:rsidP="003C1004">
      <w:pPr>
        <w:spacing w:line="360" w:lineRule="auto"/>
        <w:rPr>
          <w:sz w:val="22"/>
          <w:szCs w:val="22"/>
        </w:rPr>
      </w:pPr>
    </w:p>
    <w:p w14:paraId="3C0FC5E2" w14:textId="77777777" w:rsidR="003C1004" w:rsidRPr="00762FCE" w:rsidRDefault="003C1004" w:rsidP="003C1004">
      <w:pPr>
        <w:spacing w:line="360" w:lineRule="auto"/>
        <w:rPr>
          <w:sz w:val="22"/>
          <w:szCs w:val="22"/>
        </w:rPr>
      </w:pPr>
      <w:r w:rsidRPr="00762FCE">
        <w:rPr>
          <w:sz w:val="22"/>
          <w:szCs w:val="22"/>
        </w:rPr>
        <w:t>The nexus of food, water and energy sovereignty is a key priority for First Nations, Inuit and Métis (Huntington et al., 2021b). In each context, reasserting authority and decision-making powers has enabled a redistribution of power towards First Nations, Inuit and Métis governments and citizens. This movement towards self-determination and sovereignty is central to addressing the structural legacy of colonization by re-localizing control over food, water and energy systems (Elliott et al., 2022; Huntington et al, 2021).</w:t>
      </w:r>
    </w:p>
    <w:p w14:paraId="4427389B" w14:textId="77777777" w:rsidR="003C1004" w:rsidRPr="00762FCE" w:rsidRDefault="003C1004" w:rsidP="003C1004">
      <w:pPr>
        <w:spacing w:line="360" w:lineRule="auto"/>
        <w:rPr>
          <w:sz w:val="22"/>
          <w:szCs w:val="22"/>
        </w:rPr>
      </w:pPr>
    </w:p>
    <w:p w14:paraId="2FB3736B" w14:textId="7F849749" w:rsidR="003C1004" w:rsidRPr="00404D9A" w:rsidRDefault="003C1004" w:rsidP="003C1004">
      <w:pPr>
        <w:spacing w:line="360" w:lineRule="auto"/>
        <w:rPr>
          <w:i/>
          <w:iCs/>
          <w:sz w:val="22"/>
          <w:szCs w:val="22"/>
        </w:rPr>
      </w:pPr>
      <w:r w:rsidRPr="00762FCE">
        <w:rPr>
          <w:sz w:val="22"/>
          <w:szCs w:val="22"/>
        </w:rPr>
        <w:t xml:space="preserve">While climate change significantly impacts both Indigenous and non-Indigenous economic systems, Indigenous Peoples’ perspectives on the economy offer valuable insights. Shifting organizing principles from scarcity to abundance opens the possibility of reframing global discussions on </w:t>
      </w:r>
      <w:r>
        <w:rPr>
          <w:sz w:val="22"/>
          <w:szCs w:val="22"/>
        </w:rPr>
        <w:t>“</w:t>
      </w:r>
      <w:r w:rsidRPr="00762FCE">
        <w:rPr>
          <w:sz w:val="22"/>
          <w:szCs w:val="22"/>
        </w:rPr>
        <w:t>just transitions</w:t>
      </w:r>
      <w:r>
        <w:rPr>
          <w:sz w:val="22"/>
          <w:szCs w:val="22"/>
        </w:rPr>
        <w:t>”</w:t>
      </w:r>
      <w:r w:rsidRPr="00762FCE">
        <w:rPr>
          <w:sz w:val="22"/>
          <w:szCs w:val="22"/>
        </w:rPr>
        <w:t xml:space="preserve"> from a narrative of </w:t>
      </w:r>
      <w:r>
        <w:rPr>
          <w:sz w:val="22"/>
          <w:szCs w:val="22"/>
        </w:rPr>
        <w:t>“</w:t>
      </w:r>
      <w:r w:rsidRPr="00762FCE">
        <w:rPr>
          <w:sz w:val="22"/>
          <w:szCs w:val="22"/>
        </w:rPr>
        <w:t>winners and losers</w:t>
      </w:r>
      <w:r>
        <w:rPr>
          <w:sz w:val="22"/>
          <w:szCs w:val="22"/>
        </w:rPr>
        <w:t>”</w:t>
      </w:r>
      <w:r w:rsidRPr="00762FCE">
        <w:rPr>
          <w:sz w:val="22"/>
          <w:szCs w:val="22"/>
        </w:rPr>
        <w:t xml:space="preserve"> to one of cooperation and reciprocity, grounded in a responsibility to care for the </w:t>
      </w:r>
      <w:r w:rsidR="00647CE3">
        <w:rPr>
          <w:sz w:val="22"/>
          <w:szCs w:val="22"/>
        </w:rPr>
        <w:t>L</w:t>
      </w:r>
      <w:r w:rsidRPr="00762FCE">
        <w:rPr>
          <w:sz w:val="22"/>
          <w:szCs w:val="22"/>
        </w:rPr>
        <w:t>and in its entirety.</w:t>
      </w:r>
    </w:p>
    <w:p w14:paraId="125F92EF" w14:textId="77777777" w:rsidR="003C1004" w:rsidRPr="00404D9A" w:rsidRDefault="003C1004" w:rsidP="003C1004">
      <w:pPr>
        <w:pStyle w:val="ListParagraph"/>
        <w:spacing w:line="276" w:lineRule="auto"/>
        <w:rPr>
          <w:i/>
          <w:iCs/>
          <w:sz w:val="22"/>
          <w:szCs w:val="22"/>
        </w:rPr>
      </w:pPr>
    </w:p>
    <w:p w14:paraId="7794A41A" w14:textId="77777777" w:rsidR="003C1004" w:rsidRPr="00404D9A" w:rsidRDefault="003C1004" w:rsidP="003C1004">
      <w:pPr>
        <w:pStyle w:val="CCCHeader2"/>
      </w:pPr>
      <w:bookmarkStart w:id="111" w:name="_Toc154070472"/>
      <w:bookmarkStart w:id="112" w:name="_Toc156292308"/>
      <w:r>
        <w:t>8</w:t>
      </w:r>
      <w:r w:rsidRPr="00404D9A">
        <w:t>.2 Food sovereignty, security, safety and management</w:t>
      </w:r>
      <w:bookmarkEnd w:id="111"/>
      <w:bookmarkEnd w:id="112"/>
    </w:p>
    <w:p w14:paraId="1C686C03" w14:textId="7A63735B" w:rsidR="003C1004" w:rsidRPr="0097500C" w:rsidRDefault="003C1004" w:rsidP="003C1004">
      <w:pPr>
        <w:spacing w:line="360" w:lineRule="auto"/>
        <w:rPr>
          <w:sz w:val="22"/>
          <w:szCs w:val="22"/>
        </w:rPr>
      </w:pPr>
      <w:r w:rsidRPr="0097500C">
        <w:rPr>
          <w:sz w:val="22"/>
          <w:szCs w:val="22"/>
        </w:rPr>
        <w:t>First Nations, Inuit and Métis have developed highly complex food systems since time immemorial. Sophisticated</w:t>
      </w:r>
      <w:r w:rsidR="00541E36">
        <w:rPr>
          <w:sz w:val="22"/>
          <w:szCs w:val="22"/>
        </w:rPr>
        <w:t>, sustainable</w:t>
      </w:r>
      <w:r w:rsidRPr="0097500C">
        <w:rPr>
          <w:sz w:val="22"/>
          <w:szCs w:val="22"/>
        </w:rPr>
        <w:t xml:space="preserve"> and regenerative food production was evident from coast to coast to coast, supporting </w:t>
      </w:r>
      <w:r w:rsidR="006A74C6">
        <w:rPr>
          <w:sz w:val="22"/>
          <w:szCs w:val="22"/>
        </w:rPr>
        <w:t xml:space="preserve">our </w:t>
      </w:r>
      <w:r w:rsidRPr="0097500C">
        <w:rPr>
          <w:sz w:val="22"/>
          <w:szCs w:val="22"/>
        </w:rPr>
        <w:t xml:space="preserve">existence </w:t>
      </w:r>
      <w:r>
        <w:rPr>
          <w:sz w:val="22"/>
          <w:szCs w:val="22"/>
        </w:rPr>
        <w:t>“</w:t>
      </w:r>
      <w:r w:rsidRPr="0097500C">
        <w:rPr>
          <w:sz w:val="22"/>
          <w:szCs w:val="22"/>
        </w:rPr>
        <w:t>...for millennia on healthy diets of locally produced and gathered foods, which closely linked local communities with their diverse environments</w:t>
      </w:r>
      <w:r>
        <w:rPr>
          <w:sz w:val="22"/>
          <w:szCs w:val="22"/>
        </w:rPr>
        <w:t>”</w:t>
      </w:r>
      <w:r w:rsidRPr="0097500C">
        <w:rPr>
          <w:sz w:val="22"/>
          <w:szCs w:val="22"/>
        </w:rPr>
        <w:t xml:space="preserve"> (Beck, 2017, p. 1). In the Human Rights Watch report on food insecurity in First Nations (2020), Gitanyow Hereditary Chief Malii described how his grandfather referred to the animals and plants in their traditional diet as </w:t>
      </w:r>
      <w:r>
        <w:rPr>
          <w:sz w:val="22"/>
          <w:szCs w:val="22"/>
        </w:rPr>
        <w:t>“</w:t>
      </w:r>
      <w:r w:rsidRPr="0097500C">
        <w:rPr>
          <w:sz w:val="22"/>
          <w:szCs w:val="22"/>
        </w:rPr>
        <w:t>dinner table</w:t>
      </w:r>
      <w:r>
        <w:rPr>
          <w:sz w:val="22"/>
          <w:szCs w:val="22"/>
        </w:rPr>
        <w:t>”</w:t>
      </w:r>
      <w:r w:rsidRPr="0097500C">
        <w:rPr>
          <w:sz w:val="22"/>
          <w:szCs w:val="22"/>
        </w:rPr>
        <w:t xml:space="preserve"> in his language. He recalled, </w:t>
      </w:r>
      <w:r>
        <w:rPr>
          <w:sz w:val="22"/>
          <w:szCs w:val="22"/>
        </w:rPr>
        <w:t>“</w:t>
      </w:r>
      <w:r w:rsidRPr="0097500C">
        <w:rPr>
          <w:sz w:val="22"/>
          <w:szCs w:val="22"/>
        </w:rPr>
        <w:t>[My grandfather] described the moose, berries and fish like that. He also referred to it as [a] bank.</w:t>
      </w:r>
      <w:r>
        <w:rPr>
          <w:sz w:val="22"/>
          <w:szCs w:val="22"/>
        </w:rPr>
        <w:t>”</w:t>
      </w:r>
      <w:r w:rsidRPr="0097500C">
        <w:rPr>
          <w:sz w:val="22"/>
          <w:szCs w:val="22"/>
        </w:rPr>
        <w:t xml:space="preserve"> Indigenous Peoples characterize </w:t>
      </w:r>
      <w:r w:rsidR="006A74C6">
        <w:rPr>
          <w:sz w:val="22"/>
          <w:szCs w:val="22"/>
        </w:rPr>
        <w:t>a</w:t>
      </w:r>
      <w:r w:rsidR="006A74C6" w:rsidRPr="0097500C">
        <w:rPr>
          <w:sz w:val="22"/>
          <w:szCs w:val="22"/>
        </w:rPr>
        <w:t xml:space="preserve"> </w:t>
      </w:r>
      <w:r w:rsidRPr="0097500C">
        <w:rPr>
          <w:sz w:val="22"/>
          <w:szCs w:val="22"/>
        </w:rPr>
        <w:t xml:space="preserve">holistic and relational approach to food as </w:t>
      </w:r>
      <w:r>
        <w:rPr>
          <w:sz w:val="22"/>
          <w:szCs w:val="22"/>
        </w:rPr>
        <w:t>“</w:t>
      </w:r>
      <w:r w:rsidRPr="0097500C">
        <w:rPr>
          <w:sz w:val="22"/>
          <w:szCs w:val="22"/>
        </w:rPr>
        <w:t>...</w:t>
      </w:r>
      <w:r w:rsidRPr="00B34BAA">
        <w:rPr>
          <w:sz w:val="22"/>
        </w:rPr>
        <w:t>rooted in land and water-based practices for food and lifeways that mark interdependent relations between humans, and between human and natural ecologies</w:t>
      </w:r>
      <w:r>
        <w:rPr>
          <w:sz w:val="22"/>
          <w:szCs w:val="22"/>
        </w:rPr>
        <w:t>”</w:t>
      </w:r>
      <w:r w:rsidRPr="00B34BAA">
        <w:rPr>
          <w:sz w:val="22"/>
        </w:rPr>
        <w:t xml:space="preserve"> (Pictou, 2018, p. 14</w:t>
      </w:r>
      <w:r w:rsidRPr="0097500C">
        <w:rPr>
          <w:sz w:val="22"/>
          <w:szCs w:val="22"/>
        </w:rPr>
        <w:t>).</w:t>
      </w:r>
    </w:p>
    <w:p w14:paraId="6D047E96" w14:textId="77777777" w:rsidR="003C1004" w:rsidRPr="0097500C" w:rsidRDefault="003C1004" w:rsidP="003C1004">
      <w:pPr>
        <w:spacing w:line="360" w:lineRule="auto"/>
        <w:rPr>
          <w:sz w:val="22"/>
          <w:szCs w:val="22"/>
        </w:rPr>
      </w:pPr>
    </w:p>
    <w:p w14:paraId="607935FA" w14:textId="3E4A9206" w:rsidR="003C1004" w:rsidRPr="00404D9A" w:rsidRDefault="003C1004" w:rsidP="003C1004">
      <w:pPr>
        <w:spacing w:line="360" w:lineRule="auto"/>
        <w:rPr>
          <w:sz w:val="22"/>
          <w:szCs w:val="22"/>
        </w:rPr>
      </w:pPr>
      <w:r w:rsidRPr="0097500C">
        <w:rPr>
          <w:sz w:val="22"/>
          <w:szCs w:val="22"/>
        </w:rPr>
        <w:t xml:space="preserve">These food ecosystems drastically changed with European contact (Pictou, 2017). Control of food sharing, harvesting, distribution and production were wielded as weapons, reinforcing colonial doctrines of violence, assimilation and dispossession (Nightingale and Richmond, 2022; Richmond et al., 2021). For instance, Daschuk (2014) describes how famine was deliberately used as a policy weapon by the Canadian government during Prairie expansion to coerce </w:t>
      </w:r>
      <w:r>
        <w:rPr>
          <w:sz w:val="22"/>
          <w:szCs w:val="22"/>
        </w:rPr>
        <w:t>“</w:t>
      </w:r>
      <w:r w:rsidRPr="0097500C">
        <w:rPr>
          <w:sz w:val="22"/>
          <w:szCs w:val="22"/>
        </w:rPr>
        <w:t>uncooperative Indians</w:t>
      </w:r>
      <w:r>
        <w:rPr>
          <w:sz w:val="22"/>
          <w:szCs w:val="22"/>
        </w:rPr>
        <w:t>”</w:t>
      </w:r>
      <w:r w:rsidRPr="0097500C">
        <w:rPr>
          <w:sz w:val="22"/>
          <w:szCs w:val="22"/>
        </w:rPr>
        <w:t xml:space="preserve"> onto reserves and remove them from </w:t>
      </w:r>
      <w:r w:rsidR="00647CE3">
        <w:rPr>
          <w:sz w:val="22"/>
          <w:szCs w:val="22"/>
        </w:rPr>
        <w:t>L</w:t>
      </w:r>
      <w:r w:rsidRPr="0097500C">
        <w:rPr>
          <w:sz w:val="22"/>
          <w:szCs w:val="22"/>
        </w:rPr>
        <w:t xml:space="preserve">ands coveted by white settlers. Other impacts have manifested in many ways, such as high rates of water- and food-borne disease (Thivierge et al., 2016; Harper et al., 2015a; Harper et al., 2015b; Goldfarb et al., 2013), lack of </w:t>
      </w:r>
      <w:r w:rsidRPr="00B34BAA">
        <w:rPr>
          <w:sz w:val="22"/>
        </w:rPr>
        <w:t>affordable and accessible healthy food sources (Beaumier et al., 2015; Council of Canadian Academics, 2014)</w:t>
      </w:r>
      <w:r w:rsidRPr="0097500C">
        <w:rPr>
          <w:sz w:val="22"/>
          <w:szCs w:val="22"/>
        </w:rPr>
        <w:t xml:space="preserve">, contamination of </w:t>
      </w:r>
      <w:r w:rsidR="00647CE3">
        <w:rPr>
          <w:sz w:val="22"/>
          <w:szCs w:val="22"/>
        </w:rPr>
        <w:t>L</w:t>
      </w:r>
      <w:r w:rsidRPr="0097500C">
        <w:rPr>
          <w:sz w:val="22"/>
          <w:szCs w:val="22"/>
        </w:rPr>
        <w:t xml:space="preserve">and and </w:t>
      </w:r>
      <w:r w:rsidR="00647CE3">
        <w:rPr>
          <w:sz w:val="22"/>
          <w:szCs w:val="22"/>
        </w:rPr>
        <w:t>W</w:t>
      </w:r>
      <w:r w:rsidRPr="0097500C">
        <w:rPr>
          <w:sz w:val="22"/>
          <w:szCs w:val="22"/>
        </w:rPr>
        <w:t xml:space="preserve">ater (Traditional Ecological Knowledge Elders Group, n.d.) and a decline in the percentage of food harvested from traditional sources due to decreased access to </w:t>
      </w:r>
      <w:r w:rsidR="00647CE3">
        <w:rPr>
          <w:sz w:val="22"/>
          <w:szCs w:val="22"/>
        </w:rPr>
        <w:t>L</w:t>
      </w:r>
      <w:r w:rsidRPr="0097500C">
        <w:rPr>
          <w:sz w:val="22"/>
          <w:szCs w:val="22"/>
        </w:rPr>
        <w:t>and, loss of harvesting skills, increasing costs, restrictions on hunting and increased access to store-bought foods (National Collaboration Centre for Aboriginal Health, 2013). The</w:t>
      </w:r>
      <w:r w:rsidRPr="00B34BAA">
        <w:rPr>
          <w:sz w:val="22"/>
        </w:rPr>
        <w:t xml:space="preserve"> Traditional Ecological Knowledge Elders Group </w:t>
      </w:r>
      <w:r w:rsidRPr="0097500C">
        <w:rPr>
          <w:sz w:val="22"/>
          <w:szCs w:val="22"/>
        </w:rPr>
        <w:t>expressed concerns about</w:t>
      </w:r>
      <w:r w:rsidRPr="00B34BAA">
        <w:rPr>
          <w:sz w:val="22"/>
        </w:rPr>
        <w:t xml:space="preserve"> the herbicide glyphosate</w:t>
      </w:r>
      <w:r w:rsidRPr="0097500C">
        <w:rPr>
          <w:sz w:val="22"/>
          <w:szCs w:val="22"/>
        </w:rPr>
        <w:t>, stating,</w:t>
      </w:r>
      <w:r w:rsidRPr="00B34BAA">
        <w:rPr>
          <w:sz w:val="22"/>
        </w:rPr>
        <w:t xml:space="preserve"> </w:t>
      </w:r>
      <w:r>
        <w:rPr>
          <w:sz w:val="22"/>
          <w:szCs w:val="22"/>
        </w:rPr>
        <w:t>“</w:t>
      </w:r>
      <w:r w:rsidRPr="0097500C">
        <w:rPr>
          <w:sz w:val="22"/>
          <w:szCs w:val="22"/>
        </w:rPr>
        <w:t xml:space="preserve">We are dependent socially, economically, spiritually and culturally on the health of the forest, including the wildlife, plants, water and soil. In many areas, we cannot trust that the medicines and foods </w:t>
      </w:r>
      <w:r w:rsidRPr="0097500C">
        <w:rPr>
          <w:sz w:val="22"/>
          <w:szCs w:val="22"/>
        </w:rPr>
        <w:lastRenderedPageBreak/>
        <w:t xml:space="preserve">we harvest are clean and uncontaminated. The aerial spraying of glyphosate violates our treaty rights to the </w:t>
      </w:r>
      <w:r w:rsidR="003A2D4F">
        <w:rPr>
          <w:sz w:val="22"/>
          <w:szCs w:val="22"/>
        </w:rPr>
        <w:t xml:space="preserve">water </w:t>
      </w:r>
      <w:r w:rsidRPr="0097500C">
        <w:rPr>
          <w:sz w:val="22"/>
          <w:szCs w:val="22"/>
        </w:rPr>
        <w:t>and to hunt, fish, and gather berries and plant medicines in our traditional territories</w:t>
      </w:r>
      <w:r>
        <w:rPr>
          <w:sz w:val="22"/>
          <w:szCs w:val="22"/>
        </w:rPr>
        <w:t>”</w:t>
      </w:r>
      <w:r w:rsidRPr="0097500C">
        <w:rPr>
          <w:sz w:val="22"/>
          <w:szCs w:val="22"/>
        </w:rPr>
        <w:t xml:space="preserve"> (Traditional Ecological Knowledge Elders Group, n.d.).</w:t>
      </w:r>
    </w:p>
    <w:p w14:paraId="2518B0D5" w14:textId="77777777" w:rsidR="003C1004" w:rsidRDefault="003C1004" w:rsidP="003C1004">
      <w:pPr>
        <w:spacing w:line="360" w:lineRule="auto"/>
        <w:rPr>
          <w:sz w:val="22"/>
          <w:szCs w:val="22"/>
        </w:rPr>
      </w:pPr>
    </w:p>
    <w:p w14:paraId="3F449C44" w14:textId="409E40D5" w:rsidR="003C1004" w:rsidRPr="00B34BAA" w:rsidRDefault="003C1004" w:rsidP="003C1004">
      <w:pPr>
        <w:spacing w:line="360" w:lineRule="auto"/>
        <w:rPr>
          <w:sz w:val="22"/>
        </w:rPr>
      </w:pPr>
      <w:r w:rsidRPr="00045036">
        <w:rPr>
          <w:sz w:val="22"/>
          <w:szCs w:val="22"/>
        </w:rPr>
        <w:t>Data shows that 48% of First Nations households have difficulty putting enough food on the table (</w:t>
      </w:r>
      <w:r w:rsidR="00CA2387">
        <w:rPr>
          <w:sz w:val="22"/>
          <w:szCs w:val="22"/>
        </w:rPr>
        <w:t xml:space="preserve">Chan et al., </w:t>
      </w:r>
      <w:r w:rsidRPr="00045036">
        <w:rPr>
          <w:sz w:val="22"/>
          <w:szCs w:val="22"/>
        </w:rPr>
        <w:t>2021) and Inuit are the most food insecure Indigenous Peoples in the developed world (ITK, 2019a; Rosol et al., 2011). For Métis, there is a lack of research on climate-related food insecurity impacts, but concerns have been raised about a shortened goose hunt, changes in the movement and location of fish and their habitat, changes to the health, behaviour and distribution of caribou and moose, changes in the availability and quality of certain types of berries and the impacts of warmer weather on food preservation methods (Métis Nation British Columbia, 2022; North Slave Métis Alliance community members et al., 201</w:t>
      </w:r>
      <w:r w:rsidR="00CA2387">
        <w:rPr>
          <w:sz w:val="22"/>
          <w:szCs w:val="22"/>
        </w:rPr>
        <w:t>7</w:t>
      </w:r>
      <w:r w:rsidRPr="00045036">
        <w:rPr>
          <w:sz w:val="22"/>
          <w:szCs w:val="22"/>
        </w:rPr>
        <w:t>; Guyot et al., 2006). From this perspective, the revitalization of Indigenous food systems is central to the</w:t>
      </w:r>
      <w:r>
        <w:rPr>
          <w:sz w:val="22"/>
          <w:szCs w:val="22"/>
        </w:rPr>
        <w:t xml:space="preserve"> </w:t>
      </w:r>
      <w:r w:rsidRPr="00045036">
        <w:rPr>
          <w:sz w:val="22"/>
          <w:szCs w:val="22"/>
        </w:rPr>
        <w:t xml:space="preserve">climate crisis and </w:t>
      </w:r>
      <w:r>
        <w:rPr>
          <w:sz w:val="22"/>
          <w:szCs w:val="22"/>
        </w:rPr>
        <w:t>“</w:t>
      </w:r>
      <w:r w:rsidRPr="00045036">
        <w:rPr>
          <w:sz w:val="22"/>
          <w:szCs w:val="22"/>
        </w:rPr>
        <w:t>...</w:t>
      </w:r>
      <w:r w:rsidRPr="00B34BAA">
        <w:rPr>
          <w:sz w:val="22"/>
        </w:rPr>
        <w:t>an important part of our recovery from the impacts of colonization</w:t>
      </w:r>
      <w:r>
        <w:rPr>
          <w:sz w:val="22"/>
          <w:szCs w:val="22"/>
        </w:rPr>
        <w:t>”</w:t>
      </w:r>
      <w:r w:rsidRPr="00B34BAA">
        <w:rPr>
          <w:sz w:val="22"/>
        </w:rPr>
        <w:t xml:space="preserve"> (Simpson, 2011, p. 131</w:t>
      </w:r>
      <w:r w:rsidRPr="00045036">
        <w:rPr>
          <w:sz w:val="22"/>
          <w:szCs w:val="22"/>
        </w:rPr>
        <w:t>).</w:t>
      </w:r>
    </w:p>
    <w:p w14:paraId="462BC215" w14:textId="77777777" w:rsidR="003C1004" w:rsidRPr="00B34BAA" w:rsidRDefault="003C1004" w:rsidP="003C1004">
      <w:pPr>
        <w:spacing w:line="360" w:lineRule="auto"/>
        <w:rPr>
          <w:sz w:val="22"/>
        </w:rPr>
      </w:pPr>
    </w:p>
    <w:p w14:paraId="17C17041" w14:textId="42E6F943" w:rsidR="003C1004" w:rsidRPr="00045036" w:rsidRDefault="003C1004" w:rsidP="003C1004">
      <w:pPr>
        <w:spacing w:line="360" w:lineRule="auto"/>
        <w:rPr>
          <w:sz w:val="22"/>
          <w:szCs w:val="22"/>
        </w:rPr>
      </w:pPr>
      <w:r w:rsidRPr="00B34BAA">
        <w:rPr>
          <w:sz w:val="22"/>
        </w:rPr>
        <w:t>Climate change has</w:t>
      </w:r>
      <w:r w:rsidRPr="00045036">
        <w:rPr>
          <w:sz w:val="22"/>
          <w:szCs w:val="22"/>
        </w:rPr>
        <w:t xml:space="preserve"> significant and growing impacts on Indigenous food systems and food availability. The unpredictability of weather and environmental conditions related to climate change and the increasing costs of harvesting (e.g., extra food, gas, supplies, multiple trips) threaten </w:t>
      </w:r>
      <w:r>
        <w:rPr>
          <w:sz w:val="22"/>
          <w:szCs w:val="22"/>
        </w:rPr>
        <w:t xml:space="preserve">the ability of </w:t>
      </w:r>
      <w:r w:rsidRPr="00045036">
        <w:rPr>
          <w:sz w:val="22"/>
          <w:szCs w:val="22"/>
        </w:rPr>
        <w:t xml:space="preserve">First Nations, Inuit and Métis to travel on the Land, Water and Ice to access traditional foods (King and Furgal, 2014). Furthermore, later freeze-up and earlier thaw due to warming temperatures shorten the winter road season, requiring alternate means of getting food to remote communities and adding to the already high costs of imported foods in northern and remote areas. Livelihoods </w:t>
      </w:r>
      <w:r>
        <w:rPr>
          <w:sz w:val="22"/>
          <w:szCs w:val="22"/>
        </w:rPr>
        <w:t xml:space="preserve">that depend on </w:t>
      </w:r>
      <w:r w:rsidRPr="00045036">
        <w:rPr>
          <w:sz w:val="22"/>
          <w:szCs w:val="22"/>
        </w:rPr>
        <w:t>harvesting fish, plants and wildlife are anticipated to be impacted by climate change (</w:t>
      </w:r>
      <w:r w:rsidRPr="00BC711A">
        <w:rPr>
          <w:i/>
          <w:iCs/>
          <w:sz w:val="22"/>
        </w:rPr>
        <w:t>see</w:t>
      </w:r>
      <w:r w:rsidRPr="00045036">
        <w:rPr>
          <w:sz w:val="22"/>
          <w:szCs w:val="22"/>
        </w:rPr>
        <w:t xml:space="preserve"> </w:t>
      </w:r>
      <w:r w:rsidRPr="00045036">
        <w:rPr>
          <w:sz w:val="22"/>
          <w:szCs w:val="22"/>
          <w:highlight w:val="yellow"/>
        </w:rPr>
        <w:t>Case Story 9</w:t>
      </w:r>
      <w:r w:rsidRPr="00045036">
        <w:rPr>
          <w:sz w:val="22"/>
          <w:szCs w:val="22"/>
        </w:rPr>
        <w:t>; ICC Alaska, 2020; Jantarasami et al., 2018; Parlee et al., 2014; Dittmer, 2013); as are those in agriculture (Settee, 2020; Shinbrot et al., 2019; Saint Regis Mohawk Tribe, 2013), transportation (Hori et al., 2018a; 2018b) and tourism and recreation (ICC, 2008).</w:t>
      </w:r>
    </w:p>
    <w:p w14:paraId="72FC322B" w14:textId="77777777" w:rsidR="003C1004" w:rsidRPr="00045036" w:rsidRDefault="003C1004" w:rsidP="003C1004">
      <w:pPr>
        <w:spacing w:line="360" w:lineRule="auto"/>
        <w:rPr>
          <w:sz w:val="22"/>
          <w:szCs w:val="22"/>
        </w:rPr>
      </w:pPr>
    </w:p>
    <w:p w14:paraId="501DA38A" w14:textId="27AA85DA" w:rsidR="003C1004" w:rsidRDefault="003C1004" w:rsidP="003C1004">
      <w:pPr>
        <w:spacing w:line="360" w:lineRule="auto"/>
        <w:rPr>
          <w:noProof/>
          <w:color w:val="000000" w:themeColor="text1"/>
          <w:sz w:val="22"/>
          <w:szCs w:val="22"/>
        </w:rPr>
      </w:pPr>
      <w:r w:rsidRPr="00045036">
        <w:rPr>
          <w:sz w:val="22"/>
          <w:szCs w:val="22"/>
        </w:rPr>
        <w:t>Combined, these factors have led to decreased consumption of healthy and culturally preferred local foods and increased reliance on retail food (Dodd et al., 2018a, 2018b; Medeiros et al., 2017; Berner et al., 2016; Loring and Gerlach, 2015). This exacerbates already high rates of chronic diseases prevalent among First Nations, Inuit and Métis, including obesity, diabetes and cardiovascular diseases (Kolahdooz et al., 2015; Reading, 2015). First Nations, Inuit and Métis are responding to this reality by exercising autonomy</w:t>
      </w:r>
      <w:r w:rsidRPr="00B34BAA">
        <w:rPr>
          <w:sz w:val="22"/>
        </w:rPr>
        <w:t xml:space="preserve"> over </w:t>
      </w:r>
      <w:r w:rsidR="001171C8">
        <w:rPr>
          <w:sz w:val="22"/>
        </w:rPr>
        <w:t>our</w:t>
      </w:r>
      <w:r w:rsidR="001171C8" w:rsidRPr="00B34BAA">
        <w:rPr>
          <w:sz w:val="22"/>
        </w:rPr>
        <w:t xml:space="preserve"> </w:t>
      </w:r>
      <w:r w:rsidR="001171C8">
        <w:rPr>
          <w:sz w:val="22"/>
        </w:rPr>
        <w:t>L</w:t>
      </w:r>
      <w:r w:rsidRPr="00B34BAA">
        <w:rPr>
          <w:sz w:val="22"/>
        </w:rPr>
        <w:t xml:space="preserve">ands and traditional foods, a crucial process </w:t>
      </w:r>
      <w:r w:rsidRPr="00045036">
        <w:rPr>
          <w:sz w:val="22"/>
          <w:szCs w:val="22"/>
        </w:rPr>
        <w:t>in</w:t>
      </w:r>
      <w:r w:rsidRPr="00B34BAA">
        <w:rPr>
          <w:sz w:val="22"/>
        </w:rPr>
        <w:t xml:space="preserve"> addressing socioeconomic marginalization and health disparities (Coté, 2016).</w:t>
      </w:r>
      <w:r w:rsidRPr="00404D9A">
        <w:rPr>
          <w:noProof/>
          <w:color w:val="000000" w:themeColor="text1"/>
          <w:sz w:val="22"/>
          <w:szCs w:val="22"/>
        </w:rPr>
        <w:t xml:space="preserve"> </w:t>
      </w:r>
    </w:p>
    <w:p w14:paraId="1885E3DD" w14:textId="77777777" w:rsidR="00271B25" w:rsidRDefault="00271B25" w:rsidP="003C1004">
      <w:pPr>
        <w:spacing w:line="360" w:lineRule="auto"/>
        <w:rPr>
          <w:noProof/>
          <w:color w:val="000000" w:themeColor="text1"/>
          <w:sz w:val="22"/>
          <w:szCs w:val="22"/>
        </w:rPr>
      </w:pPr>
    </w:p>
    <w:p w14:paraId="5F6C17EF" w14:textId="77777777" w:rsidR="00271B25" w:rsidRPr="00404D9A" w:rsidRDefault="00271B25" w:rsidP="00271B25">
      <w:pPr>
        <w:spacing w:line="276" w:lineRule="auto"/>
        <w:rPr>
          <w:sz w:val="22"/>
          <w:szCs w:val="22"/>
        </w:rPr>
      </w:pPr>
      <w:r>
        <w:rPr>
          <w:sz w:val="22"/>
          <w:szCs w:val="22"/>
        </w:rPr>
        <w:t>[</w:t>
      </w:r>
      <w:r w:rsidRPr="00A5375E">
        <w:rPr>
          <w:sz w:val="22"/>
          <w:szCs w:val="22"/>
          <w:highlight w:val="yellow"/>
        </w:rPr>
        <w:t>Start Case Story</w:t>
      </w:r>
      <w:r>
        <w:rPr>
          <w:sz w:val="22"/>
          <w:szCs w:val="22"/>
        </w:rPr>
        <w:t>]</w:t>
      </w:r>
    </w:p>
    <w:p w14:paraId="50DF08BC" w14:textId="77777777" w:rsidR="00271B25" w:rsidRPr="00404D9A" w:rsidRDefault="00271B25" w:rsidP="00271B25">
      <w:pPr>
        <w:pStyle w:val="CCCHeader2"/>
      </w:pPr>
      <w:bookmarkStart w:id="113" w:name="_Toc154070473"/>
      <w:bookmarkStart w:id="114" w:name="_Toc156292309"/>
      <w:r>
        <w:t>Case Story</w:t>
      </w:r>
      <w:r w:rsidRPr="00404D9A">
        <w:t xml:space="preserve"> </w:t>
      </w:r>
      <w:r>
        <w:t>9</w:t>
      </w:r>
      <w:r w:rsidRPr="00404D9A">
        <w:t>: Reflections on weather, Inuit food systems and our way of life</w:t>
      </w:r>
      <w:bookmarkEnd w:id="113"/>
      <w:bookmarkEnd w:id="114"/>
    </w:p>
    <w:p w14:paraId="175EF721" w14:textId="77777777" w:rsidR="00271B25" w:rsidRDefault="00271B25" w:rsidP="00271B25">
      <w:pPr>
        <w:spacing w:line="360" w:lineRule="auto"/>
        <w:rPr>
          <w:i/>
          <w:sz w:val="22"/>
        </w:rPr>
      </w:pPr>
      <w:r w:rsidRPr="00AA6696">
        <w:rPr>
          <w:sz w:val="22"/>
          <w:szCs w:val="22"/>
        </w:rPr>
        <w:t xml:space="preserve">By Ray Ruben, harvester, Mayor of Paulatuk in the Inuvialuit Settlement Region, Inuvialuit Game Council Representative and a contributing author to the </w:t>
      </w:r>
      <w:r w:rsidRPr="00AA6696">
        <w:rPr>
          <w:i/>
          <w:iCs/>
          <w:sz w:val="22"/>
          <w:szCs w:val="22"/>
        </w:rPr>
        <w:t>For Our Future: Indigenous Resilience Report</w:t>
      </w:r>
      <w:r w:rsidRPr="00B34BAA">
        <w:rPr>
          <w:i/>
          <w:sz w:val="22"/>
        </w:rPr>
        <w:t>.</w:t>
      </w:r>
    </w:p>
    <w:p w14:paraId="313B76DE" w14:textId="77777777" w:rsidR="00271B25" w:rsidRPr="00AA6696" w:rsidRDefault="00271B25" w:rsidP="00271B25">
      <w:pPr>
        <w:spacing w:line="360" w:lineRule="auto"/>
        <w:rPr>
          <w:sz w:val="22"/>
          <w:szCs w:val="22"/>
        </w:rPr>
      </w:pPr>
    </w:p>
    <w:p w14:paraId="514C003C" w14:textId="77777777" w:rsidR="00271B25" w:rsidRPr="00AA6696" w:rsidRDefault="00271B25" w:rsidP="00271B25">
      <w:pPr>
        <w:spacing w:line="360" w:lineRule="auto"/>
        <w:rPr>
          <w:sz w:val="22"/>
          <w:szCs w:val="22"/>
        </w:rPr>
      </w:pPr>
      <w:r w:rsidRPr="00AA6696">
        <w:rPr>
          <w:sz w:val="22"/>
          <w:szCs w:val="22"/>
        </w:rPr>
        <w:t>The weather has always been a topic of discussion when hunters meet. Today, weather is still a major factor in our daily and seasonal lifestyle. Over time, weather patterns have shifted and changed. A couple of decades back, we knew the river systems would freeze in early October. Now, the rivers freeze up in late October/early November. We once had winter hunting on the sea ice open in October, now the hunting season opens in December. It is now a very rare occasion to see icebergs and multi-year ice. We have had to adapt to the changing ice conditions to travel to and from our harvesting camp sites (</w:t>
      </w:r>
      <w:r w:rsidRPr="00BC711A">
        <w:rPr>
          <w:i/>
          <w:iCs/>
          <w:sz w:val="22"/>
        </w:rPr>
        <w:t>see</w:t>
      </w:r>
      <w:r w:rsidRPr="00BC711A">
        <w:rPr>
          <w:i/>
          <w:iCs/>
          <w:sz w:val="22"/>
          <w:szCs w:val="22"/>
        </w:rPr>
        <w:t xml:space="preserve"> </w:t>
      </w:r>
      <w:r w:rsidRPr="00AA6696">
        <w:rPr>
          <w:sz w:val="22"/>
          <w:szCs w:val="22"/>
          <w:highlight w:val="yellow"/>
        </w:rPr>
        <w:t>Figure 9</w:t>
      </w:r>
      <w:r w:rsidRPr="00AA6696">
        <w:rPr>
          <w:sz w:val="22"/>
          <w:szCs w:val="22"/>
        </w:rPr>
        <w:t>). Our migrating animals and birds have also been impacted by the later freeze up and earlier thaw. Although they still migrate to the same areas to feed and rear their young, their migration routes and timing have changed. Conditions of the terrain and rivers, as well as the weather, are factors in their annual migrations.</w:t>
      </w:r>
    </w:p>
    <w:p w14:paraId="6BB1D29D" w14:textId="77777777" w:rsidR="00271B25" w:rsidRDefault="00271B25" w:rsidP="00271B25">
      <w:pPr>
        <w:spacing w:line="276" w:lineRule="auto"/>
        <w:rPr>
          <w:sz w:val="22"/>
          <w:szCs w:val="22"/>
        </w:rPr>
      </w:pPr>
    </w:p>
    <w:p w14:paraId="1FE9C28E" w14:textId="77777777" w:rsidR="00271B25" w:rsidRPr="00404D9A" w:rsidRDefault="00271B25" w:rsidP="00271B25">
      <w:pPr>
        <w:spacing w:line="276" w:lineRule="auto"/>
        <w:rPr>
          <w:sz w:val="22"/>
          <w:szCs w:val="22"/>
        </w:rPr>
      </w:pPr>
      <w:r w:rsidRPr="5BC88485">
        <w:rPr>
          <w:sz w:val="22"/>
          <w:szCs w:val="22"/>
        </w:rPr>
        <w:t>[</w:t>
      </w:r>
      <w:r w:rsidRPr="00BC711A">
        <w:rPr>
          <w:sz w:val="22"/>
          <w:szCs w:val="22"/>
          <w:highlight w:val="yellow"/>
        </w:rPr>
        <w:t>Insert Figure 9</w:t>
      </w:r>
      <w:r w:rsidRPr="5BC88485">
        <w:rPr>
          <w:sz w:val="22"/>
          <w:szCs w:val="22"/>
        </w:rPr>
        <w:t>]</w:t>
      </w:r>
    </w:p>
    <w:p w14:paraId="65D97C41" w14:textId="77777777" w:rsidR="00271B25" w:rsidRDefault="00271B25" w:rsidP="00271B25">
      <w:pPr>
        <w:spacing w:line="276" w:lineRule="auto"/>
        <w:rPr>
          <w:sz w:val="22"/>
          <w:szCs w:val="22"/>
        </w:rPr>
      </w:pPr>
      <w:r w:rsidRPr="17DD8B1A">
        <w:rPr>
          <w:sz w:val="22"/>
          <w:szCs w:val="22"/>
        </w:rPr>
        <w:t>Figure 9: Inuvialuit Settlement Region. Source: Kristen Walsh</w:t>
      </w:r>
    </w:p>
    <w:p w14:paraId="6380AC11" w14:textId="77777777" w:rsidR="00271B25" w:rsidRPr="00404D9A" w:rsidRDefault="00271B25" w:rsidP="00271B25">
      <w:pPr>
        <w:spacing w:line="276" w:lineRule="auto"/>
        <w:rPr>
          <w:sz w:val="22"/>
          <w:szCs w:val="22"/>
        </w:rPr>
      </w:pPr>
    </w:p>
    <w:p w14:paraId="5A55FBF0" w14:textId="77777777" w:rsidR="00271B25" w:rsidRDefault="00271B25" w:rsidP="00271B25">
      <w:pPr>
        <w:spacing w:line="360" w:lineRule="auto"/>
        <w:rPr>
          <w:sz w:val="22"/>
          <w:szCs w:val="22"/>
        </w:rPr>
      </w:pPr>
      <w:r w:rsidRPr="00AA6696">
        <w:rPr>
          <w:sz w:val="22"/>
          <w:szCs w:val="22"/>
        </w:rPr>
        <w:t xml:space="preserve">The knowledge once passed down by our Elders, verbally and through storytelling in regard to weather and seasonal changes, does not reflect what is happening today. The weather has become more unpredictable, and in some seasons, more severe. The strength of the winter winds when they come have increased in velocity. We have broken </w:t>
      </w:r>
      <w:r>
        <w:rPr>
          <w:sz w:val="22"/>
          <w:szCs w:val="22"/>
        </w:rPr>
        <w:t>50</w:t>
      </w:r>
      <w:r w:rsidRPr="00AA6696">
        <w:rPr>
          <w:sz w:val="22"/>
          <w:szCs w:val="22"/>
        </w:rPr>
        <w:t>-year rainfall records and are observing more than usual coastal and inland erosion. The changes have impacted the ability of the Elders and harvesters to pass on the knowledge to</w:t>
      </w:r>
      <w:r>
        <w:rPr>
          <w:sz w:val="22"/>
          <w:szCs w:val="22"/>
        </w:rPr>
        <w:t xml:space="preserve"> </w:t>
      </w:r>
      <w:r w:rsidRPr="00AA6696">
        <w:rPr>
          <w:sz w:val="22"/>
          <w:szCs w:val="22"/>
        </w:rPr>
        <w:t xml:space="preserve">younger people and families. Without the knowledge and teaching to become experienced travelers of the </w:t>
      </w:r>
      <w:r>
        <w:rPr>
          <w:sz w:val="22"/>
          <w:szCs w:val="22"/>
        </w:rPr>
        <w:t>L</w:t>
      </w:r>
      <w:r w:rsidRPr="00AA6696">
        <w:rPr>
          <w:sz w:val="22"/>
          <w:szCs w:val="22"/>
        </w:rPr>
        <w:t xml:space="preserve">and, it affects </w:t>
      </w:r>
      <w:r>
        <w:rPr>
          <w:sz w:val="22"/>
          <w:szCs w:val="22"/>
        </w:rPr>
        <w:t xml:space="preserve">our </w:t>
      </w:r>
      <w:r w:rsidRPr="00AA6696">
        <w:rPr>
          <w:sz w:val="22"/>
          <w:szCs w:val="22"/>
        </w:rPr>
        <w:t xml:space="preserve">ability and willingness to go out to live and harvest for </w:t>
      </w:r>
      <w:r>
        <w:rPr>
          <w:sz w:val="22"/>
          <w:szCs w:val="22"/>
        </w:rPr>
        <w:t>our</w:t>
      </w:r>
      <w:r w:rsidRPr="00AA6696">
        <w:rPr>
          <w:sz w:val="22"/>
          <w:szCs w:val="22"/>
        </w:rPr>
        <w:t xml:space="preserve"> families. More young families are now focused on earning a wage to support their families. In some cases, both parents are forced to find work as food costs rise and they have less harvested food from the </w:t>
      </w:r>
      <w:r>
        <w:rPr>
          <w:sz w:val="22"/>
          <w:szCs w:val="22"/>
        </w:rPr>
        <w:t>L</w:t>
      </w:r>
      <w:r w:rsidRPr="00AA6696">
        <w:rPr>
          <w:sz w:val="22"/>
          <w:szCs w:val="22"/>
        </w:rPr>
        <w:t>and. The need to supplement country food for single families and the elderly who are unable to harvest for themselves has resulted in seasonal harvesting programs in limited numbers.</w:t>
      </w:r>
    </w:p>
    <w:p w14:paraId="2FAF1861" w14:textId="77777777" w:rsidR="00271B25" w:rsidRDefault="00271B25" w:rsidP="00271B25">
      <w:pPr>
        <w:spacing w:line="360" w:lineRule="auto"/>
        <w:rPr>
          <w:sz w:val="22"/>
          <w:szCs w:val="22"/>
        </w:rPr>
      </w:pPr>
    </w:p>
    <w:p w14:paraId="6B47142E" w14:textId="77777777" w:rsidR="00271B25" w:rsidRPr="00404D9A" w:rsidRDefault="00271B25" w:rsidP="00271B25">
      <w:pPr>
        <w:spacing w:line="360" w:lineRule="auto"/>
        <w:rPr>
          <w:sz w:val="22"/>
          <w:szCs w:val="22"/>
        </w:rPr>
      </w:pPr>
      <w:r w:rsidRPr="00AA6696">
        <w:rPr>
          <w:sz w:val="22"/>
          <w:szCs w:val="22"/>
        </w:rPr>
        <w:t xml:space="preserve">The seasonal harvesting of all our needs requires large freezer storage spaces. When the geese migrate through, we harvest and store enough for the next year so a typical family of four might need to harvest and store 50 to 80 geese for the year. We also fish during the spring, summer and fall for the coming </w:t>
      </w:r>
      <w:r w:rsidRPr="00AA6696">
        <w:rPr>
          <w:sz w:val="22"/>
          <w:szCs w:val="22"/>
        </w:rPr>
        <w:lastRenderedPageBreak/>
        <w:t xml:space="preserve">winter and </w:t>
      </w:r>
      <w:r w:rsidRPr="00404D9A">
        <w:rPr>
          <w:sz w:val="22"/>
          <w:szCs w:val="22"/>
        </w:rPr>
        <w:t xml:space="preserve">again </w:t>
      </w:r>
      <w:r w:rsidRPr="00AA6696">
        <w:rPr>
          <w:sz w:val="22"/>
          <w:szCs w:val="22"/>
        </w:rPr>
        <w:t xml:space="preserve">require freezer space to store the catch. </w:t>
      </w:r>
      <w:r w:rsidRPr="00404D9A">
        <w:rPr>
          <w:sz w:val="22"/>
          <w:szCs w:val="22"/>
        </w:rPr>
        <w:t>So, for</w:t>
      </w:r>
      <w:r w:rsidRPr="00AA6696">
        <w:rPr>
          <w:sz w:val="22"/>
          <w:szCs w:val="22"/>
        </w:rPr>
        <w:t xml:space="preserve"> every species and food source we harvest, we need proper storage space. </w:t>
      </w:r>
      <w:r w:rsidRPr="00404D9A">
        <w:rPr>
          <w:sz w:val="22"/>
          <w:szCs w:val="22"/>
        </w:rPr>
        <w:t>In the days before</w:t>
      </w:r>
      <w:r w:rsidRPr="00AA6696">
        <w:rPr>
          <w:sz w:val="22"/>
          <w:szCs w:val="22"/>
        </w:rPr>
        <w:t xml:space="preserve"> climate change and the resulting changes on the </w:t>
      </w:r>
      <w:r>
        <w:rPr>
          <w:sz w:val="22"/>
          <w:szCs w:val="22"/>
        </w:rPr>
        <w:t>L</w:t>
      </w:r>
      <w:r w:rsidRPr="00AA6696">
        <w:rPr>
          <w:sz w:val="22"/>
          <w:szCs w:val="22"/>
        </w:rPr>
        <w:t xml:space="preserve">and and </w:t>
      </w:r>
      <w:r>
        <w:rPr>
          <w:sz w:val="22"/>
          <w:szCs w:val="22"/>
        </w:rPr>
        <w:t>W</w:t>
      </w:r>
      <w:r w:rsidRPr="00AA6696">
        <w:rPr>
          <w:sz w:val="22"/>
          <w:szCs w:val="22"/>
        </w:rPr>
        <w:t>aters</w:t>
      </w:r>
      <w:r w:rsidRPr="00404D9A">
        <w:rPr>
          <w:sz w:val="22"/>
          <w:szCs w:val="22"/>
        </w:rPr>
        <w:t xml:space="preserve"> around us</w:t>
      </w:r>
      <w:r w:rsidRPr="00AA6696">
        <w:rPr>
          <w:sz w:val="22"/>
          <w:szCs w:val="22"/>
        </w:rPr>
        <w:t xml:space="preserve">, we </w:t>
      </w:r>
      <w:r w:rsidRPr="00404D9A">
        <w:rPr>
          <w:sz w:val="22"/>
          <w:szCs w:val="22"/>
        </w:rPr>
        <w:t>were able to keep</w:t>
      </w:r>
      <w:r w:rsidRPr="00AA6696">
        <w:rPr>
          <w:sz w:val="22"/>
          <w:szCs w:val="22"/>
        </w:rPr>
        <w:t xml:space="preserve"> our food year-round </w:t>
      </w:r>
      <w:r w:rsidRPr="00404D9A">
        <w:rPr>
          <w:sz w:val="22"/>
          <w:szCs w:val="22"/>
        </w:rPr>
        <w:t xml:space="preserve">stored </w:t>
      </w:r>
      <w:r w:rsidRPr="00AA6696">
        <w:rPr>
          <w:sz w:val="22"/>
          <w:szCs w:val="22"/>
        </w:rPr>
        <w:t xml:space="preserve">in icehouses. These icehouses were </w:t>
      </w:r>
      <w:r w:rsidRPr="00404D9A">
        <w:rPr>
          <w:sz w:val="22"/>
          <w:szCs w:val="22"/>
        </w:rPr>
        <w:t xml:space="preserve">simply </w:t>
      </w:r>
      <w:r w:rsidRPr="00AA6696">
        <w:rPr>
          <w:sz w:val="22"/>
          <w:szCs w:val="22"/>
        </w:rPr>
        <w:t xml:space="preserve">caves dug </w:t>
      </w:r>
      <w:r w:rsidRPr="00404D9A">
        <w:rPr>
          <w:sz w:val="22"/>
          <w:szCs w:val="22"/>
        </w:rPr>
        <w:t xml:space="preserve">down </w:t>
      </w:r>
      <w:r w:rsidRPr="00AA6696">
        <w:rPr>
          <w:sz w:val="22"/>
          <w:szCs w:val="22"/>
        </w:rPr>
        <w:t xml:space="preserve">into the permafrost, </w:t>
      </w:r>
      <w:r w:rsidRPr="00404D9A">
        <w:rPr>
          <w:sz w:val="22"/>
          <w:szCs w:val="22"/>
        </w:rPr>
        <w:t xml:space="preserve">fashioned </w:t>
      </w:r>
      <w:r w:rsidRPr="00AA6696">
        <w:rPr>
          <w:sz w:val="22"/>
          <w:szCs w:val="22"/>
        </w:rPr>
        <w:t>with storage rooms large enough for the needs</w:t>
      </w:r>
      <w:r w:rsidRPr="00404D9A">
        <w:rPr>
          <w:sz w:val="22"/>
          <w:szCs w:val="22"/>
        </w:rPr>
        <w:t xml:space="preserve"> of the community and</w:t>
      </w:r>
      <w:r w:rsidRPr="00AA6696">
        <w:rPr>
          <w:sz w:val="22"/>
          <w:szCs w:val="22"/>
        </w:rPr>
        <w:t xml:space="preserve"> insulated and sealed with proper hatches. Today, </w:t>
      </w:r>
      <w:r w:rsidRPr="00404D9A">
        <w:rPr>
          <w:sz w:val="22"/>
          <w:szCs w:val="22"/>
        </w:rPr>
        <w:t xml:space="preserve">because of the changes in the </w:t>
      </w:r>
      <w:r w:rsidRPr="00AA6696">
        <w:rPr>
          <w:sz w:val="22"/>
          <w:szCs w:val="22"/>
        </w:rPr>
        <w:t xml:space="preserve">climate, it is nearly impossible to construct an icehouse, maintain it and keep it frozen. </w:t>
      </w:r>
      <w:r w:rsidRPr="00404D9A">
        <w:rPr>
          <w:sz w:val="22"/>
          <w:szCs w:val="22"/>
        </w:rPr>
        <w:t xml:space="preserve">The government ceased </w:t>
      </w:r>
      <w:r w:rsidRPr="00AA6696">
        <w:rPr>
          <w:sz w:val="22"/>
          <w:szCs w:val="22"/>
        </w:rPr>
        <w:t>funding for community walk-in freezers</w:t>
      </w:r>
      <w:r>
        <w:rPr>
          <w:sz w:val="22"/>
          <w:szCs w:val="22"/>
        </w:rPr>
        <w:t>,</w:t>
      </w:r>
      <w:r w:rsidRPr="00AA6696">
        <w:rPr>
          <w:sz w:val="22"/>
          <w:szCs w:val="22"/>
        </w:rPr>
        <w:t xml:space="preserve"> as funding became less accessible and depleted. </w:t>
      </w:r>
      <w:r>
        <w:rPr>
          <w:sz w:val="22"/>
          <w:szCs w:val="22"/>
        </w:rPr>
        <w:t>Yet</w:t>
      </w:r>
      <w:r w:rsidRPr="00AA6696">
        <w:rPr>
          <w:sz w:val="22"/>
          <w:szCs w:val="22"/>
        </w:rPr>
        <w:t xml:space="preserve"> there </w:t>
      </w:r>
      <w:r w:rsidRPr="00404D9A">
        <w:rPr>
          <w:sz w:val="22"/>
          <w:szCs w:val="22"/>
        </w:rPr>
        <w:t>continues to be</w:t>
      </w:r>
      <w:r w:rsidRPr="00AA6696">
        <w:rPr>
          <w:sz w:val="22"/>
          <w:szCs w:val="22"/>
        </w:rPr>
        <w:t xml:space="preserve"> a need for large freezer storage space</w:t>
      </w:r>
      <w:r w:rsidRPr="00404D9A">
        <w:rPr>
          <w:sz w:val="22"/>
          <w:szCs w:val="22"/>
        </w:rPr>
        <w:t xml:space="preserve"> </w:t>
      </w:r>
      <w:r>
        <w:rPr>
          <w:sz w:val="22"/>
          <w:szCs w:val="22"/>
        </w:rPr>
        <w:t xml:space="preserve">for </w:t>
      </w:r>
      <w:r w:rsidRPr="00404D9A">
        <w:rPr>
          <w:sz w:val="22"/>
          <w:szCs w:val="22"/>
        </w:rPr>
        <w:t xml:space="preserve">those </w:t>
      </w:r>
      <w:r w:rsidRPr="00AA6696">
        <w:rPr>
          <w:sz w:val="22"/>
          <w:szCs w:val="22"/>
        </w:rPr>
        <w:t xml:space="preserve">communities that maintain a traditional lifestyle of seasonal harvesting and food gathering for. </w:t>
      </w:r>
      <w:r w:rsidRPr="00404D9A">
        <w:rPr>
          <w:sz w:val="22"/>
          <w:szCs w:val="22"/>
        </w:rPr>
        <w:t>It has been shown that when there is no</w:t>
      </w:r>
      <w:r w:rsidRPr="00AA6696">
        <w:rPr>
          <w:sz w:val="22"/>
          <w:szCs w:val="22"/>
        </w:rPr>
        <w:t xml:space="preserve"> safe storage space </w:t>
      </w:r>
      <w:r w:rsidRPr="00404D9A">
        <w:rPr>
          <w:sz w:val="22"/>
          <w:szCs w:val="22"/>
        </w:rPr>
        <w:t>available,</w:t>
      </w:r>
      <w:r w:rsidRPr="00AA6696">
        <w:rPr>
          <w:sz w:val="22"/>
          <w:szCs w:val="22"/>
        </w:rPr>
        <w:t xml:space="preserve"> harvest activities to bring in the </w:t>
      </w:r>
      <w:r w:rsidRPr="00404D9A">
        <w:rPr>
          <w:sz w:val="22"/>
          <w:szCs w:val="22"/>
        </w:rPr>
        <w:t xml:space="preserve">needed </w:t>
      </w:r>
      <w:r w:rsidRPr="00AA6696">
        <w:rPr>
          <w:sz w:val="22"/>
          <w:szCs w:val="22"/>
        </w:rPr>
        <w:t>food supply</w:t>
      </w:r>
      <w:r w:rsidRPr="00404D9A">
        <w:rPr>
          <w:sz w:val="22"/>
          <w:szCs w:val="22"/>
        </w:rPr>
        <w:t xml:space="preserve"> </w:t>
      </w:r>
      <w:r>
        <w:rPr>
          <w:sz w:val="22"/>
          <w:szCs w:val="22"/>
        </w:rPr>
        <w:t>are</w:t>
      </w:r>
      <w:r w:rsidRPr="00404D9A">
        <w:rPr>
          <w:sz w:val="22"/>
          <w:szCs w:val="22"/>
        </w:rPr>
        <w:t xml:space="preserve"> affected</w:t>
      </w:r>
      <w:r w:rsidRPr="00AA6696">
        <w:rPr>
          <w:sz w:val="22"/>
          <w:szCs w:val="22"/>
        </w:rPr>
        <w:t>.</w:t>
      </w:r>
    </w:p>
    <w:p w14:paraId="20DE2BD6" w14:textId="77777777" w:rsidR="00271B25" w:rsidRPr="00404D9A" w:rsidRDefault="00271B25" w:rsidP="00271B25">
      <w:pPr>
        <w:spacing w:line="276" w:lineRule="auto"/>
        <w:rPr>
          <w:sz w:val="22"/>
          <w:szCs w:val="22"/>
        </w:rPr>
      </w:pPr>
    </w:p>
    <w:p w14:paraId="064485CA" w14:textId="77777777" w:rsidR="00271B25" w:rsidRPr="00404D9A" w:rsidRDefault="00271B25" w:rsidP="00271B25">
      <w:pPr>
        <w:spacing w:line="276" w:lineRule="auto"/>
        <w:rPr>
          <w:sz w:val="22"/>
          <w:szCs w:val="22"/>
        </w:rPr>
      </w:pPr>
      <w:r w:rsidRPr="00404D9A">
        <w:rPr>
          <w:sz w:val="22"/>
          <w:szCs w:val="22"/>
        </w:rPr>
        <w:t>[</w:t>
      </w:r>
      <w:r w:rsidRPr="00A5375E">
        <w:rPr>
          <w:sz w:val="22"/>
          <w:szCs w:val="22"/>
          <w:highlight w:val="yellow"/>
        </w:rPr>
        <w:t>end of case story</w:t>
      </w:r>
      <w:r w:rsidRPr="00404D9A">
        <w:rPr>
          <w:sz w:val="22"/>
          <w:szCs w:val="22"/>
        </w:rPr>
        <w:t>]</w:t>
      </w:r>
    </w:p>
    <w:p w14:paraId="1C17D228" w14:textId="77777777" w:rsidR="003C1004" w:rsidRDefault="003C1004" w:rsidP="003C1004">
      <w:pPr>
        <w:spacing w:line="360" w:lineRule="auto"/>
        <w:rPr>
          <w:noProof/>
          <w:color w:val="000000" w:themeColor="text1"/>
          <w:sz w:val="22"/>
          <w:szCs w:val="22"/>
        </w:rPr>
      </w:pPr>
    </w:p>
    <w:p w14:paraId="58E60705" w14:textId="77777777" w:rsidR="003C1004" w:rsidRDefault="003C1004" w:rsidP="003C1004">
      <w:pPr>
        <w:spacing w:line="360" w:lineRule="auto"/>
        <w:rPr>
          <w:sz w:val="22"/>
          <w:szCs w:val="22"/>
        </w:rPr>
      </w:pPr>
      <w:r w:rsidRPr="00045036">
        <w:rPr>
          <w:sz w:val="22"/>
          <w:szCs w:val="22"/>
        </w:rPr>
        <w:t xml:space="preserve">Across Canada, there have been other innovative examples of asserting Indigenous food sovereignty including school and community gardens, greenhouses, traditional food education programs, market garden and food cooperatives, country food harvesting and sharing programs, wild food banks and fish-buying clubs (Robin, 2019; Kamal et al., 2015; Martens, 2015; Thompson et al., 2012; Thompson et al., 2011). Others rely on strong traditional food sharing networks to address any climate-induced vulnerability. For example, in 2017 in the Skeena River watershed, salmon returns were at an all-time low, which required visiting the neighbouring Nisga’a territory to access healthier fish stocks (Human Rights Watch, 2020). In urban centres, providing Indigenous Peoples with the ability to learn about traditional practices and knowledge systems around food has been a proven mechanism to strengthen Indigenous food sovereignty (Ray et al., 2019). In an Inuit context, Sudlovenick (2019) worked with hunters from Iqaluit to discuss whether or not </w:t>
      </w:r>
      <w:r w:rsidRPr="00045036">
        <w:rPr>
          <w:i/>
          <w:iCs/>
          <w:sz w:val="22"/>
          <w:szCs w:val="22"/>
        </w:rPr>
        <w:t>nattiit</w:t>
      </w:r>
      <w:r w:rsidRPr="00045036">
        <w:rPr>
          <w:sz w:val="22"/>
          <w:szCs w:val="22"/>
        </w:rPr>
        <w:t xml:space="preserve"> (ringed seals) were safe to eat, based on the presence of five pathogens—</w:t>
      </w:r>
      <w:r w:rsidRPr="00045036">
        <w:rPr>
          <w:i/>
          <w:iCs/>
          <w:sz w:val="22"/>
          <w:szCs w:val="22"/>
        </w:rPr>
        <w:t>Brucella canis, B. abortus, Erysipelothrix rhusiopathiae, Leptospira interrogans,</w:t>
      </w:r>
      <w:r w:rsidRPr="00B34BAA">
        <w:rPr>
          <w:sz w:val="22"/>
        </w:rPr>
        <w:t xml:space="preserve"> </w:t>
      </w:r>
      <w:r w:rsidRPr="00045036">
        <w:rPr>
          <w:sz w:val="22"/>
          <w:szCs w:val="22"/>
        </w:rPr>
        <w:t xml:space="preserve">and </w:t>
      </w:r>
      <w:r w:rsidRPr="00045036">
        <w:rPr>
          <w:i/>
          <w:iCs/>
          <w:sz w:val="22"/>
          <w:szCs w:val="22"/>
        </w:rPr>
        <w:t>T. gondii</w:t>
      </w:r>
      <w:r w:rsidRPr="00045036">
        <w:rPr>
          <w:sz w:val="22"/>
          <w:szCs w:val="22"/>
        </w:rPr>
        <w:t>— demonstrating how Indigenous Knowledge Systems can inform adaptation measures.</w:t>
      </w:r>
    </w:p>
    <w:p w14:paraId="0BA83764" w14:textId="77777777" w:rsidR="003C1004" w:rsidRPr="00B34BAA" w:rsidRDefault="003C1004" w:rsidP="003C1004">
      <w:pPr>
        <w:spacing w:line="360" w:lineRule="auto"/>
        <w:rPr>
          <w:sz w:val="22"/>
        </w:rPr>
      </w:pPr>
    </w:p>
    <w:p w14:paraId="7204C571" w14:textId="1D6C50FF" w:rsidR="003C1004" w:rsidRDefault="003C1004" w:rsidP="00271B25">
      <w:pPr>
        <w:spacing w:line="360" w:lineRule="auto"/>
        <w:rPr>
          <w:sz w:val="22"/>
          <w:szCs w:val="22"/>
        </w:rPr>
      </w:pPr>
      <w:r w:rsidRPr="00B34BAA">
        <w:rPr>
          <w:sz w:val="22"/>
        </w:rPr>
        <w:t xml:space="preserve">Lynn et al. (2013) recognized the importance of tapping into Indigenous Knowledge Systems to address these climate change-related impacts. </w:t>
      </w:r>
      <w:r w:rsidRPr="00045036">
        <w:rPr>
          <w:sz w:val="22"/>
          <w:szCs w:val="22"/>
        </w:rPr>
        <w:t>While Government of Canada legislation historically inhibited many First Nations from participating in agriculture (Tang, 2003), today there are several examples of successful agricultural initiatives undertaken by First Nations, including the the Muskoday First Nation in Saskatchewan, which has operated a successful organic agriculture co-operative for over a decade (Martens, 2016)</w:t>
      </w:r>
      <w:r>
        <w:rPr>
          <w:sz w:val="22"/>
          <w:szCs w:val="22"/>
        </w:rPr>
        <w:t xml:space="preserve"> and the </w:t>
      </w:r>
      <w:r w:rsidRPr="00045036">
        <w:rPr>
          <w:sz w:val="22"/>
          <w:szCs w:val="22"/>
        </w:rPr>
        <w:t xml:space="preserve">Blood Tribe Agricultural Producers in southern Alberta (Kulshreshtha et al., 2011) and. The Métis Nation of British Columbia launched a Home Garden Project Pilot in 2021 to </w:t>
      </w:r>
      <w:r w:rsidRPr="00045036">
        <w:rPr>
          <w:sz w:val="22"/>
          <w:szCs w:val="22"/>
        </w:rPr>
        <w:lastRenderedPageBreak/>
        <w:t>support Métis citizens in purchasing their own garden supplies. The program was so successful that it was expanded in 2023 to provide over 300 households with resources to access nutritious food and reconnect to their food system (Métis Nation British Columbia, n.d.).</w:t>
      </w:r>
    </w:p>
    <w:p w14:paraId="289FD199" w14:textId="77777777" w:rsidR="003C1004" w:rsidRPr="00404D9A" w:rsidRDefault="003C1004" w:rsidP="003C1004"/>
    <w:p w14:paraId="1638A92F" w14:textId="77777777" w:rsidR="003C1004" w:rsidRPr="00404D9A" w:rsidRDefault="003C1004" w:rsidP="003C1004">
      <w:pPr>
        <w:pStyle w:val="CCCHeader2"/>
      </w:pPr>
      <w:bookmarkStart w:id="115" w:name="_Toc154070474"/>
      <w:bookmarkStart w:id="116" w:name="_Toc156292310"/>
      <w:r>
        <w:t>8</w:t>
      </w:r>
      <w:r w:rsidRPr="00404D9A">
        <w:t xml:space="preserve">.3 Indigenous leadership at the nexus of water and energy </w:t>
      </w:r>
      <w:r>
        <w:t>sovereignty</w:t>
      </w:r>
      <w:bookmarkEnd w:id="115"/>
      <w:bookmarkEnd w:id="116"/>
    </w:p>
    <w:p w14:paraId="16BF384F" w14:textId="77777777" w:rsidR="003C1004" w:rsidRDefault="003C1004" w:rsidP="003C1004">
      <w:pPr>
        <w:spacing w:line="360" w:lineRule="auto"/>
        <w:rPr>
          <w:sz w:val="22"/>
          <w:szCs w:val="22"/>
        </w:rPr>
      </w:pPr>
      <w:r w:rsidRPr="00A73A16">
        <w:rPr>
          <w:sz w:val="22"/>
          <w:szCs w:val="22"/>
        </w:rPr>
        <w:t>The nexus of water and energy sovereignty is a key priority for First Nations, Inuit and Métis. In each context, reasserting authority and decision-making powers is enabling a redistribution of power. This move to self-determination and sovereignty is central to addressing the structural legacy of colonization. Here, we will focus on water and energy given the above discussion.</w:t>
      </w:r>
    </w:p>
    <w:p w14:paraId="40DFE612" w14:textId="77777777" w:rsidR="003C1004" w:rsidRPr="00404D9A" w:rsidRDefault="003C1004" w:rsidP="003C1004">
      <w:pPr>
        <w:spacing w:line="276" w:lineRule="auto"/>
        <w:rPr>
          <w:i/>
          <w:iCs/>
          <w:sz w:val="22"/>
          <w:szCs w:val="22"/>
        </w:rPr>
      </w:pPr>
    </w:p>
    <w:p w14:paraId="688A234B" w14:textId="77777777" w:rsidR="003C1004" w:rsidRPr="00404D9A" w:rsidRDefault="003C1004" w:rsidP="003C1004">
      <w:pPr>
        <w:pStyle w:val="Heading3"/>
      </w:pPr>
      <w:bookmarkStart w:id="117" w:name="_Toc154070475"/>
      <w:bookmarkStart w:id="118" w:name="_Toc156292311"/>
      <w:r>
        <w:t>8</w:t>
      </w:r>
      <w:r w:rsidRPr="00404D9A">
        <w:t>.3.</w:t>
      </w:r>
      <w:r>
        <w:t>1</w:t>
      </w:r>
      <w:r w:rsidRPr="00404D9A">
        <w:t xml:space="preserve"> Energy</w:t>
      </w:r>
      <w:bookmarkEnd w:id="117"/>
      <w:bookmarkEnd w:id="118"/>
    </w:p>
    <w:p w14:paraId="1678DD86" w14:textId="20211ADB" w:rsidR="003C1004" w:rsidRDefault="003C1004" w:rsidP="003C1004">
      <w:pPr>
        <w:spacing w:line="360" w:lineRule="auto"/>
        <w:rPr>
          <w:sz w:val="22"/>
          <w:szCs w:val="22"/>
        </w:rPr>
      </w:pPr>
      <w:r w:rsidRPr="00A73A16">
        <w:rPr>
          <w:sz w:val="22"/>
          <w:szCs w:val="22"/>
        </w:rPr>
        <w:t>First Nations, Inuit and Métis communities are increasingly taking a leadership role in clean energy initiatives, currently leading a total of 204 projects greater than 1 MW across Canada (</w:t>
      </w:r>
      <w:r w:rsidRPr="00BC711A">
        <w:rPr>
          <w:i/>
          <w:iCs/>
          <w:sz w:val="22"/>
        </w:rPr>
        <w:t>see</w:t>
      </w:r>
      <w:r w:rsidRPr="00132E9A">
        <w:rPr>
          <w:sz w:val="22"/>
        </w:rPr>
        <w:t xml:space="preserve"> </w:t>
      </w:r>
      <w:r w:rsidRPr="00A73A16">
        <w:rPr>
          <w:sz w:val="22"/>
          <w:szCs w:val="22"/>
          <w:highlight w:val="yellow"/>
        </w:rPr>
        <w:t>Box 6</w:t>
      </w:r>
      <w:r w:rsidRPr="00A73A16">
        <w:rPr>
          <w:sz w:val="22"/>
          <w:szCs w:val="22"/>
        </w:rPr>
        <w:t xml:space="preserve">; Indigenous Clean Energy, 2022a; Hoicka et al., 2021). Since 2017, the number of medium and large Indigenous clean energy projects (over 1 MW, powers over 150 homes) has grown by 29.6%. Energy sources for these projects include hydroelectricity (56.5%), wind (22.9%), solar (11.8%), bioenergy (7.1%) and hybrid sources (1.7%) (Indigenous Clean Energy, 2022a). Broadly, there is clear recognition that clean energy can uphold the stewardship and relational principles of Indigenous worldviews (Jaffar, 2015); support the reclamation of </w:t>
      </w:r>
      <w:r w:rsidR="00647CE3">
        <w:rPr>
          <w:sz w:val="22"/>
          <w:szCs w:val="22"/>
        </w:rPr>
        <w:t>l</w:t>
      </w:r>
      <w:r w:rsidRPr="00A73A16">
        <w:rPr>
          <w:sz w:val="22"/>
          <w:szCs w:val="22"/>
        </w:rPr>
        <w:t>and and environmental rights (Lowan-Trudeau, 2017); contribute to local economic development and self-sufficiency (Lipp and Bale 2018; Rezaei and Dowlatabadi, 2016); and uphold efforts for autonomy and self-determination (Stefanelli et al., 2019). Several studies and reports have examined Indigenous involvement in renewable energy initiatives across Canada and the response of Indigenous communities to preferential policies such as feed-in-tariff laws or grid-connection for off-grid communities (Indigenous Clean Energy, 2022a; Hoicka et al., 2021; Stefanelli et al., 2019). Key to this is addressing challenges with electricity governance, regulations and policies, often within the jurisdiction of provincial and territorial governments and part of the role of public and private utilities (Indigenous Clean Energy, 2022a).</w:t>
      </w:r>
    </w:p>
    <w:p w14:paraId="35D71906" w14:textId="77777777" w:rsidR="003C1004" w:rsidRPr="00404D9A" w:rsidRDefault="003C1004" w:rsidP="003C1004">
      <w:pPr>
        <w:spacing w:line="360" w:lineRule="auto"/>
        <w:rPr>
          <w:sz w:val="22"/>
          <w:szCs w:val="22"/>
        </w:rPr>
      </w:pPr>
    </w:p>
    <w:p w14:paraId="17E7CFA0" w14:textId="433AF244" w:rsidR="003C1004" w:rsidRDefault="003C1004" w:rsidP="003C1004">
      <w:pPr>
        <w:spacing w:line="360" w:lineRule="auto"/>
        <w:rPr>
          <w:sz w:val="22"/>
          <w:szCs w:val="22"/>
        </w:rPr>
      </w:pPr>
      <w:r w:rsidRPr="00A73A16">
        <w:rPr>
          <w:sz w:val="22"/>
          <w:szCs w:val="22"/>
        </w:rPr>
        <w:t xml:space="preserve">There is an ongoing discussion about the benefits of legacy "green" energy projects. In particular, hydroelectric development has been a lightning rod for Indigenous resistance due to potentially enormous landscape and waterscape changes, as well as the long-term impacts of GHG emissions and methylmercury releases (Tsuji et al., 2021). Large projects, both historical (such as the Bennett Dam and system of dams in Cree and Inuit territory) and contemporary projects (such as Project C and Muskrat Falls), have generated significant responses from Indigenous Peoples, leading to protests and concessions (Luby, 2020). These projects can have significant negative impacts on the ability of Indigenous Peoples to </w:t>
      </w:r>
      <w:r w:rsidRPr="00A73A16">
        <w:rPr>
          <w:sz w:val="22"/>
          <w:szCs w:val="22"/>
        </w:rPr>
        <w:lastRenderedPageBreak/>
        <w:t xml:space="preserve">engage in hunting, harvesting and gathering practices, as well as on sacred sites and cultural landmarks. For example, the James Bay Cree and Northern Quebec </w:t>
      </w:r>
      <w:r>
        <w:rPr>
          <w:sz w:val="22"/>
          <w:szCs w:val="22"/>
        </w:rPr>
        <w:t>Agreement</w:t>
      </w:r>
      <w:r w:rsidRPr="00A73A16">
        <w:rPr>
          <w:sz w:val="22"/>
          <w:szCs w:val="22"/>
        </w:rPr>
        <w:t>, one of the first modern land claims in Canada, was motivated by Quebec’s interest in hydroelectric development (Nungak, 2017). The consultation and consent process for these projects can often be inadequate, with First Nations, Inuit and Métis concerns and interests not being sufficiently addressed. Similar concerns exist about the waste from nuclear power. In Ontario, for instance, First Nations and Métis governments have raised significant concerns over the transportation and storage of nuclear waste, including in the proposed deep geological reservoir. Small modular reactors, however, have received some interest from First Nations, (e.g., CBC News, 2021</w:t>
      </w:r>
      <w:r w:rsidR="00541E36">
        <w:rPr>
          <w:sz w:val="22"/>
          <w:szCs w:val="22"/>
        </w:rPr>
        <w:t>;</w:t>
      </w:r>
      <w:r w:rsidRPr="00A73A16">
        <w:rPr>
          <w:sz w:val="22"/>
          <w:szCs w:val="22"/>
        </w:rPr>
        <w:t xml:space="preserve"> Qaujigiartiit Health Research Centre, 2019), for their potential for modular energy generation.</w:t>
      </w:r>
    </w:p>
    <w:p w14:paraId="3314FBCD" w14:textId="77777777" w:rsidR="003C1004" w:rsidRDefault="003C1004" w:rsidP="003C1004">
      <w:pPr>
        <w:spacing w:line="276" w:lineRule="auto"/>
        <w:rPr>
          <w:b/>
          <w:bCs/>
          <w:sz w:val="22"/>
          <w:szCs w:val="22"/>
        </w:rPr>
      </w:pPr>
    </w:p>
    <w:p w14:paraId="470CB6AC" w14:textId="77777777" w:rsidR="003C1004" w:rsidRPr="009D7F12" w:rsidRDefault="003C1004" w:rsidP="003C1004">
      <w:pPr>
        <w:spacing w:line="276" w:lineRule="auto"/>
        <w:rPr>
          <w:sz w:val="22"/>
          <w:szCs w:val="22"/>
        </w:rPr>
      </w:pPr>
      <w:r w:rsidRPr="009D7F12">
        <w:rPr>
          <w:sz w:val="22"/>
          <w:szCs w:val="22"/>
        </w:rPr>
        <w:t>[</w:t>
      </w:r>
      <w:r w:rsidRPr="00A5375E">
        <w:rPr>
          <w:sz w:val="22"/>
          <w:szCs w:val="22"/>
          <w:highlight w:val="yellow"/>
        </w:rPr>
        <w:t>Start of Box</w:t>
      </w:r>
      <w:r w:rsidRPr="009D7F12">
        <w:rPr>
          <w:sz w:val="22"/>
          <w:szCs w:val="22"/>
        </w:rPr>
        <w:t>]</w:t>
      </w:r>
    </w:p>
    <w:p w14:paraId="4DC8BE19" w14:textId="77777777" w:rsidR="003C1004" w:rsidRPr="00404D9A" w:rsidRDefault="003C1004" w:rsidP="003C1004">
      <w:pPr>
        <w:pStyle w:val="NoSpacing"/>
        <w:spacing w:before="120" w:after="120"/>
        <w:contextualSpacing/>
      </w:pPr>
      <w:r w:rsidRPr="00F078CB">
        <w:rPr>
          <w:rFonts w:ascii="Times New Roman" w:hAnsi="Times New Roman" w:cs="Times New Roman"/>
          <w:b/>
          <w:color w:val="0070C0"/>
          <w:sz w:val="22"/>
          <w:szCs w:val="22"/>
          <w:bdr w:val="nil"/>
          <w:lang w:eastAsia="en-CA"/>
        </w:rPr>
        <w:t>Box 6: Indigenous sustainable energy projects</w:t>
      </w:r>
    </w:p>
    <w:p w14:paraId="2931A837" w14:textId="77777777" w:rsidR="003C1004" w:rsidRDefault="003C1004" w:rsidP="003C1004">
      <w:pPr>
        <w:spacing w:line="360" w:lineRule="auto"/>
        <w:rPr>
          <w:sz w:val="22"/>
          <w:szCs w:val="22"/>
        </w:rPr>
      </w:pPr>
      <w:r w:rsidRPr="00A73A16">
        <w:rPr>
          <w:sz w:val="22"/>
          <w:szCs w:val="22"/>
        </w:rPr>
        <w:t>Indigenous Peoples are involved in the development of increasingly diversified and Indigenous-led clean energy projects in every region of Canada (Indigenous Clean Energy, 2022b; Lynch, 2017). Estimates suggest that First Nations, Inuit and Métis are now involved in over 200 medium-to-large scale renewable energy projects, 1</w:t>
      </w:r>
      <w:r>
        <w:rPr>
          <w:sz w:val="22"/>
          <w:szCs w:val="22"/>
        </w:rPr>
        <w:t>,</w:t>
      </w:r>
      <w:r w:rsidRPr="00A73A16">
        <w:rPr>
          <w:sz w:val="22"/>
          <w:szCs w:val="22"/>
        </w:rPr>
        <w:t>700 to 2</w:t>
      </w:r>
      <w:r>
        <w:rPr>
          <w:sz w:val="22"/>
          <w:szCs w:val="22"/>
        </w:rPr>
        <w:t>,</w:t>
      </w:r>
      <w:r w:rsidRPr="00A73A16">
        <w:rPr>
          <w:sz w:val="22"/>
          <w:szCs w:val="22"/>
        </w:rPr>
        <w:t>100 micro or small-scale renewable energy systems, 72 bioenergy projects and 19 transmission projects, bringing $295M in net annual returns and 2,870 person years of annual employment to Indigenous communities (Indigenous Clean Energy, 2020; 2022a).</w:t>
      </w:r>
    </w:p>
    <w:p w14:paraId="4A379122" w14:textId="77777777" w:rsidR="00541E36" w:rsidRPr="00A73A16" w:rsidRDefault="00541E36" w:rsidP="003C1004">
      <w:pPr>
        <w:spacing w:line="360" w:lineRule="auto"/>
        <w:rPr>
          <w:sz w:val="22"/>
          <w:szCs w:val="22"/>
        </w:rPr>
      </w:pPr>
    </w:p>
    <w:p w14:paraId="710F055E" w14:textId="77777777" w:rsidR="003C1004" w:rsidRDefault="003C1004" w:rsidP="003C1004">
      <w:pPr>
        <w:spacing w:line="360" w:lineRule="auto"/>
        <w:rPr>
          <w:sz w:val="22"/>
          <w:szCs w:val="22"/>
        </w:rPr>
      </w:pPr>
      <w:r w:rsidRPr="00A73A16">
        <w:rPr>
          <w:sz w:val="22"/>
          <w:szCs w:val="22"/>
        </w:rPr>
        <w:t>Indigenous governments, corporations and other Indigenous entities are advocating for specific actions from federal, provincial and territorial governments that recognize Indigenous self-determination in clean energy strategies and are driven by economic reconciliation principles fostering policy efforts to achieve socioeconomic parity and Indigenous energy autonomy (National Indigenous Economic Development Board, 2022; Steffanelli et al., 2019). This includes decolonizing provincial, territorial and municipal energy systems, including public utilities (i.e., electricity and natural gas delivered to buildings), to enable Indigenous clean energy projects to contribute to these systems and generate returns (Lovekin et al., 2022).</w:t>
      </w:r>
    </w:p>
    <w:p w14:paraId="684DDA9C" w14:textId="77777777" w:rsidR="003C1004" w:rsidRPr="00A73A16" w:rsidRDefault="003C1004" w:rsidP="003C1004">
      <w:pPr>
        <w:spacing w:line="360" w:lineRule="auto"/>
        <w:rPr>
          <w:sz w:val="22"/>
          <w:szCs w:val="22"/>
        </w:rPr>
      </w:pPr>
    </w:p>
    <w:p w14:paraId="0DC88F6E" w14:textId="77777777" w:rsidR="003C1004" w:rsidRDefault="003C1004" w:rsidP="003C1004">
      <w:pPr>
        <w:spacing w:line="360" w:lineRule="auto"/>
        <w:rPr>
          <w:sz w:val="22"/>
          <w:szCs w:val="22"/>
        </w:rPr>
      </w:pPr>
      <w:r w:rsidRPr="00A73A16">
        <w:rPr>
          <w:sz w:val="22"/>
          <w:szCs w:val="22"/>
        </w:rPr>
        <w:t xml:space="preserve">The majority of the almost 300 communities across Canada classified as off-grid and diesel-reliant are Indigenous. As a result, these communities are not only unable to benefit from an economy of scale on a very expensive fuel source but are also exposed to health risks from polluting emissions. Nunavut depends solely on diesel generators, many of which are outdated (Waterlutions Media and Wong, 2020). Funding from the Government of Canada—including Natural Resource Canada’s Clean Energy for Rural </w:t>
      </w:r>
      <w:r w:rsidRPr="00A73A16">
        <w:rPr>
          <w:sz w:val="22"/>
          <w:szCs w:val="22"/>
        </w:rPr>
        <w:lastRenderedPageBreak/>
        <w:t>and Remote Communities program, Crown-Indigenous Relations and Northern Affairs Canada’s Northern REACHE initiative and Indigenous Services Canada’s Strategic Partnerships Initiative, among others—has directed resources to support a transition off diesel by 2035.</w:t>
      </w:r>
    </w:p>
    <w:p w14:paraId="66748B44" w14:textId="77777777" w:rsidR="006926EA" w:rsidRPr="00A73A16" w:rsidRDefault="006926EA" w:rsidP="003C1004">
      <w:pPr>
        <w:spacing w:line="360" w:lineRule="auto"/>
        <w:rPr>
          <w:sz w:val="22"/>
          <w:szCs w:val="22"/>
        </w:rPr>
      </w:pPr>
    </w:p>
    <w:p w14:paraId="623332FE" w14:textId="77777777" w:rsidR="003C1004" w:rsidRPr="00A73A16" w:rsidRDefault="003C1004" w:rsidP="003C1004">
      <w:pPr>
        <w:spacing w:line="360" w:lineRule="auto"/>
        <w:rPr>
          <w:sz w:val="22"/>
          <w:szCs w:val="22"/>
        </w:rPr>
      </w:pPr>
      <w:r w:rsidRPr="00A73A16">
        <w:rPr>
          <w:sz w:val="22"/>
          <w:szCs w:val="22"/>
        </w:rPr>
        <w:t>The interconnections and challenges in energy generation also directly impact Indigenous Peoples’ ability to access food and water. First Nations, Inuit and Métis governments and organizations are working to ensure that federal, provincial and territorial governments align their obligations with respect to the implementation of the United Nations Declaration on the Rights of Indigenous Peoples (UNDRIP) with the creation of Indigenous power authorities and utilities, where local Indigenous energy leadership promotes self-sufficiency and supports Canada’s clean energy transition (Lovekin et al., 2022).</w:t>
      </w:r>
    </w:p>
    <w:p w14:paraId="613837C7" w14:textId="77777777" w:rsidR="003C1004" w:rsidRPr="00404D9A" w:rsidRDefault="003C1004" w:rsidP="003C1004">
      <w:pPr>
        <w:spacing w:line="276" w:lineRule="auto"/>
        <w:rPr>
          <w:sz w:val="22"/>
          <w:szCs w:val="22"/>
        </w:rPr>
      </w:pPr>
    </w:p>
    <w:p w14:paraId="44C0B0A6" w14:textId="77777777" w:rsidR="003C1004" w:rsidRPr="00404D9A" w:rsidRDefault="003C1004" w:rsidP="003C1004">
      <w:pPr>
        <w:spacing w:line="276" w:lineRule="auto"/>
        <w:rPr>
          <w:sz w:val="22"/>
          <w:szCs w:val="22"/>
        </w:rPr>
      </w:pPr>
      <w:r w:rsidRPr="00404D9A">
        <w:rPr>
          <w:sz w:val="22"/>
          <w:szCs w:val="22"/>
        </w:rPr>
        <w:t>[</w:t>
      </w:r>
      <w:r w:rsidRPr="00A5375E">
        <w:rPr>
          <w:sz w:val="22"/>
          <w:szCs w:val="22"/>
          <w:highlight w:val="yellow"/>
        </w:rPr>
        <w:t>end of box</w:t>
      </w:r>
      <w:r w:rsidRPr="00404D9A">
        <w:rPr>
          <w:sz w:val="22"/>
          <w:szCs w:val="22"/>
        </w:rPr>
        <w:t>]</w:t>
      </w:r>
    </w:p>
    <w:p w14:paraId="2F45A49A" w14:textId="77777777" w:rsidR="003C1004" w:rsidRPr="00404D9A" w:rsidRDefault="003C1004" w:rsidP="003C1004">
      <w:pPr>
        <w:spacing w:line="276" w:lineRule="auto"/>
        <w:rPr>
          <w:i/>
          <w:iCs/>
          <w:sz w:val="22"/>
          <w:szCs w:val="22"/>
        </w:rPr>
      </w:pPr>
    </w:p>
    <w:p w14:paraId="1DC868B0" w14:textId="77777777" w:rsidR="003C1004" w:rsidRPr="00404D9A" w:rsidRDefault="003C1004" w:rsidP="003C1004">
      <w:pPr>
        <w:pStyle w:val="Heading3"/>
      </w:pPr>
      <w:bookmarkStart w:id="119" w:name="_Toc154070476"/>
      <w:bookmarkStart w:id="120" w:name="_Toc156292312"/>
      <w:r>
        <w:t>8</w:t>
      </w:r>
      <w:r w:rsidRPr="00404D9A">
        <w:t>.3.</w:t>
      </w:r>
      <w:r>
        <w:t>2</w:t>
      </w:r>
      <w:r w:rsidRPr="00404D9A">
        <w:t xml:space="preserve"> Water</w:t>
      </w:r>
      <w:bookmarkEnd w:id="119"/>
      <w:bookmarkEnd w:id="120"/>
      <w:r w:rsidRPr="00404D9A">
        <w:t xml:space="preserve"> </w:t>
      </w:r>
    </w:p>
    <w:p w14:paraId="2C64D904" w14:textId="77777777" w:rsidR="003C1004" w:rsidRPr="00404D9A" w:rsidRDefault="003C1004" w:rsidP="003C1004">
      <w:pPr>
        <w:spacing w:line="360" w:lineRule="auto"/>
        <w:rPr>
          <w:sz w:val="22"/>
          <w:szCs w:val="22"/>
        </w:rPr>
      </w:pPr>
      <w:r w:rsidRPr="000D481F">
        <w:rPr>
          <w:sz w:val="22"/>
          <w:szCs w:val="22"/>
        </w:rPr>
        <w:t>First Nations, Inuit and Métis have been asserting authority over water governance, research and management (</w:t>
      </w:r>
      <w:r w:rsidRPr="00541E36">
        <w:rPr>
          <w:i/>
          <w:iCs/>
          <w:sz w:val="22"/>
        </w:rPr>
        <w:t>see</w:t>
      </w:r>
      <w:r w:rsidRPr="000D481F">
        <w:rPr>
          <w:sz w:val="22"/>
          <w:szCs w:val="22"/>
        </w:rPr>
        <w:t xml:space="preserve"> </w:t>
      </w:r>
      <w:r w:rsidRPr="00541E36">
        <w:rPr>
          <w:sz w:val="22"/>
          <w:szCs w:val="22"/>
          <w:highlight w:val="yellow"/>
        </w:rPr>
        <w:t>Box 7</w:t>
      </w:r>
      <w:r w:rsidRPr="000D481F">
        <w:rPr>
          <w:sz w:val="22"/>
          <w:szCs w:val="22"/>
        </w:rPr>
        <w:t xml:space="preserve">; Craft and King, 2021; Irvine et al., 2020). For instance, the </w:t>
      </w:r>
      <w:bookmarkStart w:id="121" w:name="_Hlk144470134"/>
      <w:r w:rsidRPr="000D481F">
        <w:rPr>
          <w:sz w:val="22"/>
          <w:szCs w:val="22"/>
        </w:rPr>
        <w:t xml:space="preserve">Government of Northwest Territories’ </w:t>
      </w:r>
      <w:r w:rsidRPr="00132E9A">
        <w:rPr>
          <w:i/>
          <w:sz w:val="22"/>
        </w:rPr>
        <w:t>Northern Voices, Northern Waters</w:t>
      </w:r>
      <w:r w:rsidRPr="000D481F">
        <w:rPr>
          <w:sz w:val="22"/>
          <w:szCs w:val="22"/>
        </w:rPr>
        <w:t xml:space="preserve"> Strategy (2018) </w:t>
      </w:r>
      <w:bookmarkEnd w:id="121"/>
      <w:r w:rsidRPr="000D481F">
        <w:rPr>
          <w:sz w:val="22"/>
          <w:szCs w:val="22"/>
        </w:rPr>
        <w:t>explicitly includes provisions for recognizing Indigenous rights and considers Indigenous Knowledge as equivalent to western science (Global Water Futures, 2020; Sandford et al., 2011). In Mittimatalik (Pond Inlet), Nunavut, youth and supporting partners use traditional knowledge from community Elders in tandem with western scientific methods, such as water sampling, to study the increasing frequency of gastrointestinal illnesses in the community (ITK, 2019b). However, bridging knowledge systems can be challenging in practice (Mantyka-Pringle et al., 2017). For example, the Mackenzie River Basin Board has a mandate to include Indigenous Peoples and integrate Indigenous Knowledge but struggles to adequately represent the diverse interests and knowledge of the many unique Indigenous communities in the Mackenzie River Basin’s work (</w:t>
      </w:r>
      <w:r w:rsidRPr="003C1004">
        <w:rPr>
          <w:i/>
          <w:iCs/>
          <w:sz w:val="22"/>
        </w:rPr>
        <w:t>see</w:t>
      </w:r>
      <w:r w:rsidRPr="000D481F">
        <w:rPr>
          <w:sz w:val="22"/>
          <w:szCs w:val="22"/>
        </w:rPr>
        <w:t xml:space="preserve"> </w:t>
      </w:r>
      <w:r w:rsidRPr="000D481F">
        <w:rPr>
          <w:sz w:val="22"/>
          <w:szCs w:val="22"/>
          <w:highlight w:val="yellow"/>
        </w:rPr>
        <w:t>Case Story 8</w:t>
      </w:r>
      <w:r w:rsidRPr="000D481F">
        <w:rPr>
          <w:sz w:val="22"/>
          <w:szCs w:val="22"/>
        </w:rPr>
        <w:t>; Morris and de Loë, 2016).</w:t>
      </w:r>
    </w:p>
    <w:p w14:paraId="33E64752" w14:textId="77777777" w:rsidR="003C1004" w:rsidRDefault="003C1004" w:rsidP="003C1004">
      <w:pPr>
        <w:spacing w:line="276" w:lineRule="auto"/>
        <w:rPr>
          <w:sz w:val="22"/>
          <w:szCs w:val="22"/>
        </w:rPr>
      </w:pPr>
    </w:p>
    <w:p w14:paraId="244AD89A" w14:textId="77777777" w:rsidR="003C1004" w:rsidRPr="00404D9A" w:rsidRDefault="003C1004" w:rsidP="003C1004">
      <w:pPr>
        <w:spacing w:line="276" w:lineRule="auto"/>
        <w:rPr>
          <w:sz w:val="22"/>
          <w:szCs w:val="22"/>
        </w:rPr>
      </w:pPr>
      <w:r>
        <w:rPr>
          <w:sz w:val="22"/>
          <w:szCs w:val="22"/>
        </w:rPr>
        <w:t>[</w:t>
      </w:r>
      <w:r w:rsidRPr="00A5375E">
        <w:rPr>
          <w:sz w:val="22"/>
          <w:szCs w:val="22"/>
          <w:highlight w:val="yellow"/>
        </w:rPr>
        <w:t>Box Start</w:t>
      </w:r>
      <w:r>
        <w:rPr>
          <w:sz w:val="22"/>
          <w:szCs w:val="22"/>
        </w:rPr>
        <w:t>]</w:t>
      </w:r>
    </w:p>
    <w:p w14:paraId="66644E2E" w14:textId="77777777" w:rsidR="003C1004" w:rsidRPr="00404D9A" w:rsidRDefault="003C1004" w:rsidP="003C1004">
      <w:pPr>
        <w:pStyle w:val="NoSpacing"/>
        <w:spacing w:before="120" w:after="120"/>
        <w:contextualSpacing/>
      </w:pPr>
      <w:r w:rsidRPr="00A906E1">
        <w:rPr>
          <w:rFonts w:ascii="Times New Roman" w:hAnsi="Times New Roman" w:cs="Times New Roman"/>
          <w:b/>
          <w:color w:val="0070C0"/>
          <w:sz w:val="22"/>
          <w:szCs w:val="22"/>
          <w:bdr w:val="nil"/>
          <w:lang w:eastAsia="en-CA"/>
        </w:rPr>
        <w:t>Box 7: Indigenous water governance</w:t>
      </w:r>
    </w:p>
    <w:p w14:paraId="31182A6E" w14:textId="41924A98" w:rsidR="003C1004" w:rsidRDefault="003C1004" w:rsidP="003C1004">
      <w:pPr>
        <w:spacing w:line="360" w:lineRule="auto"/>
        <w:rPr>
          <w:sz w:val="22"/>
          <w:szCs w:val="22"/>
        </w:rPr>
      </w:pPr>
      <w:r w:rsidRPr="009F2F75">
        <w:rPr>
          <w:sz w:val="22"/>
          <w:szCs w:val="22"/>
        </w:rPr>
        <w:t xml:space="preserve">Indigenous Peoples across Canada and internationally have issued a variety of declarations expressing </w:t>
      </w:r>
      <w:r w:rsidR="006A74C6">
        <w:rPr>
          <w:sz w:val="22"/>
          <w:szCs w:val="22"/>
        </w:rPr>
        <w:t>our</w:t>
      </w:r>
      <w:r w:rsidR="006A74C6" w:rsidRPr="009F2F75">
        <w:rPr>
          <w:sz w:val="22"/>
          <w:szCs w:val="22"/>
        </w:rPr>
        <w:t xml:space="preserve"> </w:t>
      </w:r>
      <w:r w:rsidRPr="009F2F75">
        <w:rPr>
          <w:sz w:val="22"/>
          <w:szCs w:val="22"/>
        </w:rPr>
        <w:t xml:space="preserve">alarm at the degradation of water systems, describing </w:t>
      </w:r>
      <w:r w:rsidR="008B16E9">
        <w:rPr>
          <w:sz w:val="22"/>
          <w:szCs w:val="22"/>
        </w:rPr>
        <w:t>W</w:t>
      </w:r>
      <w:r w:rsidRPr="009F2F75">
        <w:rPr>
          <w:sz w:val="22"/>
          <w:szCs w:val="22"/>
        </w:rPr>
        <w:t xml:space="preserve">ater as a fundamental gift of the Creator and affirming our role and responsibility to care for </w:t>
      </w:r>
      <w:r w:rsidR="008B16E9">
        <w:rPr>
          <w:sz w:val="22"/>
          <w:szCs w:val="22"/>
        </w:rPr>
        <w:t>W</w:t>
      </w:r>
      <w:r w:rsidRPr="009F2F75">
        <w:rPr>
          <w:sz w:val="22"/>
          <w:szCs w:val="22"/>
        </w:rPr>
        <w:t>ater for current and future generations. The U</w:t>
      </w:r>
      <w:r w:rsidR="00CA2387">
        <w:rPr>
          <w:sz w:val="22"/>
          <w:szCs w:val="22"/>
        </w:rPr>
        <w:t>nited Nations</w:t>
      </w:r>
      <w:r w:rsidRPr="009F2F75">
        <w:rPr>
          <w:sz w:val="22"/>
          <w:szCs w:val="22"/>
        </w:rPr>
        <w:t xml:space="preserve"> Human Rights Council’s Special Rapporteur on the human rights to safe drinking water and sanitation recognizes the 2003 Indigenous Peoples Kyoto Water Declaration and advocates for an ecosystem approach and the consideration of </w:t>
      </w:r>
      <w:r w:rsidR="008B16E9">
        <w:rPr>
          <w:sz w:val="22"/>
          <w:szCs w:val="22"/>
        </w:rPr>
        <w:t>W</w:t>
      </w:r>
      <w:r w:rsidRPr="009F2F75">
        <w:rPr>
          <w:sz w:val="22"/>
          <w:szCs w:val="22"/>
        </w:rPr>
        <w:t xml:space="preserve">ater as a common good in line with Indigenous Peoples’ </w:t>
      </w:r>
      <w:r w:rsidRPr="009F2F75">
        <w:rPr>
          <w:sz w:val="22"/>
          <w:szCs w:val="22"/>
        </w:rPr>
        <w:lastRenderedPageBreak/>
        <w:t xml:space="preserve">integrated view of </w:t>
      </w:r>
      <w:r w:rsidR="008B16E9">
        <w:rPr>
          <w:sz w:val="22"/>
          <w:szCs w:val="22"/>
        </w:rPr>
        <w:t>W</w:t>
      </w:r>
      <w:r w:rsidRPr="009F2F75">
        <w:rPr>
          <w:sz w:val="22"/>
          <w:szCs w:val="22"/>
        </w:rPr>
        <w:t>ater and aquatic ecosystems (U</w:t>
      </w:r>
      <w:r w:rsidR="00CA2387">
        <w:rPr>
          <w:sz w:val="22"/>
          <w:szCs w:val="22"/>
        </w:rPr>
        <w:t xml:space="preserve">nited </w:t>
      </w:r>
      <w:r w:rsidRPr="009F2F75">
        <w:rPr>
          <w:sz w:val="22"/>
          <w:szCs w:val="22"/>
        </w:rPr>
        <w:t>N</w:t>
      </w:r>
      <w:r w:rsidR="00CA2387">
        <w:rPr>
          <w:sz w:val="22"/>
          <w:szCs w:val="22"/>
        </w:rPr>
        <w:t>ations</w:t>
      </w:r>
      <w:r w:rsidRPr="009F2F75">
        <w:rPr>
          <w:sz w:val="22"/>
          <w:szCs w:val="22"/>
        </w:rPr>
        <w:t xml:space="preserve"> Human Rights Council, 2022). In Indigenous cultures across Canada, women and their role as life-givers are linked to their roles as water stewards and in spiritual ceremonies to protect water bodies from pollution and maintain the ability of watersheds to absorb and retain water (National Collaborating Centre for Indigenous Health, 2022; Chiblow, 2019).</w:t>
      </w:r>
    </w:p>
    <w:p w14:paraId="07209123" w14:textId="77777777" w:rsidR="003C1004" w:rsidRPr="00404D9A" w:rsidRDefault="003C1004" w:rsidP="003C1004">
      <w:pPr>
        <w:spacing w:line="360" w:lineRule="auto"/>
        <w:rPr>
          <w:sz w:val="22"/>
          <w:szCs w:val="22"/>
        </w:rPr>
      </w:pPr>
    </w:p>
    <w:p w14:paraId="076C90A9" w14:textId="77777777" w:rsidR="003C1004" w:rsidRPr="009F2F75" w:rsidRDefault="003C1004" w:rsidP="003C1004">
      <w:pPr>
        <w:spacing w:line="360" w:lineRule="auto"/>
        <w:rPr>
          <w:sz w:val="22"/>
          <w:szCs w:val="22"/>
        </w:rPr>
      </w:pPr>
      <w:r w:rsidRPr="009F2F75">
        <w:rPr>
          <w:sz w:val="22"/>
          <w:szCs w:val="22"/>
        </w:rPr>
        <w:t>The right of Indigenous Peoples to self-determination includes effective participation in the management of large aquatic ecosystems. Climate change, together with unsustainable natural resource extraction practices, is having a negative impact on Indigenous Peoples’ access to safe drinking water and making Indigenous communities vulnerable to drought and flooding (Chakraborty, 2021). In northern Canada, climate change has influenced the hydrological cycle to such an extent that communities have reduced freshwater availability (ITK, 2021a; Waterlutions Media and Wong, 2020; Goldhar et al., 2014).</w:t>
      </w:r>
    </w:p>
    <w:p w14:paraId="6AF6458F" w14:textId="7CDF4607" w:rsidR="003C1004" w:rsidRPr="00132E9A" w:rsidRDefault="003C1004" w:rsidP="003C1004">
      <w:pPr>
        <w:spacing w:line="360" w:lineRule="auto"/>
        <w:rPr>
          <w:sz w:val="22"/>
        </w:rPr>
      </w:pPr>
      <w:r w:rsidRPr="009F2F75">
        <w:rPr>
          <w:sz w:val="22"/>
          <w:szCs w:val="22"/>
        </w:rPr>
        <w:t>Far too many First Nations, Inuit and Métis communities continue to lack access to clean drinking water and water infrastructure. A number of Government of Canada commitments to ending drinking water advisories in Indigenous communities have failed to reach their targets for more than three decades (Swampy and Black, 2021). In the face of these challenges, First Nations, Inuit and Métis communities across Canada are actively pursuing work to safeguard the watersheds in</w:t>
      </w:r>
      <w:r w:rsidR="00943041">
        <w:rPr>
          <w:sz w:val="22"/>
          <w:szCs w:val="22"/>
        </w:rPr>
        <w:t xml:space="preserve"> our</w:t>
      </w:r>
      <w:r w:rsidRPr="009F2F75">
        <w:rPr>
          <w:sz w:val="22"/>
          <w:szCs w:val="22"/>
        </w:rPr>
        <w:t xml:space="preserve"> homelands through new Indigenous Protected and Conserved Areas and water governance initiatives (Latulippe and McGregor, 2022; Arsenault et al., 2018). Examples include the establishment of the </w:t>
      </w:r>
      <w:r w:rsidRPr="00132E9A">
        <w:rPr>
          <w:i/>
          <w:sz w:val="22"/>
        </w:rPr>
        <w:t>Ashnola sməlqmíx Protected and Conserved Area</w:t>
      </w:r>
      <w:r w:rsidRPr="009F2F75">
        <w:rPr>
          <w:sz w:val="22"/>
          <w:szCs w:val="22"/>
        </w:rPr>
        <w:t xml:space="preserve"> by the Smalqmix of the Sukwnaqin-x (Lower Similkameen Indian Band, 2022), the Indigenous Watersheds Initiative in British Columbia and various initiatives of the National Indigenous Guardians Network, which reflect the inherent jurisdiction and responsibility of Indigenous Peoples to protect and manage </w:t>
      </w:r>
      <w:r w:rsidR="00943041">
        <w:rPr>
          <w:sz w:val="22"/>
          <w:szCs w:val="22"/>
        </w:rPr>
        <w:t>our</w:t>
      </w:r>
      <w:r w:rsidR="00943041" w:rsidRPr="009F2F75">
        <w:rPr>
          <w:sz w:val="22"/>
          <w:szCs w:val="22"/>
        </w:rPr>
        <w:t xml:space="preserve"> </w:t>
      </w:r>
      <w:r w:rsidRPr="009F2F75">
        <w:rPr>
          <w:sz w:val="22"/>
          <w:szCs w:val="22"/>
        </w:rPr>
        <w:t xml:space="preserve">territories and watersheds according to Indigenous laws and customs. One example of this is </w:t>
      </w:r>
      <w:r w:rsidRPr="00132E9A">
        <w:rPr>
          <w:sz w:val="22"/>
        </w:rPr>
        <w:t xml:space="preserve">the </w:t>
      </w:r>
      <w:r w:rsidRPr="00132E9A">
        <w:rPr>
          <w:i/>
          <w:sz w:val="22"/>
        </w:rPr>
        <w:t>Anishinaabe Nibi Declaration</w:t>
      </w:r>
      <w:r w:rsidRPr="00132E9A">
        <w:rPr>
          <w:sz w:val="22"/>
        </w:rPr>
        <w:t xml:space="preserve"> (Craft and King, 2021), which voices the relationship with </w:t>
      </w:r>
      <w:r w:rsidRPr="00132E9A">
        <w:rPr>
          <w:i/>
          <w:sz w:val="22"/>
        </w:rPr>
        <w:t>Nibi</w:t>
      </w:r>
      <w:r w:rsidRPr="00132E9A">
        <w:rPr>
          <w:sz w:val="22"/>
        </w:rPr>
        <w:t xml:space="preserve"> (</w:t>
      </w:r>
      <w:r w:rsidR="008B16E9">
        <w:rPr>
          <w:sz w:val="22"/>
        </w:rPr>
        <w:t>W</w:t>
      </w:r>
      <w:r w:rsidRPr="00132E9A">
        <w:rPr>
          <w:sz w:val="22"/>
        </w:rPr>
        <w:t xml:space="preserve">ater) and jurisdictional responsibility that all Anishinaabe citizens have within the Treaty #3 territory, in accordance with the </w:t>
      </w:r>
      <w:r w:rsidRPr="00132E9A">
        <w:rPr>
          <w:i/>
          <w:sz w:val="22"/>
        </w:rPr>
        <w:t>Manito Aki Inakonigaawin</w:t>
      </w:r>
      <w:r w:rsidRPr="00132E9A">
        <w:rPr>
          <w:sz w:val="22"/>
        </w:rPr>
        <w:t xml:space="preserve"> (Mother Earth law).</w:t>
      </w:r>
    </w:p>
    <w:p w14:paraId="04D77890" w14:textId="77777777" w:rsidR="003C1004" w:rsidRPr="00404D9A" w:rsidRDefault="003C1004" w:rsidP="003C1004">
      <w:pPr>
        <w:spacing w:line="360" w:lineRule="auto"/>
        <w:rPr>
          <w:color w:val="000000" w:themeColor="text1"/>
          <w:sz w:val="22"/>
          <w:szCs w:val="22"/>
        </w:rPr>
      </w:pPr>
    </w:p>
    <w:p w14:paraId="5938D84B" w14:textId="77777777" w:rsidR="003C1004" w:rsidRPr="00404D9A" w:rsidRDefault="003C1004" w:rsidP="003C1004">
      <w:pPr>
        <w:spacing w:line="276" w:lineRule="auto"/>
        <w:rPr>
          <w:sz w:val="22"/>
          <w:szCs w:val="22"/>
        </w:rPr>
      </w:pPr>
      <w:r w:rsidRPr="00404D9A">
        <w:rPr>
          <w:color w:val="000000" w:themeColor="text1"/>
          <w:sz w:val="22"/>
          <w:szCs w:val="22"/>
        </w:rPr>
        <w:t>[</w:t>
      </w:r>
      <w:r w:rsidRPr="00A5375E">
        <w:rPr>
          <w:color w:val="000000" w:themeColor="text1"/>
          <w:sz w:val="22"/>
          <w:szCs w:val="22"/>
          <w:highlight w:val="yellow"/>
        </w:rPr>
        <w:t>end box</w:t>
      </w:r>
      <w:r w:rsidRPr="00404D9A">
        <w:rPr>
          <w:color w:val="000000" w:themeColor="text1"/>
          <w:sz w:val="22"/>
          <w:szCs w:val="22"/>
        </w:rPr>
        <w:t>]</w:t>
      </w:r>
    </w:p>
    <w:p w14:paraId="74CEA6FC" w14:textId="77777777" w:rsidR="003C1004" w:rsidRPr="00404D9A" w:rsidRDefault="003C1004" w:rsidP="003C1004"/>
    <w:p w14:paraId="36E90769" w14:textId="77777777" w:rsidR="003C1004" w:rsidRPr="00404D9A" w:rsidRDefault="003C1004" w:rsidP="003C1004">
      <w:pPr>
        <w:pStyle w:val="CCCHeader2"/>
      </w:pPr>
      <w:bookmarkStart w:id="122" w:name="_Toc154070477"/>
      <w:bookmarkStart w:id="123" w:name="_Toc156292313"/>
      <w:r>
        <w:t>8</w:t>
      </w:r>
      <w:r w:rsidRPr="00404D9A">
        <w:t>.</w:t>
      </w:r>
      <w:bookmarkStart w:id="124" w:name="_Hlk118107448"/>
      <w:r w:rsidRPr="00404D9A">
        <w:t>4 Climate change impacts on Indigenous economic systems and regenerating meaningful economies</w:t>
      </w:r>
      <w:bookmarkEnd w:id="122"/>
      <w:bookmarkEnd w:id="123"/>
      <w:bookmarkEnd w:id="124"/>
    </w:p>
    <w:p w14:paraId="24CE1659" w14:textId="77777777" w:rsidR="003C1004" w:rsidRPr="00404D9A" w:rsidRDefault="003C1004" w:rsidP="003C1004">
      <w:pPr>
        <w:spacing w:line="276" w:lineRule="auto"/>
        <w:rPr>
          <w:sz w:val="22"/>
          <w:szCs w:val="22"/>
        </w:rPr>
      </w:pPr>
    </w:p>
    <w:p w14:paraId="113C0796" w14:textId="77777777" w:rsidR="003C1004" w:rsidRPr="00404D9A" w:rsidRDefault="003C1004" w:rsidP="003C1004">
      <w:pPr>
        <w:spacing w:line="360" w:lineRule="auto"/>
        <w:rPr>
          <w:sz w:val="22"/>
          <w:szCs w:val="22"/>
        </w:rPr>
      </w:pPr>
      <w:r w:rsidRPr="00404D9A">
        <w:rPr>
          <w:i/>
          <w:iCs/>
          <w:sz w:val="22"/>
          <w:szCs w:val="22"/>
        </w:rPr>
        <w:t>“…</w:t>
      </w:r>
      <w:r>
        <w:rPr>
          <w:i/>
          <w:iCs/>
          <w:sz w:val="22"/>
          <w:szCs w:val="22"/>
        </w:rPr>
        <w:t>W</w:t>
      </w:r>
      <w:r w:rsidRPr="00404D9A">
        <w:rPr>
          <w:i/>
          <w:iCs/>
          <w:sz w:val="22"/>
          <w:szCs w:val="22"/>
        </w:rPr>
        <w:t xml:space="preserve">e have a very real stake in the international community and our voices need to be heard, that this is not just an inconvenience to your bottom-line, to economies. This is a climate crisis.” </w:t>
      </w:r>
      <w:r>
        <w:rPr>
          <w:i/>
          <w:iCs/>
          <w:sz w:val="22"/>
          <w:szCs w:val="22"/>
        </w:rPr>
        <w:t>–</w:t>
      </w:r>
      <w:r w:rsidRPr="00404D9A">
        <w:rPr>
          <w:sz w:val="22"/>
          <w:szCs w:val="22"/>
        </w:rPr>
        <w:t xml:space="preserve"> Chief Dana Tizya-Tramm, Vuntut Gwitchin First Nation</w:t>
      </w:r>
    </w:p>
    <w:p w14:paraId="46FBC242" w14:textId="77777777" w:rsidR="003C1004" w:rsidRPr="00404D9A" w:rsidRDefault="003C1004" w:rsidP="003C1004">
      <w:pPr>
        <w:spacing w:line="276" w:lineRule="auto"/>
        <w:rPr>
          <w:b/>
          <w:bCs/>
          <w:sz w:val="22"/>
          <w:szCs w:val="22"/>
        </w:rPr>
      </w:pPr>
    </w:p>
    <w:p w14:paraId="435843BB" w14:textId="77777777" w:rsidR="003C1004" w:rsidRPr="00404D9A" w:rsidRDefault="003C1004" w:rsidP="003C1004">
      <w:pPr>
        <w:pStyle w:val="Heading3"/>
      </w:pPr>
      <w:bookmarkStart w:id="125" w:name="_Toc154070478"/>
      <w:bookmarkStart w:id="126" w:name="_Toc156292314"/>
      <w:r>
        <w:t>8</w:t>
      </w:r>
      <w:r w:rsidRPr="00404D9A">
        <w:t>.4.1 Climate change impacts on Indigenous economic systems</w:t>
      </w:r>
      <w:bookmarkEnd w:id="125"/>
      <w:bookmarkEnd w:id="126"/>
    </w:p>
    <w:p w14:paraId="2C2B2A09" w14:textId="3AAAA503" w:rsidR="003C1004" w:rsidRDefault="003C1004" w:rsidP="003C1004">
      <w:pPr>
        <w:spacing w:line="360" w:lineRule="auto"/>
        <w:rPr>
          <w:sz w:val="22"/>
          <w:szCs w:val="22"/>
        </w:rPr>
      </w:pPr>
      <w:r w:rsidRPr="009F2F75">
        <w:rPr>
          <w:sz w:val="22"/>
          <w:szCs w:val="22"/>
        </w:rPr>
        <w:t xml:space="preserve">In the above sections, we have described climate change as a cumulative impact related to the history and ongoing legacy of colonialism. In the Canadian context, this is directly linked to the imposition of an economic system on First Nations, Inuit and Métis that is predicated on </w:t>
      </w:r>
      <w:r>
        <w:rPr>
          <w:sz w:val="22"/>
          <w:szCs w:val="22"/>
        </w:rPr>
        <w:t xml:space="preserve">our forceful </w:t>
      </w:r>
      <w:r w:rsidRPr="009F2F75">
        <w:rPr>
          <w:sz w:val="22"/>
          <w:szCs w:val="22"/>
        </w:rPr>
        <w:t xml:space="preserve">removal, dispossession and </w:t>
      </w:r>
      <w:r>
        <w:rPr>
          <w:sz w:val="22"/>
          <w:szCs w:val="22"/>
        </w:rPr>
        <w:t>criminalization</w:t>
      </w:r>
      <w:r w:rsidRPr="009F2F75">
        <w:rPr>
          <w:sz w:val="22"/>
          <w:szCs w:val="22"/>
        </w:rPr>
        <w:t>. Further, Canada’s colonial practices have prevented First Nations, Inuit and Métis from participating in the Canadian economy (Yellowhead Institute, 2021), while at the same time trying to assimilate Indigenous Peoples into liberal capitalist citizens (Pasternak, 2020). This context is essential to understand the impacts of a rapidly changing climate on Indigenous economic systems, which are based on relationships that protect the well-being of people, culture and knowledge systems (Kelly and Woods, 2021).</w:t>
      </w:r>
    </w:p>
    <w:p w14:paraId="0EF87197" w14:textId="77777777" w:rsidR="003C1004" w:rsidRPr="009F2F75" w:rsidRDefault="003C1004" w:rsidP="003C1004">
      <w:pPr>
        <w:spacing w:line="360" w:lineRule="auto"/>
        <w:rPr>
          <w:sz w:val="22"/>
          <w:szCs w:val="22"/>
        </w:rPr>
      </w:pPr>
    </w:p>
    <w:p w14:paraId="6C2A6AEB" w14:textId="5D245E72" w:rsidR="003C1004" w:rsidRDefault="003C1004" w:rsidP="003C1004">
      <w:pPr>
        <w:spacing w:line="360" w:lineRule="auto"/>
        <w:rPr>
          <w:sz w:val="22"/>
          <w:szCs w:val="22"/>
        </w:rPr>
      </w:pPr>
      <w:bookmarkStart w:id="127" w:name="_Hlk144470922"/>
      <w:r w:rsidRPr="009F2F75">
        <w:rPr>
          <w:sz w:val="22"/>
          <w:szCs w:val="22"/>
        </w:rPr>
        <w:t xml:space="preserve">By contrast, the continued commitment to resource development on First Nations, Inuit and Métis </w:t>
      </w:r>
      <w:r>
        <w:rPr>
          <w:sz w:val="22"/>
          <w:szCs w:val="22"/>
        </w:rPr>
        <w:t>L</w:t>
      </w:r>
      <w:r w:rsidRPr="009F2F75">
        <w:rPr>
          <w:sz w:val="22"/>
          <w:szCs w:val="22"/>
        </w:rPr>
        <w:t xml:space="preserve">ands and </w:t>
      </w:r>
      <w:r>
        <w:rPr>
          <w:sz w:val="22"/>
          <w:szCs w:val="22"/>
        </w:rPr>
        <w:t>W</w:t>
      </w:r>
      <w:r w:rsidRPr="009F2F75">
        <w:rPr>
          <w:sz w:val="22"/>
          <w:szCs w:val="22"/>
        </w:rPr>
        <w:t xml:space="preserve">aters—as evident in the 2022 Government of Canada’s </w:t>
      </w:r>
      <w:r w:rsidRPr="00132E9A">
        <w:rPr>
          <w:i/>
          <w:sz w:val="22"/>
        </w:rPr>
        <w:t>Critical Minerals Strategy</w:t>
      </w:r>
      <w:r w:rsidRPr="009F2F75">
        <w:rPr>
          <w:sz w:val="22"/>
          <w:szCs w:val="22"/>
        </w:rPr>
        <w:t xml:space="preserve"> —alters "...the ability of Indigenous people to live with the </w:t>
      </w:r>
      <w:r w:rsidR="00437BF2">
        <w:rPr>
          <w:sz w:val="22"/>
          <w:szCs w:val="22"/>
        </w:rPr>
        <w:t>L</w:t>
      </w:r>
      <w:r w:rsidRPr="009F2F75">
        <w:rPr>
          <w:sz w:val="22"/>
          <w:szCs w:val="22"/>
        </w:rPr>
        <w:t xml:space="preserve">and in </w:t>
      </w:r>
      <w:r w:rsidRPr="009F2F75">
        <w:rPr>
          <w:i/>
          <w:iCs/>
          <w:sz w:val="22"/>
          <w:szCs w:val="22"/>
        </w:rPr>
        <w:t>miyo wiche-towin</w:t>
      </w:r>
      <w:r w:rsidRPr="009F2F75">
        <w:rPr>
          <w:sz w:val="22"/>
          <w:szCs w:val="22"/>
        </w:rPr>
        <w:t xml:space="preserve"> (good relationships) or be able to have </w:t>
      </w:r>
      <w:r w:rsidRPr="009F2F75">
        <w:rPr>
          <w:i/>
          <w:iCs/>
          <w:sz w:val="22"/>
          <w:szCs w:val="22"/>
        </w:rPr>
        <w:t>miyo pimatsowin</w:t>
      </w:r>
      <w:r w:rsidRPr="009F2F75">
        <w:rPr>
          <w:sz w:val="22"/>
          <w:szCs w:val="22"/>
        </w:rPr>
        <w:t xml:space="preserve"> (a good or healthy life / livelihood), through hunting, fishing or harvesting</w:t>
      </w:r>
      <w:r w:rsidR="00CA2387" w:rsidRPr="009F2F75">
        <w:rPr>
          <w:sz w:val="22"/>
          <w:szCs w:val="22"/>
        </w:rPr>
        <w:t>"</w:t>
      </w:r>
      <w:r w:rsidRPr="009F2F75">
        <w:rPr>
          <w:sz w:val="22"/>
          <w:szCs w:val="22"/>
        </w:rPr>
        <w:t xml:space="preserve"> (Jobin, 2020, p. 109). This model of development is based on extracting the maximum amount possible while mitigating the "unacceptable" risks (Curran et al., 2020). Under this model, First Nations, Inuit and Métis governments and citizens are forced to fit or integrate economic systems into non-Indigenous systems. This is actively challenged by Indigenous Peoples (Hilton, 2021; Kelly, 2017; Kuokkanen, 2011), offering coherent and feasible alternatives to the mainstream economic system (</w:t>
      </w:r>
      <w:r w:rsidRPr="00132E9A">
        <w:rPr>
          <w:sz w:val="22"/>
        </w:rPr>
        <w:t xml:space="preserve">see </w:t>
      </w:r>
      <w:r w:rsidRPr="009F2F75">
        <w:rPr>
          <w:sz w:val="22"/>
          <w:szCs w:val="22"/>
          <w:highlight w:val="yellow"/>
        </w:rPr>
        <w:t>Section 8.4.3</w:t>
      </w:r>
      <w:r w:rsidRPr="009F2F75">
        <w:rPr>
          <w:sz w:val="22"/>
          <w:szCs w:val="22"/>
        </w:rPr>
        <w:t>).</w:t>
      </w:r>
    </w:p>
    <w:bookmarkEnd w:id="127"/>
    <w:p w14:paraId="3254BB00" w14:textId="77777777" w:rsidR="003C1004" w:rsidRPr="009F2F75" w:rsidRDefault="003C1004" w:rsidP="003C1004">
      <w:pPr>
        <w:spacing w:line="360" w:lineRule="auto"/>
        <w:rPr>
          <w:sz w:val="22"/>
          <w:szCs w:val="22"/>
        </w:rPr>
      </w:pPr>
    </w:p>
    <w:p w14:paraId="7796ABC4" w14:textId="2684B46F" w:rsidR="003C1004" w:rsidRPr="00132E9A" w:rsidRDefault="003C1004" w:rsidP="003C1004">
      <w:pPr>
        <w:spacing w:line="360" w:lineRule="auto"/>
        <w:rPr>
          <w:sz w:val="22"/>
        </w:rPr>
      </w:pPr>
      <w:r w:rsidRPr="009F2F75">
        <w:rPr>
          <w:sz w:val="22"/>
          <w:szCs w:val="22"/>
        </w:rPr>
        <w:t xml:space="preserve">Progress on participation within the mainstream economy has improved for First Nations, Inuit and Métis citizens and governments in the last decade, including through Impact and Benefit Agreements, resource sharing and progressive procurement policies. However, we struggle with the authority to control decision-making, including leasing, permitting and licensing on our </w:t>
      </w:r>
      <w:r w:rsidR="001171C8">
        <w:rPr>
          <w:sz w:val="22"/>
          <w:szCs w:val="22"/>
        </w:rPr>
        <w:t>L</w:t>
      </w:r>
      <w:r w:rsidRPr="009F2F75">
        <w:rPr>
          <w:sz w:val="22"/>
          <w:szCs w:val="22"/>
        </w:rPr>
        <w:t xml:space="preserve">ands and </w:t>
      </w:r>
      <w:r w:rsidR="001171C8">
        <w:rPr>
          <w:sz w:val="22"/>
          <w:szCs w:val="22"/>
        </w:rPr>
        <w:t>W</w:t>
      </w:r>
      <w:r w:rsidRPr="009F2F75">
        <w:rPr>
          <w:sz w:val="22"/>
          <w:szCs w:val="22"/>
        </w:rPr>
        <w:t>aters, without constant obstruction (Pasternak, 2020). At the core of these challenges is the foundational question of who has the authority to make economic decisions (e.g., with respect to resource development, highway construction or other infrastructure-related decisions) on Land and Waters. Kelly (2017) highlights this clearly: "[t]</w:t>
      </w:r>
      <w:r w:rsidRPr="00132E9A">
        <w:rPr>
          <w:sz w:val="22"/>
        </w:rPr>
        <w:t>he challenge ahead for Indigenous People[s] contesting the foundations of capitalism lies in questioning who benefits from economic success, and who pays the cost of exploited land and resources</w:t>
      </w:r>
      <w:r w:rsidR="00CA2387" w:rsidRPr="009F2F75">
        <w:rPr>
          <w:sz w:val="22"/>
          <w:szCs w:val="22"/>
        </w:rPr>
        <w:t>"</w:t>
      </w:r>
      <w:r w:rsidR="00CA2387" w:rsidRPr="00132E9A">
        <w:rPr>
          <w:sz w:val="22"/>
        </w:rPr>
        <w:t xml:space="preserve"> </w:t>
      </w:r>
      <w:r w:rsidRPr="00132E9A">
        <w:rPr>
          <w:sz w:val="22"/>
        </w:rPr>
        <w:t>(p. 107</w:t>
      </w:r>
      <w:r w:rsidRPr="009F2F75">
        <w:rPr>
          <w:sz w:val="22"/>
          <w:szCs w:val="22"/>
        </w:rPr>
        <w:t>).</w:t>
      </w:r>
      <w:r w:rsidRPr="00132E9A">
        <w:rPr>
          <w:sz w:val="22"/>
        </w:rPr>
        <w:t xml:space="preserve"> Decisions underlying the transition to a low-carbon future, including decarbonization decisions, cannot proceed without clearly considering the simultaneous goal of decolonization.</w:t>
      </w:r>
    </w:p>
    <w:p w14:paraId="6A4863F4" w14:textId="77777777" w:rsidR="003C1004" w:rsidRPr="00404D9A" w:rsidRDefault="003C1004" w:rsidP="003C1004">
      <w:pPr>
        <w:spacing w:line="360" w:lineRule="auto"/>
        <w:rPr>
          <w:sz w:val="22"/>
          <w:szCs w:val="22"/>
        </w:rPr>
      </w:pPr>
    </w:p>
    <w:p w14:paraId="762F7B41" w14:textId="77777777" w:rsidR="003C1004" w:rsidRPr="00404D9A" w:rsidRDefault="003C1004" w:rsidP="003C1004">
      <w:pPr>
        <w:pStyle w:val="Heading3"/>
      </w:pPr>
      <w:bookmarkStart w:id="128" w:name="_Toc154070479"/>
      <w:bookmarkStart w:id="129" w:name="_Toc156292315"/>
      <w:r>
        <w:t>8</w:t>
      </w:r>
      <w:r w:rsidRPr="00404D9A">
        <w:t xml:space="preserve">.4.2 Indigenous participation in </w:t>
      </w:r>
      <w:r>
        <w:t>shaping a</w:t>
      </w:r>
      <w:r w:rsidRPr="00404D9A">
        <w:t xml:space="preserve"> low-carbon future</w:t>
      </w:r>
      <w:bookmarkEnd w:id="128"/>
      <w:bookmarkEnd w:id="129"/>
    </w:p>
    <w:p w14:paraId="169850DF" w14:textId="3AF0C088" w:rsidR="003C1004" w:rsidRPr="00132E9A" w:rsidRDefault="003C1004" w:rsidP="003C1004">
      <w:pPr>
        <w:spacing w:line="360" w:lineRule="auto"/>
        <w:rPr>
          <w:sz w:val="22"/>
        </w:rPr>
      </w:pPr>
      <w:r>
        <w:rPr>
          <w:sz w:val="22"/>
          <w:szCs w:val="22"/>
        </w:rPr>
        <w:lastRenderedPageBreak/>
        <w:t>F</w:t>
      </w:r>
      <w:r w:rsidRPr="009F2F75">
        <w:rPr>
          <w:sz w:val="22"/>
          <w:szCs w:val="22"/>
        </w:rPr>
        <w:t xml:space="preserve">irst Nations, Inuit and Métis participate in the global economy and the transition to a low-carbon future in myriad ways. In highlighting this diversity, our intent is not to create divisions between Indigenous Peoples who are </w:t>
      </w:r>
      <w:r w:rsidRPr="00132E9A">
        <w:rPr>
          <w:sz w:val="22"/>
        </w:rPr>
        <w:t>for or against</w:t>
      </w:r>
      <w:r w:rsidRPr="009F2F75">
        <w:rPr>
          <w:sz w:val="22"/>
          <w:szCs w:val="22"/>
        </w:rPr>
        <w:t xml:space="preserve"> development, or to the extreme, those who have “sold out” or “remained true” to their Indigenous values (Atleo, 2021). First Nations, Inuit and Métis can be both grounded in </w:t>
      </w:r>
      <w:r w:rsidR="00943041">
        <w:rPr>
          <w:sz w:val="22"/>
          <w:szCs w:val="22"/>
        </w:rPr>
        <w:t>our</w:t>
      </w:r>
      <w:r w:rsidR="00943041" w:rsidRPr="009F2F75">
        <w:rPr>
          <w:sz w:val="22"/>
          <w:szCs w:val="22"/>
        </w:rPr>
        <w:t xml:space="preserve"> </w:t>
      </w:r>
      <w:r w:rsidRPr="009F2F75">
        <w:rPr>
          <w:sz w:val="22"/>
          <w:szCs w:val="22"/>
        </w:rPr>
        <w:t xml:space="preserve">culture and participate in the modern economy. Rather, our exploration seeks to highlight the complexity that First Nations, Inuit and Métis citizens, governments and communities need to navigate in the face of settler colonialism, neoliberal capitalism, environmental decision-making and the ongoing struggles for Indigenous self-determination. The Truth and Reconciliation Commission (2015) summarizes this well: </w:t>
      </w:r>
      <w:r w:rsidR="00CA2387" w:rsidRPr="009F2F75">
        <w:rPr>
          <w:sz w:val="22"/>
          <w:szCs w:val="22"/>
        </w:rPr>
        <w:t>"</w:t>
      </w:r>
      <w:r w:rsidRPr="00132E9A">
        <w:rPr>
          <w:sz w:val="22"/>
        </w:rPr>
        <w:t>sustainable reconciliation involves realizing the economic potential of Indigenous [Peoples] in a fair, just and equitable manner that respects their right to self-determination</w:t>
      </w:r>
      <w:r w:rsidR="00CA2387" w:rsidRPr="009F2F75">
        <w:rPr>
          <w:sz w:val="22"/>
          <w:szCs w:val="22"/>
        </w:rPr>
        <w:t>"</w:t>
      </w:r>
      <w:r w:rsidRPr="00132E9A">
        <w:rPr>
          <w:sz w:val="22"/>
        </w:rPr>
        <w:t xml:space="preserve"> (p. 207). Therefore, addressing climate change and its connection to the low-carbon transition is, at its foundation, about self-determination.</w:t>
      </w:r>
    </w:p>
    <w:p w14:paraId="6C632FFC" w14:textId="77777777" w:rsidR="003C1004" w:rsidRPr="009F2F75" w:rsidRDefault="003C1004" w:rsidP="003C1004">
      <w:pPr>
        <w:spacing w:line="360" w:lineRule="auto"/>
        <w:rPr>
          <w:sz w:val="22"/>
          <w:szCs w:val="22"/>
        </w:rPr>
      </w:pPr>
    </w:p>
    <w:p w14:paraId="3434C07F" w14:textId="77777777" w:rsidR="003C1004" w:rsidRPr="009F2F75" w:rsidRDefault="003C1004" w:rsidP="003C1004">
      <w:pPr>
        <w:spacing w:line="360" w:lineRule="auto"/>
        <w:rPr>
          <w:sz w:val="22"/>
          <w:szCs w:val="22"/>
        </w:rPr>
      </w:pPr>
      <w:r w:rsidRPr="009F2F75">
        <w:rPr>
          <w:sz w:val="22"/>
          <w:szCs w:val="22"/>
        </w:rPr>
        <w:t xml:space="preserve">The </w:t>
      </w:r>
      <w:r w:rsidRPr="00132E9A">
        <w:rPr>
          <w:i/>
          <w:sz w:val="22"/>
        </w:rPr>
        <w:t>Toward Net Zero by 2050 Conference Findings and Report</w:t>
      </w:r>
      <w:r w:rsidRPr="009F2F75">
        <w:rPr>
          <w:sz w:val="22"/>
          <w:szCs w:val="22"/>
        </w:rPr>
        <w:t xml:space="preserve"> prepared by the First Nations Major Projects Coalition (2022) explored opportunities for Indigenous Peoples within the net-zero energy transition. By providing examples of critical minerals, clean power generation, carbon capture, utilization and storage, and sustainable finance, they introduced a new vision in which Indigenous nations own or are presented with the opportunity to own or enter equity ownership in net zero energy and climate-resilient infrastructure projects. There are First Nations, Inuit and Métis governments that continue to seek equity-partnerships in resource development, including both conventional oil and gas development (such as liquid nitrified gas) and the infrastructure supporting its transmission (such as pipelines). In these contexts, there are also questions on whether equity-partnerships, without addressing the underlying decision-making frameworks in federal, provincial or territorial systems, are sufficient to truly advance decolonization and support the self-determination of First Nations, Inuit and Métis governments.</w:t>
      </w:r>
    </w:p>
    <w:p w14:paraId="66C99BFB" w14:textId="2A220FEC" w:rsidR="003C1004" w:rsidRPr="009F2F75" w:rsidRDefault="003C1004" w:rsidP="003C1004">
      <w:pPr>
        <w:spacing w:line="360" w:lineRule="auto"/>
        <w:rPr>
          <w:sz w:val="22"/>
          <w:szCs w:val="22"/>
        </w:rPr>
      </w:pPr>
      <w:r w:rsidRPr="009F2F75">
        <w:rPr>
          <w:sz w:val="22"/>
          <w:szCs w:val="22"/>
        </w:rPr>
        <w:t xml:space="preserve">There are many other examples of First Nations, Inuit and Métis working to disrupt the mainstream economic system in both formal and informal ways. Indigenous Peoples have turned to the courts through strategic litigation to reinstate </w:t>
      </w:r>
      <w:r w:rsidR="00943041">
        <w:rPr>
          <w:sz w:val="22"/>
          <w:szCs w:val="22"/>
        </w:rPr>
        <w:t>our</w:t>
      </w:r>
      <w:r w:rsidR="00943041" w:rsidRPr="009F2F75">
        <w:rPr>
          <w:sz w:val="22"/>
          <w:szCs w:val="22"/>
        </w:rPr>
        <w:t xml:space="preserve"> </w:t>
      </w:r>
      <w:r w:rsidRPr="009F2F75">
        <w:rPr>
          <w:sz w:val="22"/>
          <w:szCs w:val="22"/>
        </w:rPr>
        <w:t xml:space="preserve">jurisdiction and authority over resource development, such as the </w:t>
      </w:r>
      <w:r w:rsidRPr="00132E9A">
        <w:rPr>
          <w:i/>
          <w:sz w:val="22"/>
        </w:rPr>
        <w:t>Delgamuukw</w:t>
      </w:r>
      <w:r w:rsidRPr="009F2F75">
        <w:rPr>
          <w:sz w:val="22"/>
          <w:szCs w:val="22"/>
        </w:rPr>
        <w:t xml:space="preserve"> case (</w:t>
      </w:r>
      <w:r w:rsidR="00CA2387">
        <w:rPr>
          <w:sz w:val="22"/>
          <w:szCs w:val="22"/>
        </w:rPr>
        <w:t>The Canadian Encyclopedia, 2019</w:t>
      </w:r>
      <w:r w:rsidRPr="009F2F75">
        <w:rPr>
          <w:sz w:val="22"/>
          <w:szCs w:val="22"/>
        </w:rPr>
        <w:t>). When these efforts do not materialize, First Nations, Inuit and Métis may resort to other forms of resistance. Indigenous Climate Action (2021a; 2021b; 2022) released several documents as part of its Decolonizing Climate Policy</w:t>
      </w:r>
      <w:r w:rsidRPr="00132E9A">
        <w:rPr>
          <w:sz w:val="22"/>
        </w:rPr>
        <w:t xml:space="preserve"> </w:t>
      </w:r>
      <w:r w:rsidRPr="009F2F75">
        <w:rPr>
          <w:sz w:val="22"/>
          <w:szCs w:val="22"/>
        </w:rPr>
        <w:t xml:space="preserve">work that calls out market-based mechanisms—such as carbon offsets and techno-innovations like geo-engineering—that perpetuate the colonial and capitalist systems driving the climate crisis. In whatever way First Nations, Inuit and Métis citizens and governments participate in climate action and the net-zero transition, they uphold </w:t>
      </w:r>
      <w:r w:rsidR="00943041">
        <w:rPr>
          <w:sz w:val="22"/>
          <w:szCs w:val="22"/>
        </w:rPr>
        <w:t>our</w:t>
      </w:r>
      <w:r w:rsidR="00943041" w:rsidRPr="009F2F75">
        <w:rPr>
          <w:sz w:val="22"/>
          <w:szCs w:val="22"/>
        </w:rPr>
        <w:t xml:space="preserve"> </w:t>
      </w:r>
      <w:r w:rsidRPr="009F2F75">
        <w:rPr>
          <w:sz w:val="22"/>
          <w:szCs w:val="22"/>
        </w:rPr>
        <w:t>right to self-determination.</w:t>
      </w:r>
    </w:p>
    <w:p w14:paraId="5F71CFD6" w14:textId="77777777" w:rsidR="003C1004" w:rsidRPr="00404D9A" w:rsidRDefault="003C1004" w:rsidP="003C1004">
      <w:pPr>
        <w:spacing w:line="276" w:lineRule="auto"/>
        <w:rPr>
          <w:sz w:val="22"/>
          <w:szCs w:val="22"/>
        </w:rPr>
      </w:pPr>
    </w:p>
    <w:p w14:paraId="2C3F34E9" w14:textId="77777777" w:rsidR="003C1004" w:rsidRPr="00404D9A" w:rsidRDefault="003C1004" w:rsidP="003C1004">
      <w:pPr>
        <w:pStyle w:val="Heading3"/>
      </w:pPr>
      <w:bookmarkStart w:id="130" w:name="_Toc154070480"/>
      <w:bookmarkStart w:id="131" w:name="_Toc156292316"/>
      <w:r>
        <w:t>8</w:t>
      </w:r>
      <w:r w:rsidRPr="00404D9A">
        <w:t>.4.3 Indigenous-led regeneration of meaningful economies</w:t>
      </w:r>
      <w:bookmarkEnd w:id="130"/>
      <w:bookmarkEnd w:id="131"/>
    </w:p>
    <w:p w14:paraId="0FDDA544" w14:textId="56233A3B" w:rsidR="003C1004" w:rsidRDefault="003C1004" w:rsidP="003C1004">
      <w:pPr>
        <w:spacing w:line="360" w:lineRule="auto"/>
        <w:rPr>
          <w:sz w:val="22"/>
          <w:szCs w:val="22"/>
        </w:rPr>
      </w:pPr>
      <w:r w:rsidRPr="009F2F75">
        <w:rPr>
          <w:sz w:val="22"/>
          <w:szCs w:val="22"/>
        </w:rPr>
        <w:t xml:space="preserve">Potawatomi scholar Robin Wall Kimmerer speaks to the origin of the western economic system as one of scarcity, accumulation and competition (Kimmerer, 2013). Through describing her relationship with the </w:t>
      </w:r>
      <w:r w:rsidRPr="009F2F75">
        <w:rPr>
          <w:i/>
          <w:iCs/>
          <w:sz w:val="22"/>
          <w:szCs w:val="22"/>
        </w:rPr>
        <w:t>Bozakmin</w:t>
      </w:r>
      <w:r w:rsidRPr="00132E9A">
        <w:rPr>
          <w:sz w:val="22"/>
        </w:rPr>
        <w:t xml:space="preserve"> </w:t>
      </w:r>
      <w:r w:rsidRPr="009F2F75">
        <w:rPr>
          <w:sz w:val="22"/>
          <w:szCs w:val="22"/>
        </w:rPr>
        <w:t>(serviceberry in Potawatomi), she presents an alternative approach to economic organization—a gift economy that “arise[s] from the abundance of gifts from the Earth, which are owned by no one and therefore shared.” Carol Anne Hilton</w:t>
      </w:r>
      <w:r w:rsidR="00CA2387">
        <w:rPr>
          <w:sz w:val="22"/>
          <w:szCs w:val="22"/>
        </w:rPr>
        <w:t xml:space="preserve"> (2021)</w:t>
      </w:r>
      <w:r w:rsidRPr="009F2F75">
        <w:rPr>
          <w:sz w:val="22"/>
          <w:szCs w:val="22"/>
        </w:rPr>
        <w:t xml:space="preserve">, in her book </w:t>
      </w:r>
      <w:r w:rsidRPr="009F2F75">
        <w:rPr>
          <w:i/>
          <w:iCs/>
          <w:sz w:val="22"/>
          <w:szCs w:val="22"/>
        </w:rPr>
        <w:t>Indigenomics</w:t>
      </w:r>
      <w:r w:rsidRPr="009F2F75">
        <w:rPr>
          <w:sz w:val="22"/>
          <w:szCs w:val="22"/>
        </w:rPr>
        <w:t>, describes this difference: “While the Western mainstream economy is geared toward monetary transactions as a source of exchange, the Indigenous economy is based on relationship. Indigenous economies are the original sharing economy, the original green economy, regenerative economy, collaborative economy, circular economy, impact economy, and the original gift economy. The Indigenous economy is the original social economy</w:t>
      </w:r>
      <w:r w:rsidR="00CA2387">
        <w:rPr>
          <w:sz w:val="22"/>
          <w:szCs w:val="22"/>
        </w:rPr>
        <w:t>”</w:t>
      </w:r>
      <w:r w:rsidRPr="009F2F75">
        <w:rPr>
          <w:sz w:val="22"/>
          <w:szCs w:val="22"/>
        </w:rPr>
        <w:t xml:space="preserve"> </w:t>
      </w:r>
      <w:r w:rsidRPr="00132E9A">
        <w:rPr>
          <w:sz w:val="22"/>
        </w:rPr>
        <w:t>(</w:t>
      </w:r>
      <w:commentRangeStart w:id="132"/>
      <w:commentRangeStart w:id="133"/>
      <w:r w:rsidRPr="009F2F75">
        <w:rPr>
          <w:sz w:val="22"/>
          <w:szCs w:val="22"/>
          <w:highlight w:val="yellow"/>
        </w:rPr>
        <w:t>add page number</w:t>
      </w:r>
      <w:commentRangeEnd w:id="132"/>
      <w:r>
        <w:rPr>
          <w:rStyle w:val="CommentReference"/>
          <w:rFonts w:asciiTheme="minorHAnsi" w:eastAsiaTheme="minorHAnsi" w:hAnsiTheme="minorHAnsi" w:cstheme="minorBidi"/>
        </w:rPr>
        <w:commentReference w:id="132"/>
      </w:r>
      <w:commentRangeEnd w:id="133"/>
      <w:r w:rsidR="005E23C6">
        <w:rPr>
          <w:rStyle w:val="CommentReference"/>
          <w:rFonts w:asciiTheme="minorHAnsi" w:eastAsiaTheme="minorHAnsi" w:hAnsiTheme="minorHAnsi" w:cstheme="minorBidi"/>
        </w:rPr>
        <w:commentReference w:id="133"/>
      </w:r>
      <w:r w:rsidRPr="00132E9A">
        <w:rPr>
          <w:sz w:val="22"/>
        </w:rPr>
        <w:t>)</w:t>
      </w:r>
      <w:r w:rsidRPr="009F2F75">
        <w:rPr>
          <w:sz w:val="22"/>
          <w:szCs w:val="22"/>
        </w:rPr>
        <w:t>.”</w:t>
      </w:r>
    </w:p>
    <w:p w14:paraId="4519D448" w14:textId="77777777" w:rsidR="003C1004" w:rsidRPr="00132E9A" w:rsidRDefault="003C1004" w:rsidP="003C1004">
      <w:pPr>
        <w:spacing w:line="360" w:lineRule="auto"/>
        <w:rPr>
          <w:sz w:val="22"/>
        </w:rPr>
      </w:pPr>
    </w:p>
    <w:p w14:paraId="0AF198F0" w14:textId="77777777" w:rsidR="003C1004" w:rsidRPr="009F2F75" w:rsidRDefault="003C1004" w:rsidP="003C1004">
      <w:pPr>
        <w:spacing w:line="360" w:lineRule="auto"/>
        <w:rPr>
          <w:sz w:val="22"/>
          <w:szCs w:val="22"/>
        </w:rPr>
      </w:pPr>
      <w:r w:rsidRPr="009F2F75">
        <w:rPr>
          <w:sz w:val="22"/>
          <w:szCs w:val="22"/>
        </w:rPr>
        <w:t>This foundation of relationships and the extension of justice</w:t>
      </w:r>
      <w:r w:rsidRPr="00132E9A">
        <w:rPr>
          <w:sz w:val="22"/>
        </w:rPr>
        <w:t xml:space="preserve"> </w:t>
      </w:r>
      <w:r w:rsidRPr="009F2F75">
        <w:rPr>
          <w:sz w:val="22"/>
          <w:szCs w:val="22"/>
        </w:rPr>
        <w:t xml:space="preserve">to all beings is a key element of Indigenous economies (Trosper, 2022). Coulthard (2013) challenges us to avoid thinking that these are products of the past. Instead, through the application of Indigenous governance principles to non-traditional economic activities, we can support thriving Indigenous economies. </w:t>
      </w:r>
      <w:r w:rsidRPr="00132E9A">
        <w:rPr>
          <w:i/>
          <w:sz w:val="22"/>
        </w:rPr>
        <w:t>Cash Back</w:t>
      </w:r>
      <w:r w:rsidRPr="009F2F75">
        <w:rPr>
          <w:sz w:val="22"/>
          <w:szCs w:val="22"/>
        </w:rPr>
        <w:t>, a special report by the Yellowhead Institute (2021), summarizes this well:</w:t>
      </w:r>
    </w:p>
    <w:p w14:paraId="7184ED4D" w14:textId="77777777" w:rsidR="003C1004" w:rsidRDefault="003C1004" w:rsidP="003C1004">
      <w:pPr>
        <w:spacing w:line="360" w:lineRule="auto"/>
        <w:rPr>
          <w:sz w:val="22"/>
          <w:szCs w:val="22"/>
        </w:rPr>
      </w:pPr>
    </w:p>
    <w:p w14:paraId="13909312" w14:textId="4AA357BF" w:rsidR="003C1004" w:rsidRPr="00B72E78" w:rsidRDefault="003C1004" w:rsidP="003C1004">
      <w:pPr>
        <w:spacing w:line="360" w:lineRule="auto"/>
        <w:ind w:left="720"/>
        <w:rPr>
          <w:sz w:val="22"/>
          <w:szCs w:val="22"/>
        </w:rPr>
      </w:pPr>
      <w:r w:rsidRPr="00F02AC2">
        <w:rPr>
          <w:sz w:val="22"/>
          <w:szCs w:val="22"/>
        </w:rPr>
        <w:t>“The multiplicity of Indigenous economies is not a future prospect: it is already here. It is in the community-regulated fisheries and the dismantled dams that usher home fish kin. They exist in community freezers of wild meat, at feasts that fill bellies and hearts with connection and care. They can be seen in the governance protocols of sugar bush camps and salmon harvests. They live in lipstick lines, airlines, and moccasin making micro-enterprises. They are the multi-billion-dollar rental housing developments, tobacco trade, and lumber shops. They are in defund police movements, harm reduction initiatives, friendship centre childcares. At their core, what makes them Indigenous economies is that they do not exploit that which they depend upon to live, including people. And they protect a world that is not prepared to value people’s time, homelands, and harvests solely in cash</w:t>
      </w:r>
      <w:r w:rsidR="00CA2387">
        <w:rPr>
          <w:sz w:val="22"/>
          <w:szCs w:val="22"/>
        </w:rPr>
        <w:t>”</w:t>
      </w:r>
      <w:r w:rsidRPr="00F02AC2">
        <w:rPr>
          <w:sz w:val="22"/>
          <w:szCs w:val="22"/>
        </w:rPr>
        <w:t xml:space="preserve"> (p. 8).</w:t>
      </w:r>
    </w:p>
    <w:p w14:paraId="2C66C2D3" w14:textId="77777777" w:rsidR="003C1004" w:rsidRPr="00404D9A" w:rsidRDefault="003C1004" w:rsidP="003C1004">
      <w:pPr>
        <w:spacing w:line="276" w:lineRule="auto"/>
        <w:rPr>
          <w:i/>
          <w:iCs/>
          <w:sz w:val="22"/>
          <w:szCs w:val="22"/>
        </w:rPr>
      </w:pPr>
    </w:p>
    <w:p w14:paraId="7D4CF5B6" w14:textId="34FB946F" w:rsidR="003C1004" w:rsidRDefault="003C1004" w:rsidP="003C1004">
      <w:pPr>
        <w:spacing w:line="360" w:lineRule="auto"/>
        <w:rPr>
          <w:sz w:val="22"/>
          <w:szCs w:val="22"/>
        </w:rPr>
      </w:pPr>
      <w:r w:rsidRPr="00F02AC2">
        <w:rPr>
          <w:sz w:val="22"/>
          <w:szCs w:val="22"/>
        </w:rPr>
        <w:t xml:space="preserve">Indigenous Peoples face challenges in the expressions of </w:t>
      </w:r>
      <w:r w:rsidR="00943041">
        <w:rPr>
          <w:sz w:val="22"/>
          <w:szCs w:val="22"/>
        </w:rPr>
        <w:t>our</w:t>
      </w:r>
      <w:r w:rsidR="00943041" w:rsidRPr="00F02AC2">
        <w:rPr>
          <w:sz w:val="22"/>
          <w:szCs w:val="22"/>
        </w:rPr>
        <w:t xml:space="preserve"> </w:t>
      </w:r>
      <w:r w:rsidRPr="00F02AC2">
        <w:rPr>
          <w:sz w:val="22"/>
          <w:szCs w:val="22"/>
        </w:rPr>
        <w:t xml:space="preserve">economies both from a rapidly changing climate and from the structural and ongoing legacy of colonization. Making space for thriving Indigenous economies—and </w:t>
      </w:r>
      <w:r w:rsidR="00943041">
        <w:rPr>
          <w:sz w:val="22"/>
          <w:szCs w:val="22"/>
        </w:rPr>
        <w:t>our</w:t>
      </w:r>
      <w:r w:rsidR="00943041" w:rsidRPr="00F02AC2">
        <w:rPr>
          <w:sz w:val="22"/>
          <w:szCs w:val="22"/>
        </w:rPr>
        <w:t xml:space="preserve"> </w:t>
      </w:r>
      <w:r w:rsidRPr="00F02AC2">
        <w:rPr>
          <w:sz w:val="22"/>
          <w:szCs w:val="22"/>
        </w:rPr>
        <w:t>basis in an ethic of relationality, reciprocity and responsibility—can offer important insights for efforts to advance both decolonization and decarbonization, while opening space for Indigenous-led climate action.</w:t>
      </w:r>
    </w:p>
    <w:p w14:paraId="53EA9C73" w14:textId="77777777" w:rsidR="00886D1A" w:rsidRPr="00404D9A" w:rsidRDefault="00886D1A" w:rsidP="00360E20">
      <w:pPr>
        <w:spacing w:line="276" w:lineRule="auto"/>
        <w:rPr>
          <w:sz w:val="22"/>
          <w:szCs w:val="22"/>
        </w:rPr>
      </w:pPr>
    </w:p>
    <w:p w14:paraId="0584A138" w14:textId="77777777" w:rsidR="00495EC0" w:rsidRPr="00404D9A" w:rsidRDefault="00495EC0" w:rsidP="00495EC0">
      <w:pPr>
        <w:pStyle w:val="Heading1"/>
        <w:spacing w:before="0" w:line="360" w:lineRule="auto"/>
        <w:ind w:left="432" w:hanging="432"/>
      </w:pPr>
      <w:bookmarkStart w:id="134" w:name="_Toc154070481"/>
      <w:bookmarkStart w:id="135" w:name="_Toc156292317"/>
      <w:r w:rsidRPr="00A5375E">
        <w:rPr>
          <w:rFonts w:eastAsiaTheme="majorEastAsia" w:cs="Times New Roman"/>
          <w:b w:val="0"/>
          <w:color w:val="2F5496" w:themeColor="accent1" w:themeShade="BF"/>
          <w:sz w:val="32"/>
          <w:szCs w:val="32"/>
          <w:lang w:val="en-US"/>
        </w:rPr>
        <w:t xml:space="preserve">9.0 </w:t>
      </w:r>
      <w:bookmarkStart w:id="136" w:name="_Hlk141354722"/>
      <w:r w:rsidRPr="00A5375E">
        <w:rPr>
          <w:rFonts w:eastAsiaTheme="majorEastAsia" w:cs="Times New Roman"/>
          <w:b w:val="0"/>
          <w:color w:val="2F5496" w:themeColor="accent1" w:themeShade="BF"/>
          <w:sz w:val="32"/>
          <w:szCs w:val="32"/>
          <w:lang w:val="en-US"/>
        </w:rPr>
        <w:t>Self-determination is critical to Indigenous-led climate action</w:t>
      </w:r>
      <w:bookmarkEnd w:id="134"/>
      <w:bookmarkEnd w:id="135"/>
      <w:bookmarkEnd w:id="136"/>
    </w:p>
    <w:p w14:paraId="4C299784" w14:textId="77777777" w:rsidR="00495EC0" w:rsidRPr="00F02AC2" w:rsidRDefault="00495EC0" w:rsidP="00495EC0">
      <w:pPr>
        <w:spacing w:line="360" w:lineRule="auto"/>
        <w:rPr>
          <w:b/>
          <w:bCs/>
          <w:sz w:val="22"/>
          <w:szCs w:val="22"/>
        </w:rPr>
      </w:pPr>
      <w:r w:rsidRPr="00F02AC2">
        <w:rPr>
          <w:b/>
          <w:bCs/>
          <w:sz w:val="22"/>
          <w:szCs w:val="22"/>
        </w:rPr>
        <w:t>Self-determination and governance are key rights and aspirations for First Nations, Inuit and Métis in the face of climate change. We must recognize and address how the impacts of climate change affect our ability to determine our own futures, govern ourselves and adapt our governance structures to the impacts of climate change.</w:t>
      </w:r>
    </w:p>
    <w:p w14:paraId="72A6894D" w14:textId="77777777" w:rsidR="00495EC0" w:rsidRPr="00404D9A" w:rsidRDefault="00495EC0" w:rsidP="00495EC0">
      <w:pPr>
        <w:spacing w:line="360" w:lineRule="auto"/>
        <w:rPr>
          <w:b/>
          <w:bCs/>
          <w:sz w:val="22"/>
          <w:szCs w:val="22"/>
        </w:rPr>
      </w:pPr>
    </w:p>
    <w:p w14:paraId="79EE53D1" w14:textId="77777777" w:rsidR="00495EC0" w:rsidRDefault="00495EC0" w:rsidP="00495EC0">
      <w:pPr>
        <w:spacing w:line="360" w:lineRule="auto"/>
        <w:rPr>
          <w:i/>
          <w:iCs/>
          <w:sz w:val="22"/>
          <w:szCs w:val="22"/>
        </w:rPr>
      </w:pPr>
      <w:r>
        <w:rPr>
          <w:i/>
          <w:iCs/>
          <w:sz w:val="22"/>
          <w:szCs w:val="22"/>
        </w:rPr>
        <w:t>We</w:t>
      </w:r>
      <w:r w:rsidRPr="00F02AC2">
        <w:rPr>
          <w:i/>
          <w:iCs/>
          <w:sz w:val="22"/>
          <w:szCs w:val="22"/>
        </w:rPr>
        <w:t xml:space="preserve"> possess the right to self-determination, to govern ourselves and exercise rights for the well-being of our lives, the Land, Water and Ice, as well as for future generations and all life. In the context of climate change, past approaches to research, scientific inquiry, assessments, program design and delivery, funding and policy development have not been led by us.</w:t>
      </w:r>
    </w:p>
    <w:p w14:paraId="47127B13" w14:textId="77777777" w:rsidR="00495EC0" w:rsidRPr="00F02AC2" w:rsidRDefault="00495EC0" w:rsidP="00495EC0">
      <w:pPr>
        <w:spacing w:line="360" w:lineRule="auto"/>
        <w:rPr>
          <w:i/>
          <w:iCs/>
          <w:sz w:val="22"/>
          <w:szCs w:val="22"/>
        </w:rPr>
      </w:pPr>
    </w:p>
    <w:p w14:paraId="2B087560" w14:textId="77777777" w:rsidR="00495EC0" w:rsidRDefault="00495EC0" w:rsidP="00495EC0">
      <w:pPr>
        <w:spacing w:line="360" w:lineRule="auto"/>
        <w:rPr>
          <w:i/>
          <w:iCs/>
          <w:sz w:val="22"/>
          <w:szCs w:val="22"/>
        </w:rPr>
      </w:pPr>
      <w:r w:rsidRPr="00F02AC2">
        <w:rPr>
          <w:i/>
          <w:iCs/>
          <w:sz w:val="22"/>
          <w:szCs w:val="22"/>
        </w:rPr>
        <w:t xml:space="preserve">This is changing. We are taking leadership and innovating in climate research, policy and actions that reflect our respective realities and experiences. These processes are generating knowledge and actions that inform responses to the climate change impacts our communities face. Within diverse Indigenous societies, women, youth and gender-diverse </w:t>
      </w:r>
      <w:r>
        <w:rPr>
          <w:i/>
          <w:iCs/>
          <w:sz w:val="22"/>
          <w:szCs w:val="22"/>
        </w:rPr>
        <w:t>individuals</w:t>
      </w:r>
      <w:r w:rsidRPr="00F02AC2">
        <w:rPr>
          <w:i/>
          <w:iCs/>
          <w:sz w:val="22"/>
          <w:szCs w:val="22"/>
        </w:rPr>
        <w:t xml:space="preserve"> are also assuming leadership roles and defining climate action.</w:t>
      </w:r>
    </w:p>
    <w:p w14:paraId="7E8BA5CF" w14:textId="77777777" w:rsidR="00495EC0" w:rsidRPr="00F02AC2" w:rsidRDefault="00495EC0" w:rsidP="00495EC0">
      <w:pPr>
        <w:spacing w:line="360" w:lineRule="auto"/>
        <w:rPr>
          <w:i/>
          <w:iCs/>
          <w:sz w:val="22"/>
          <w:szCs w:val="22"/>
        </w:rPr>
      </w:pPr>
    </w:p>
    <w:p w14:paraId="4E64F068" w14:textId="77777777" w:rsidR="00495EC0" w:rsidRPr="00F02AC2" w:rsidRDefault="00495EC0" w:rsidP="00495EC0">
      <w:pPr>
        <w:spacing w:line="360" w:lineRule="auto"/>
        <w:rPr>
          <w:i/>
          <w:iCs/>
          <w:sz w:val="22"/>
          <w:szCs w:val="22"/>
        </w:rPr>
      </w:pPr>
      <w:r w:rsidRPr="00F02AC2">
        <w:rPr>
          <w:i/>
          <w:iCs/>
          <w:sz w:val="22"/>
          <w:szCs w:val="22"/>
        </w:rPr>
        <w:t>As the climate changes, our ability to govern ourselves is affected, as relationships to the natural world are disrupted. As we move into the future, we must adapt our governance structures to maintain and transform decision-making processes for the benefit of all. It is critical that our governments maintain authority and jurisdiction over our Lands, Waters, Ice and territories, and maintain our ability to exercise our rights and responsibilities.</w:t>
      </w:r>
    </w:p>
    <w:p w14:paraId="1167A984" w14:textId="77777777" w:rsidR="00495EC0" w:rsidRPr="00C57022" w:rsidRDefault="00495EC0" w:rsidP="00495EC0">
      <w:pPr>
        <w:spacing w:line="276" w:lineRule="auto"/>
        <w:rPr>
          <w:sz w:val="22"/>
          <w:szCs w:val="22"/>
        </w:rPr>
      </w:pPr>
    </w:p>
    <w:p w14:paraId="50DED75D" w14:textId="77777777" w:rsidR="00495EC0" w:rsidRPr="00A5375E" w:rsidRDefault="00495EC0" w:rsidP="00495EC0">
      <w:pPr>
        <w:pStyle w:val="CCCHeader2"/>
      </w:pPr>
      <w:bookmarkStart w:id="137" w:name="_Toc154070482"/>
      <w:bookmarkStart w:id="138" w:name="_Toc156292318"/>
      <w:r w:rsidRPr="00A5375E">
        <w:t>9.1 Introduction</w:t>
      </w:r>
      <w:bookmarkEnd w:id="137"/>
      <w:bookmarkEnd w:id="138"/>
    </w:p>
    <w:p w14:paraId="0FF8DD49" w14:textId="77777777" w:rsidR="00495EC0" w:rsidRDefault="00495EC0" w:rsidP="00495EC0">
      <w:pPr>
        <w:spacing w:line="360" w:lineRule="auto"/>
        <w:rPr>
          <w:sz w:val="22"/>
          <w:szCs w:val="22"/>
        </w:rPr>
      </w:pPr>
      <w:r w:rsidRPr="00F02AC2">
        <w:rPr>
          <w:sz w:val="22"/>
          <w:szCs w:val="22"/>
        </w:rPr>
        <w:t xml:space="preserve">Indigenous self-determination is critical for effective adaptation and </w:t>
      </w:r>
      <w:r>
        <w:rPr>
          <w:sz w:val="22"/>
          <w:szCs w:val="22"/>
        </w:rPr>
        <w:t xml:space="preserve">to </w:t>
      </w:r>
      <w:r w:rsidRPr="00F02AC2">
        <w:rPr>
          <w:sz w:val="22"/>
          <w:szCs w:val="22"/>
        </w:rPr>
        <w:t xml:space="preserve">actively </w:t>
      </w:r>
      <w:r w:rsidRPr="00404D9A">
        <w:rPr>
          <w:sz w:val="22"/>
          <w:szCs w:val="22"/>
        </w:rPr>
        <w:t>address</w:t>
      </w:r>
      <w:r w:rsidRPr="00F02AC2">
        <w:rPr>
          <w:sz w:val="22"/>
          <w:szCs w:val="22"/>
        </w:rPr>
        <w:t xml:space="preserve"> the compounding impacts of climate change as well as historical and ongoing forms of colonialism. Supporting Indigenous self-determination, recognizing Indigenous Peoples’ rights and supporting Indigenous knowledge-based adaptation are critical to reducing climate change risks and achieving success with climate action (Bird, 2021; Dawson et al., 2020; Gunn, 2020; Townsend et al., 2020).</w:t>
      </w:r>
    </w:p>
    <w:p w14:paraId="594DEC78" w14:textId="77777777" w:rsidR="00495EC0" w:rsidRPr="00404D9A" w:rsidRDefault="00495EC0" w:rsidP="00495EC0">
      <w:pPr>
        <w:spacing w:line="360" w:lineRule="auto"/>
        <w:rPr>
          <w:sz w:val="22"/>
          <w:szCs w:val="22"/>
        </w:rPr>
      </w:pPr>
    </w:p>
    <w:p w14:paraId="1D75A537" w14:textId="215B9200" w:rsidR="00495EC0" w:rsidRPr="00F02AC2" w:rsidRDefault="00495EC0" w:rsidP="00495EC0">
      <w:pPr>
        <w:spacing w:line="360" w:lineRule="auto"/>
        <w:rPr>
          <w:sz w:val="22"/>
          <w:szCs w:val="22"/>
        </w:rPr>
      </w:pPr>
      <w:r w:rsidRPr="00F02AC2">
        <w:rPr>
          <w:sz w:val="22"/>
          <w:szCs w:val="22"/>
        </w:rPr>
        <w:t xml:space="preserve">Until recently, the most common response to addressing climate change impacts in the lives of Indigenous Peoples has included participation in developing local, regional, national and international climate change responses (e.g., accords, plans, policies and strategies). Currently, First Nations, Inuit and Métis are </w:t>
      </w:r>
      <w:r w:rsidRPr="00F02AC2">
        <w:rPr>
          <w:sz w:val="22"/>
          <w:szCs w:val="22"/>
        </w:rPr>
        <w:lastRenderedPageBreak/>
        <w:t xml:space="preserve">creating </w:t>
      </w:r>
      <w:r>
        <w:rPr>
          <w:sz w:val="22"/>
          <w:szCs w:val="22"/>
        </w:rPr>
        <w:t>our</w:t>
      </w:r>
      <w:r w:rsidRPr="00F02AC2">
        <w:rPr>
          <w:sz w:val="22"/>
          <w:szCs w:val="22"/>
        </w:rPr>
        <w:t xml:space="preserve"> own laws, climate strategies and initiatives that draw on </w:t>
      </w:r>
      <w:r>
        <w:rPr>
          <w:sz w:val="22"/>
          <w:szCs w:val="22"/>
        </w:rPr>
        <w:t>our</w:t>
      </w:r>
      <w:r w:rsidRPr="00F02AC2">
        <w:rPr>
          <w:sz w:val="22"/>
          <w:szCs w:val="22"/>
        </w:rPr>
        <w:t xml:space="preserve"> knowledge, governance, laws and legal systems (</w:t>
      </w:r>
      <w:r w:rsidRPr="008C76BC">
        <w:rPr>
          <w:i/>
          <w:iCs/>
          <w:sz w:val="22"/>
        </w:rPr>
        <w:t>see</w:t>
      </w:r>
      <w:r w:rsidRPr="00F02AC2">
        <w:rPr>
          <w:sz w:val="22"/>
          <w:szCs w:val="22"/>
        </w:rPr>
        <w:t xml:space="preserve"> </w:t>
      </w:r>
      <w:r w:rsidRPr="008D0895">
        <w:rPr>
          <w:sz w:val="22"/>
          <w:highlight w:val="yellow"/>
        </w:rPr>
        <w:t>Case Stor</w:t>
      </w:r>
      <w:r w:rsidR="008D0895" w:rsidRPr="008D0895">
        <w:rPr>
          <w:sz w:val="22"/>
          <w:highlight w:val="yellow"/>
        </w:rPr>
        <w:t>y</w:t>
      </w:r>
      <w:r w:rsidRPr="008D0895">
        <w:rPr>
          <w:sz w:val="22"/>
          <w:highlight w:val="yellow"/>
        </w:rPr>
        <w:t xml:space="preserve"> 10</w:t>
      </w:r>
      <w:r w:rsidR="008D0895" w:rsidRPr="008D0895">
        <w:rPr>
          <w:sz w:val="22"/>
          <w:highlight w:val="yellow"/>
        </w:rPr>
        <w:t>;</w:t>
      </w:r>
      <w:r w:rsidRPr="008D0895">
        <w:rPr>
          <w:sz w:val="22"/>
          <w:highlight w:val="yellow"/>
        </w:rPr>
        <w:t xml:space="preserve"> </w:t>
      </w:r>
      <w:r w:rsidR="008D0895" w:rsidRPr="008D0895">
        <w:rPr>
          <w:sz w:val="22"/>
          <w:highlight w:val="yellow"/>
        </w:rPr>
        <w:t xml:space="preserve">Case Story </w:t>
      </w:r>
      <w:r w:rsidRPr="008D0895">
        <w:rPr>
          <w:sz w:val="22"/>
          <w:highlight w:val="yellow"/>
        </w:rPr>
        <w:t>11</w:t>
      </w:r>
      <w:r w:rsidR="008D0895" w:rsidRPr="008D0895">
        <w:rPr>
          <w:sz w:val="22"/>
          <w:highlight w:val="yellow"/>
        </w:rPr>
        <w:t>;</w:t>
      </w:r>
      <w:r w:rsidRPr="008D0895">
        <w:rPr>
          <w:sz w:val="22"/>
          <w:highlight w:val="yellow"/>
        </w:rPr>
        <w:t xml:space="preserve"> </w:t>
      </w:r>
      <w:r w:rsidR="008D0895" w:rsidRPr="008D0895">
        <w:rPr>
          <w:sz w:val="22"/>
          <w:highlight w:val="yellow"/>
        </w:rPr>
        <w:t xml:space="preserve">Case Story </w:t>
      </w:r>
      <w:r w:rsidRPr="008D0895">
        <w:rPr>
          <w:sz w:val="22"/>
          <w:highlight w:val="yellow"/>
        </w:rPr>
        <w:t>12</w:t>
      </w:r>
      <w:r w:rsidRPr="00F02AC2">
        <w:rPr>
          <w:sz w:val="22"/>
          <w:szCs w:val="22"/>
        </w:rPr>
        <w:t xml:space="preserve">). Youth are articulating their responses and identifying pathways for a self-determined future (Yukon First Nations Climate Action Fellowship, 2023; Lim with Ɂehdzo Got’ı̨nę Gots’ę Nákedı </w:t>
      </w:r>
      <w:r w:rsidR="00CA2387">
        <w:rPr>
          <w:sz w:val="22"/>
          <w:szCs w:val="22"/>
        </w:rPr>
        <w:t>[</w:t>
      </w:r>
      <w:r w:rsidRPr="00F02AC2">
        <w:rPr>
          <w:sz w:val="22"/>
          <w:szCs w:val="22"/>
        </w:rPr>
        <w:t>Sahtú Renewable Resources Board</w:t>
      </w:r>
      <w:r w:rsidR="00CA2387">
        <w:rPr>
          <w:sz w:val="22"/>
          <w:szCs w:val="22"/>
        </w:rPr>
        <w:t>]</w:t>
      </w:r>
      <w:r w:rsidRPr="00F02AC2">
        <w:rPr>
          <w:sz w:val="22"/>
          <w:szCs w:val="22"/>
        </w:rPr>
        <w:t xml:space="preserve"> and The Pembina Institute, 2014).</w:t>
      </w:r>
    </w:p>
    <w:p w14:paraId="454FFEDB" w14:textId="77777777" w:rsidR="00495EC0" w:rsidRPr="00404D9A" w:rsidRDefault="00495EC0" w:rsidP="00495EC0">
      <w:pPr>
        <w:spacing w:line="360" w:lineRule="auto"/>
        <w:rPr>
          <w:sz w:val="22"/>
          <w:szCs w:val="22"/>
        </w:rPr>
      </w:pPr>
    </w:p>
    <w:p w14:paraId="28F0E32A" w14:textId="53675E26" w:rsidR="00495EC0" w:rsidRPr="00404D9A" w:rsidRDefault="00495EC0" w:rsidP="00495EC0">
      <w:pPr>
        <w:spacing w:line="360" w:lineRule="auto"/>
        <w:rPr>
          <w:sz w:val="22"/>
          <w:szCs w:val="22"/>
        </w:rPr>
      </w:pPr>
      <w:r w:rsidRPr="009119E3">
        <w:rPr>
          <w:sz w:val="22"/>
          <w:szCs w:val="22"/>
        </w:rPr>
        <w:t xml:space="preserve">Despite the barriers to Indigenous leadership in current climate change approaches, learning from Indigenous-led frameworks can support Indigenous climate governance. This includes recognizing that climate policy must prioritize the </w:t>
      </w:r>
      <w:r w:rsidR="00437BF2">
        <w:rPr>
          <w:sz w:val="22"/>
          <w:szCs w:val="22"/>
        </w:rPr>
        <w:t>L</w:t>
      </w:r>
      <w:r w:rsidRPr="009119E3">
        <w:rPr>
          <w:sz w:val="22"/>
          <w:szCs w:val="22"/>
        </w:rPr>
        <w:t xml:space="preserve">and and emphasize rebalance with the </w:t>
      </w:r>
      <w:r w:rsidR="00437BF2">
        <w:rPr>
          <w:sz w:val="22"/>
          <w:szCs w:val="22"/>
        </w:rPr>
        <w:t>L</w:t>
      </w:r>
      <w:r w:rsidRPr="009119E3">
        <w:rPr>
          <w:sz w:val="22"/>
          <w:szCs w:val="22"/>
        </w:rPr>
        <w:t>and, operate on a nation-to-nation basis, recognize the right to self-determination, prioritize and generate Indigenous Knowledge and governance, and advance integrated and interdependent climate actions.</w:t>
      </w:r>
    </w:p>
    <w:p w14:paraId="3C47804D" w14:textId="77777777" w:rsidR="00495EC0" w:rsidRDefault="00495EC0" w:rsidP="00495EC0">
      <w:pPr>
        <w:spacing w:line="276" w:lineRule="auto"/>
        <w:rPr>
          <w:sz w:val="22"/>
          <w:szCs w:val="22"/>
        </w:rPr>
      </w:pPr>
    </w:p>
    <w:p w14:paraId="51938C3D" w14:textId="77777777" w:rsidR="00271B25" w:rsidRPr="00A5375E" w:rsidRDefault="00271B25" w:rsidP="00271B25">
      <w:pPr>
        <w:rPr>
          <w:sz w:val="22"/>
          <w:szCs w:val="22"/>
        </w:rPr>
      </w:pPr>
      <w:r w:rsidRPr="00A5375E">
        <w:rPr>
          <w:sz w:val="22"/>
          <w:szCs w:val="22"/>
        </w:rPr>
        <w:t>[</w:t>
      </w:r>
      <w:r w:rsidRPr="00A5375E">
        <w:rPr>
          <w:sz w:val="22"/>
          <w:szCs w:val="22"/>
          <w:highlight w:val="yellow"/>
        </w:rPr>
        <w:t>Start Case Story</w:t>
      </w:r>
      <w:r w:rsidRPr="00A5375E">
        <w:rPr>
          <w:sz w:val="22"/>
          <w:szCs w:val="22"/>
        </w:rPr>
        <w:t>]</w:t>
      </w:r>
    </w:p>
    <w:p w14:paraId="2477DD4C" w14:textId="77777777" w:rsidR="00271B25" w:rsidRPr="00A5375E" w:rsidRDefault="00271B25" w:rsidP="00271B25">
      <w:pPr>
        <w:pStyle w:val="CCCHeader2"/>
      </w:pPr>
      <w:bookmarkStart w:id="139" w:name="_Toc154070484"/>
      <w:bookmarkStart w:id="140" w:name="_Toc156292320"/>
      <w:r w:rsidRPr="00A5375E">
        <w:t xml:space="preserve">Case Story </w:t>
      </w:r>
      <w:r>
        <w:t>10</w:t>
      </w:r>
      <w:r w:rsidRPr="00A5375E">
        <w:t>: Indigenous law in action: The Listuguj Mi’gmaq Fishery</w:t>
      </w:r>
      <w:bookmarkEnd w:id="139"/>
      <w:bookmarkEnd w:id="140"/>
    </w:p>
    <w:p w14:paraId="25717DFC" w14:textId="77777777" w:rsidR="00271B25" w:rsidRDefault="00271B25" w:rsidP="00271B25">
      <w:pPr>
        <w:spacing w:line="360" w:lineRule="auto"/>
        <w:rPr>
          <w:sz w:val="22"/>
          <w:szCs w:val="22"/>
        </w:rPr>
      </w:pPr>
      <w:r w:rsidRPr="00D670D7">
        <w:rPr>
          <w:sz w:val="22"/>
          <w:szCs w:val="22"/>
        </w:rPr>
        <w:t xml:space="preserve">In 1993, the Listuguj Mi’gmaq First Nation Government reclaimed the management of the salmon fishery in the Restigouche River, where it flows between the provinces of New Brunswick and Quebec. These are </w:t>
      </w:r>
      <w:r>
        <w:rPr>
          <w:sz w:val="22"/>
          <w:szCs w:val="22"/>
        </w:rPr>
        <w:t>W</w:t>
      </w:r>
      <w:r w:rsidRPr="00D670D7">
        <w:rPr>
          <w:sz w:val="22"/>
          <w:szCs w:val="22"/>
        </w:rPr>
        <w:t xml:space="preserve">aters that the Listuguj Mi’gmaq people had fished for many generations. They did so by passing their own law, without seeking permission from provincial and federal governments. This was a Listuguj Mi’gmaq law, an assertion and manifestation of the nation’s right to fish and govern its people, </w:t>
      </w:r>
      <w:r>
        <w:rPr>
          <w:sz w:val="22"/>
          <w:szCs w:val="22"/>
        </w:rPr>
        <w:t>L</w:t>
      </w:r>
      <w:r w:rsidRPr="00D670D7">
        <w:rPr>
          <w:sz w:val="22"/>
          <w:szCs w:val="22"/>
        </w:rPr>
        <w:t xml:space="preserve">ands and </w:t>
      </w:r>
      <w:r>
        <w:rPr>
          <w:sz w:val="22"/>
          <w:szCs w:val="22"/>
        </w:rPr>
        <w:t>W</w:t>
      </w:r>
      <w:r w:rsidRPr="00D670D7">
        <w:rPr>
          <w:sz w:val="22"/>
          <w:szCs w:val="22"/>
        </w:rPr>
        <w:t>aters in its own ways. Since its adoption, the Listuguj Mi’gmaq First Nation Government Law on Fisheries and Fishing has been the effective law governing salmon fishing on the Restigouche River, displacing provincial and federal authority.</w:t>
      </w:r>
    </w:p>
    <w:p w14:paraId="0DFAEA11" w14:textId="77777777" w:rsidR="00271B25" w:rsidRPr="00D670D7" w:rsidRDefault="00271B25" w:rsidP="00271B25">
      <w:pPr>
        <w:spacing w:line="360" w:lineRule="auto"/>
        <w:rPr>
          <w:sz w:val="22"/>
          <w:szCs w:val="22"/>
        </w:rPr>
      </w:pPr>
    </w:p>
    <w:p w14:paraId="6DF24685" w14:textId="77777777" w:rsidR="00271B25" w:rsidRDefault="00271B25" w:rsidP="00271B25">
      <w:pPr>
        <w:spacing w:line="360" w:lineRule="auto"/>
        <w:rPr>
          <w:sz w:val="22"/>
          <w:szCs w:val="22"/>
        </w:rPr>
      </w:pPr>
      <w:r w:rsidRPr="00D670D7">
        <w:rPr>
          <w:sz w:val="22"/>
          <w:szCs w:val="22"/>
        </w:rPr>
        <w:t>The law reflects that the lives of the salmon and the lives of the Mi’gmaq are intertwined and is also one of affirmation: to use, manage and occupy the Land and the Water in accordance with Mi’gmaq values, philosophies and ways-of-being (Mettalic and Chamberlain, 2006</w:t>
      </w:r>
      <w:r>
        <w:rPr>
          <w:sz w:val="22"/>
          <w:szCs w:val="22"/>
        </w:rPr>
        <w:t xml:space="preserve">, </w:t>
      </w:r>
      <w:r w:rsidRPr="00A52F38">
        <w:rPr>
          <w:sz w:val="22"/>
          <w:szCs w:val="22"/>
        </w:rPr>
        <w:t>as cited in</w:t>
      </w:r>
      <w:r w:rsidRPr="00894D2B">
        <w:rPr>
          <w:color w:val="000000" w:themeColor="text1"/>
          <w:sz w:val="22"/>
          <w:szCs w:val="22"/>
        </w:rPr>
        <w:t xml:space="preserve"> Ladner and Tait,</w:t>
      </w:r>
      <w:r>
        <w:rPr>
          <w:color w:val="000000" w:themeColor="text1"/>
          <w:sz w:val="22"/>
          <w:szCs w:val="22"/>
        </w:rPr>
        <w:t xml:space="preserve"> </w:t>
      </w:r>
      <w:r w:rsidRPr="00894D2B">
        <w:rPr>
          <w:color w:val="000000" w:themeColor="text1"/>
          <w:sz w:val="22"/>
          <w:szCs w:val="22"/>
        </w:rPr>
        <w:t>2017</w:t>
      </w:r>
      <w:r w:rsidRPr="00D670D7">
        <w:rPr>
          <w:sz w:val="22"/>
          <w:szCs w:val="22"/>
        </w:rPr>
        <w:t>). As Fred Metallic writes, "in Mi’gmaq, I say ‘the salmon is my brother.’ If the salmon is my brother, then he’s no different than my uncle, my cousin, my aunt’s husband who has passed away. And all these people are buried here, all these people who shared their experience and understanding of salmon fishing; they shared their experiences and knowledge of this territory. They taught my father everything that he knows about salmon fishing… and he taught me… we continue to give back to people through the salmon so that we can continue to acknowledge</w:t>
      </w:r>
      <w:r>
        <w:rPr>
          <w:sz w:val="22"/>
          <w:szCs w:val="22"/>
        </w:rPr>
        <w:t xml:space="preserve"> </w:t>
      </w:r>
      <w:r w:rsidRPr="00D670D7">
        <w:rPr>
          <w:sz w:val="22"/>
          <w:szCs w:val="22"/>
        </w:rPr>
        <w:t xml:space="preserve">and strengthen that we are connected" (p. </w:t>
      </w:r>
      <w:r>
        <w:rPr>
          <w:sz w:val="22"/>
          <w:szCs w:val="22"/>
        </w:rPr>
        <w:t>x</w:t>
      </w:r>
      <w:r w:rsidRPr="00D670D7">
        <w:rPr>
          <w:sz w:val="22"/>
          <w:szCs w:val="22"/>
        </w:rPr>
        <w:t>).</w:t>
      </w:r>
    </w:p>
    <w:p w14:paraId="02884CF0" w14:textId="77777777" w:rsidR="00271B25" w:rsidRPr="00D670D7" w:rsidRDefault="00271B25" w:rsidP="00271B25">
      <w:pPr>
        <w:spacing w:line="360" w:lineRule="auto"/>
        <w:rPr>
          <w:sz w:val="22"/>
          <w:szCs w:val="22"/>
        </w:rPr>
      </w:pPr>
    </w:p>
    <w:p w14:paraId="41FC46F7" w14:textId="77777777" w:rsidR="00271B25" w:rsidRPr="00D670D7" w:rsidRDefault="00271B25" w:rsidP="00271B25">
      <w:pPr>
        <w:spacing w:line="360" w:lineRule="auto"/>
        <w:rPr>
          <w:sz w:val="22"/>
          <w:szCs w:val="22"/>
        </w:rPr>
      </w:pPr>
      <w:r w:rsidRPr="00D670D7">
        <w:rPr>
          <w:sz w:val="22"/>
          <w:szCs w:val="22"/>
        </w:rPr>
        <w:t xml:space="preserve">The law provides for co-management agreements with adjacent governments, in the interests of conservation and effective management of the resource. It also establishes means of monitoring the </w:t>
      </w:r>
      <w:r w:rsidRPr="00D670D7">
        <w:rPr>
          <w:sz w:val="22"/>
          <w:szCs w:val="22"/>
        </w:rPr>
        <w:lastRenderedPageBreak/>
        <w:t>condition of the resource, setting harvest limits and carrying out other management activities. The creation of the Mi’gmaq fisheries law was a groundbreaking step in reclaiming governance as a Mi’gmaq right and practice. The law is about the fishery, but its significance extends far beyond the management of the river and the salmon, as important as those are. It restores to the government of the Listuguj First Nation its status as a lawmaking body. The nation has since expanded their lawmaking as it relates to fisheries, enacting in 2019 their Law on the Lobster Fishery and Lobster Fishing (Cornell et al., 2010).</w:t>
      </w:r>
    </w:p>
    <w:p w14:paraId="063B38EB" w14:textId="77777777" w:rsidR="00271B25" w:rsidRDefault="00271B25" w:rsidP="00271B25">
      <w:pPr>
        <w:spacing w:line="276" w:lineRule="auto"/>
        <w:rPr>
          <w:sz w:val="22"/>
          <w:szCs w:val="22"/>
        </w:rPr>
      </w:pPr>
    </w:p>
    <w:p w14:paraId="290348EB" w14:textId="77777777" w:rsidR="00271B25" w:rsidRPr="00404D9A" w:rsidRDefault="00271B25" w:rsidP="00271B25">
      <w:pPr>
        <w:spacing w:line="276" w:lineRule="auto"/>
        <w:rPr>
          <w:sz w:val="22"/>
          <w:szCs w:val="22"/>
        </w:rPr>
      </w:pPr>
      <w:r w:rsidRPr="00404D9A">
        <w:rPr>
          <w:sz w:val="22"/>
          <w:szCs w:val="22"/>
        </w:rPr>
        <w:t>[</w:t>
      </w:r>
      <w:r w:rsidRPr="00A5375E">
        <w:rPr>
          <w:sz w:val="22"/>
          <w:szCs w:val="22"/>
          <w:highlight w:val="yellow"/>
        </w:rPr>
        <w:t>end of case story</w:t>
      </w:r>
      <w:r w:rsidRPr="00404D9A">
        <w:rPr>
          <w:sz w:val="22"/>
          <w:szCs w:val="22"/>
        </w:rPr>
        <w:t>]</w:t>
      </w:r>
    </w:p>
    <w:p w14:paraId="58A1C871" w14:textId="77777777" w:rsidR="00271B25" w:rsidRDefault="00271B25" w:rsidP="00495EC0">
      <w:pPr>
        <w:spacing w:line="276" w:lineRule="auto"/>
        <w:rPr>
          <w:sz w:val="22"/>
          <w:szCs w:val="22"/>
        </w:rPr>
      </w:pPr>
    </w:p>
    <w:p w14:paraId="49D3B82D" w14:textId="77777777" w:rsidR="00271B25" w:rsidRPr="00404D9A" w:rsidRDefault="00271B25" w:rsidP="00271B25">
      <w:pPr>
        <w:spacing w:line="276" w:lineRule="auto"/>
        <w:rPr>
          <w:sz w:val="22"/>
          <w:szCs w:val="22"/>
        </w:rPr>
      </w:pPr>
      <w:r>
        <w:rPr>
          <w:sz w:val="22"/>
          <w:szCs w:val="22"/>
        </w:rPr>
        <w:t>[</w:t>
      </w:r>
      <w:r w:rsidRPr="006D300E">
        <w:rPr>
          <w:sz w:val="22"/>
          <w:szCs w:val="22"/>
          <w:highlight w:val="yellow"/>
        </w:rPr>
        <w:t>Start Case Story</w:t>
      </w:r>
      <w:r>
        <w:rPr>
          <w:sz w:val="22"/>
          <w:szCs w:val="22"/>
        </w:rPr>
        <w:t>]</w:t>
      </w:r>
    </w:p>
    <w:p w14:paraId="5A4D6ACA" w14:textId="77777777" w:rsidR="00271B25" w:rsidRPr="00404D9A" w:rsidRDefault="00271B25" w:rsidP="00271B25">
      <w:pPr>
        <w:pStyle w:val="CCCHeader2"/>
      </w:pPr>
      <w:bookmarkStart w:id="141" w:name="_Toc154070486"/>
      <w:bookmarkStart w:id="142" w:name="_Toc156292322"/>
      <w:r>
        <w:t>Case Story</w:t>
      </w:r>
      <w:r w:rsidRPr="00404D9A">
        <w:t xml:space="preserve"> 1</w:t>
      </w:r>
      <w:r>
        <w:t>1</w:t>
      </w:r>
      <w:r w:rsidRPr="00404D9A">
        <w:t>: The connection between climate action and the protection of Métis rights</w:t>
      </w:r>
      <w:bookmarkEnd w:id="141"/>
      <w:bookmarkEnd w:id="142"/>
    </w:p>
    <w:p w14:paraId="6706BC6B" w14:textId="77777777" w:rsidR="00271B25" w:rsidRDefault="00271B25" w:rsidP="00271B25">
      <w:pPr>
        <w:spacing w:line="360" w:lineRule="auto"/>
        <w:rPr>
          <w:sz w:val="22"/>
          <w:szCs w:val="22"/>
        </w:rPr>
      </w:pPr>
      <w:r w:rsidRPr="00E7381B">
        <w:rPr>
          <w:sz w:val="22"/>
          <w:szCs w:val="22"/>
        </w:rPr>
        <w:t>Describing the significance of the 2022 participation of the Métis Nation at the 27</w:t>
      </w:r>
      <w:r w:rsidRPr="002763B7">
        <w:rPr>
          <w:sz w:val="22"/>
        </w:rPr>
        <w:t>th</w:t>
      </w:r>
      <w:r w:rsidRPr="00E7381B">
        <w:rPr>
          <w:sz w:val="22"/>
          <w:szCs w:val="22"/>
        </w:rPr>
        <w:t xml:space="preserve"> Conference of the Parties of the U</w:t>
      </w:r>
      <w:r>
        <w:rPr>
          <w:sz w:val="22"/>
          <w:szCs w:val="22"/>
        </w:rPr>
        <w:t xml:space="preserve">nited </w:t>
      </w:r>
      <w:r w:rsidRPr="00E7381B">
        <w:rPr>
          <w:sz w:val="22"/>
          <w:szCs w:val="22"/>
        </w:rPr>
        <w:t>N</w:t>
      </w:r>
      <w:r>
        <w:rPr>
          <w:sz w:val="22"/>
          <w:szCs w:val="22"/>
        </w:rPr>
        <w:t>ations</w:t>
      </w:r>
      <w:r w:rsidRPr="00E7381B">
        <w:rPr>
          <w:sz w:val="22"/>
          <w:szCs w:val="22"/>
        </w:rPr>
        <w:t xml:space="preserve"> Framework Convention on Climate Change (COP 27), President Cassidy Caron of the Métis National Council (MNC) shared the following thoughts (Métis Nation of Alberta, 2022):</w:t>
      </w:r>
    </w:p>
    <w:p w14:paraId="08774A70" w14:textId="77777777" w:rsidR="00271B25" w:rsidRPr="002763B7" w:rsidRDefault="00271B25" w:rsidP="00271B25">
      <w:pPr>
        <w:spacing w:line="360" w:lineRule="auto"/>
        <w:rPr>
          <w:sz w:val="22"/>
        </w:rPr>
      </w:pPr>
    </w:p>
    <w:p w14:paraId="636F5DF0" w14:textId="77777777" w:rsidR="00271B25" w:rsidRPr="00E7381B" w:rsidRDefault="00271B25" w:rsidP="00271B25">
      <w:pPr>
        <w:spacing w:line="360" w:lineRule="auto"/>
        <w:rPr>
          <w:i/>
          <w:iCs/>
          <w:sz w:val="22"/>
          <w:szCs w:val="22"/>
        </w:rPr>
      </w:pPr>
      <w:r w:rsidRPr="00E7381B">
        <w:rPr>
          <w:i/>
          <w:iCs/>
          <w:sz w:val="22"/>
          <w:szCs w:val="22"/>
        </w:rPr>
        <w:t>"Here in Canada, we need to be having conversations with the folks that are at the decision-making tables to make sure that the Métis</w:t>
      </w:r>
      <w:r>
        <w:rPr>
          <w:i/>
          <w:iCs/>
          <w:sz w:val="22"/>
          <w:szCs w:val="22"/>
        </w:rPr>
        <w:t>-</w:t>
      </w:r>
      <w:r w:rsidRPr="00E7381B">
        <w:rPr>
          <w:i/>
          <w:iCs/>
          <w:sz w:val="22"/>
          <w:szCs w:val="22"/>
        </w:rPr>
        <w:t>specific Lands, that we have an inherent right to use and protect and be in relationship with, are going to be protected. We might not have those Lands within our own grasp right now, but we will be working towards that in the future so that we can raise our families on these Lands. And right now, what we need to do is make sure that those Lands will be protected so that we can have those Lands, that our families will be on those Lands, and growing up connected to the Lands that our ancestors grew up on…. As Métis people we are in a really unique position of being able to combine our deeply held connection to the Land with our really distinct history of adaptation and resiliency. Those are all things that we need to draw on…those strengths, as we move forward in trying to tackle the climate crisis."</w:t>
      </w:r>
    </w:p>
    <w:p w14:paraId="4273A351" w14:textId="77777777" w:rsidR="00271B25" w:rsidRPr="00E7381B" w:rsidRDefault="00271B25" w:rsidP="00271B25">
      <w:pPr>
        <w:spacing w:line="360" w:lineRule="auto"/>
        <w:rPr>
          <w:sz w:val="22"/>
          <w:szCs w:val="22"/>
        </w:rPr>
      </w:pPr>
    </w:p>
    <w:p w14:paraId="694D402D" w14:textId="77777777" w:rsidR="00271B25" w:rsidRDefault="00271B25" w:rsidP="00271B25">
      <w:pPr>
        <w:spacing w:line="360" w:lineRule="auto"/>
        <w:rPr>
          <w:sz w:val="22"/>
          <w:szCs w:val="22"/>
        </w:rPr>
      </w:pPr>
      <w:r w:rsidRPr="00E7381B">
        <w:rPr>
          <w:sz w:val="22"/>
          <w:szCs w:val="22"/>
        </w:rPr>
        <w:t xml:space="preserve">The Métis People rely on the </w:t>
      </w:r>
      <w:r>
        <w:rPr>
          <w:sz w:val="22"/>
          <w:szCs w:val="22"/>
        </w:rPr>
        <w:t>L</w:t>
      </w:r>
      <w:r w:rsidRPr="00E7381B">
        <w:rPr>
          <w:sz w:val="22"/>
          <w:szCs w:val="22"/>
        </w:rPr>
        <w:t xml:space="preserve">and for continued vitality of their physical, spiritual, socioeconomic and political life. Métis have found innovative ways to live in their particular environments, despite diminished access and displacement from </w:t>
      </w:r>
      <w:r>
        <w:rPr>
          <w:sz w:val="22"/>
          <w:szCs w:val="22"/>
        </w:rPr>
        <w:t>L</w:t>
      </w:r>
      <w:r w:rsidRPr="00E7381B">
        <w:rPr>
          <w:sz w:val="22"/>
          <w:szCs w:val="22"/>
        </w:rPr>
        <w:t xml:space="preserve">and and </w:t>
      </w:r>
      <w:r>
        <w:rPr>
          <w:sz w:val="22"/>
          <w:szCs w:val="22"/>
        </w:rPr>
        <w:t>W</w:t>
      </w:r>
      <w:r w:rsidRPr="00E7381B">
        <w:rPr>
          <w:sz w:val="22"/>
          <w:szCs w:val="22"/>
        </w:rPr>
        <w:t xml:space="preserve">aters (MNC’s National Environment Committee [JF Consulting, 2020]). This resilience to change, built over generations, will allow the Métis to play an important role in adaptation efforts and environmental sustainability as the climate changes. The MNC’s </w:t>
      </w:r>
      <w:r w:rsidRPr="002763B7">
        <w:rPr>
          <w:i/>
          <w:sz w:val="22"/>
        </w:rPr>
        <w:t>National Métis Climate Change and Health Vulnerability Assessment</w:t>
      </w:r>
      <w:r w:rsidRPr="00E7381B">
        <w:rPr>
          <w:sz w:val="22"/>
          <w:szCs w:val="22"/>
        </w:rPr>
        <w:t xml:space="preserve"> identified the following climate change impacts as major risks to all Governing Members including increased frequency and severity of forest fires, flooding, extreme heat and drought, vector-borne diseases and invasive species. The </w:t>
      </w:r>
      <w:r w:rsidRPr="00E7381B">
        <w:rPr>
          <w:sz w:val="22"/>
          <w:szCs w:val="22"/>
        </w:rPr>
        <w:lastRenderedPageBreak/>
        <w:t>assessment also identified regionally-specific risks for each Governing Member (JF Consulting, 2020). However, despite these risks, the Métis Nation is taking proactive action to protect its citizens and advance Métis Climate Leadership through a number of programs and research, like the MNC’s work around Métis connections to wildland fire (</w:t>
      </w:r>
      <w:r w:rsidRPr="008C76BC">
        <w:rPr>
          <w:i/>
          <w:iCs/>
          <w:sz w:val="22"/>
        </w:rPr>
        <w:t>see</w:t>
      </w:r>
      <w:r w:rsidRPr="00E7381B">
        <w:rPr>
          <w:sz w:val="22"/>
          <w:szCs w:val="22"/>
        </w:rPr>
        <w:t xml:space="preserve"> </w:t>
      </w:r>
      <w:r w:rsidRPr="00E7381B">
        <w:rPr>
          <w:sz w:val="22"/>
          <w:szCs w:val="22"/>
          <w:highlight w:val="yellow"/>
        </w:rPr>
        <w:t>Case Story 13</w:t>
      </w:r>
      <w:r w:rsidRPr="00E7381B">
        <w:rPr>
          <w:sz w:val="22"/>
          <w:szCs w:val="22"/>
        </w:rPr>
        <w:t xml:space="preserve"> and </w:t>
      </w:r>
      <w:r w:rsidRPr="00E7381B">
        <w:rPr>
          <w:sz w:val="22"/>
          <w:szCs w:val="22"/>
          <w:highlight w:val="yellow"/>
        </w:rPr>
        <w:t>Video 6</w:t>
      </w:r>
      <w:r w:rsidRPr="00E7381B">
        <w:rPr>
          <w:sz w:val="22"/>
          <w:szCs w:val="22"/>
        </w:rPr>
        <w:t>).</w:t>
      </w:r>
    </w:p>
    <w:p w14:paraId="53A3F1D0" w14:textId="77777777" w:rsidR="00271B25" w:rsidRPr="00E7381B" w:rsidRDefault="00271B25" w:rsidP="00271B25">
      <w:pPr>
        <w:spacing w:line="360" w:lineRule="auto"/>
        <w:rPr>
          <w:sz w:val="22"/>
          <w:szCs w:val="22"/>
        </w:rPr>
      </w:pPr>
    </w:p>
    <w:p w14:paraId="53808EE1" w14:textId="77777777" w:rsidR="00271B25" w:rsidRPr="00E7381B" w:rsidRDefault="00271B25" w:rsidP="00271B25">
      <w:pPr>
        <w:spacing w:line="360" w:lineRule="auto"/>
        <w:rPr>
          <w:sz w:val="22"/>
          <w:szCs w:val="22"/>
        </w:rPr>
      </w:pPr>
      <w:r w:rsidRPr="00E7381B">
        <w:rPr>
          <w:sz w:val="22"/>
          <w:szCs w:val="22"/>
        </w:rPr>
        <w:t>In 2024, the Métis National Council, in partnership with its Governing Members, will be releasing its National Climate Strategy, which will define the roadmap to move forward on our self-defined climate change priorities.</w:t>
      </w:r>
    </w:p>
    <w:p w14:paraId="05F6312C" w14:textId="77777777" w:rsidR="00271B25" w:rsidRDefault="00271B25" w:rsidP="00271B25">
      <w:pPr>
        <w:spacing w:line="276" w:lineRule="auto"/>
        <w:rPr>
          <w:sz w:val="22"/>
          <w:szCs w:val="22"/>
        </w:rPr>
      </w:pPr>
    </w:p>
    <w:p w14:paraId="50C919E2" w14:textId="77777777" w:rsidR="00271B25" w:rsidRDefault="00271B25" w:rsidP="00271B25">
      <w:pPr>
        <w:spacing w:line="276" w:lineRule="auto"/>
        <w:rPr>
          <w:sz w:val="22"/>
          <w:szCs w:val="22"/>
        </w:rPr>
      </w:pPr>
      <w:r>
        <w:rPr>
          <w:sz w:val="22"/>
          <w:szCs w:val="22"/>
        </w:rPr>
        <w:t>[</w:t>
      </w:r>
      <w:r w:rsidRPr="00894D2B">
        <w:rPr>
          <w:sz w:val="22"/>
          <w:szCs w:val="22"/>
          <w:highlight w:val="yellow"/>
        </w:rPr>
        <w:t>Insert Video 6</w:t>
      </w:r>
      <w:r>
        <w:rPr>
          <w:sz w:val="22"/>
          <w:szCs w:val="22"/>
        </w:rPr>
        <w:t>]</w:t>
      </w:r>
    </w:p>
    <w:p w14:paraId="4DF2D615" w14:textId="77777777" w:rsidR="00271B25" w:rsidRPr="006237A7" w:rsidRDefault="00271B25" w:rsidP="00271B25">
      <w:pPr>
        <w:spacing w:line="276" w:lineRule="auto"/>
        <w:rPr>
          <w:sz w:val="22"/>
          <w:szCs w:val="22"/>
        </w:rPr>
      </w:pPr>
      <w:r w:rsidRPr="006237A7">
        <w:rPr>
          <w:sz w:val="22"/>
          <w:szCs w:val="22"/>
        </w:rPr>
        <w:t xml:space="preserve">Video 6: </w:t>
      </w:r>
      <w:hyperlink r:id="rId26" w:history="1">
        <w:r w:rsidRPr="006237A7">
          <w:rPr>
            <w:rStyle w:val="Hyperlink"/>
            <w:sz w:val="22"/>
            <w:szCs w:val="22"/>
          </w:rPr>
          <w:t>Métis National Council Wildfire Workshop</w:t>
        </w:r>
      </w:hyperlink>
      <w:r w:rsidRPr="006237A7">
        <w:rPr>
          <w:bCs/>
          <w:iCs/>
          <w:sz w:val="22"/>
          <w:szCs w:val="22"/>
        </w:rPr>
        <w:t>. Source: Métis National Council, 2023.</w:t>
      </w:r>
    </w:p>
    <w:p w14:paraId="780BBB71" w14:textId="77777777" w:rsidR="00271B25" w:rsidRPr="00404D9A" w:rsidRDefault="00271B25" w:rsidP="00271B25">
      <w:pPr>
        <w:spacing w:line="276" w:lineRule="auto"/>
        <w:rPr>
          <w:sz w:val="22"/>
          <w:szCs w:val="22"/>
        </w:rPr>
      </w:pPr>
    </w:p>
    <w:p w14:paraId="7522D9C1" w14:textId="77777777" w:rsidR="00271B25" w:rsidRPr="00404D9A" w:rsidRDefault="00271B25" w:rsidP="00271B25">
      <w:pPr>
        <w:spacing w:line="276" w:lineRule="auto"/>
        <w:rPr>
          <w:sz w:val="22"/>
          <w:szCs w:val="22"/>
        </w:rPr>
      </w:pPr>
      <w:r w:rsidRPr="00404D9A">
        <w:rPr>
          <w:sz w:val="22"/>
          <w:szCs w:val="22"/>
        </w:rPr>
        <w:t>[</w:t>
      </w:r>
      <w:r w:rsidRPr="006D300E">
        <w:rPr>
          <w:sz w:val="22"/>
          <w:szCs w:val="22"/>
          <w:highlight w:val="yellow"/>
        </w:rPr>
        <w:t>end of case story</w:t>
      </w:r>
      <w:r w:rsidRPr="00404D9A">
        <w:rPr>
          <w:sz w:val="22"/>
          <w:szCs w:val="22"/>
        </w:rPr>
        <w:t>]</w:t>
      </w:r>
    </w:p>
    <w:p w14:paraId="52E8D8D8" w14:textId="77777777" w:rsidR="00271B25" w:rsidRDefault="00271B25" w:rsidP="00495EC0">
      <w:pPr>
        <w:spacing w:line="276" w:lineRule="auto"/>
        <w:rPr>
          <w:sz w:val="22"/>
          <w:szCs w:val="22"/>
        </w:rPr>
      </w:pPr>
    </w:p>
    <w:p w14:paraId="4FDAFAFC" w14:textId="77777777" w:rsidR="00271B25" w:rsidRDefault="00271B25" w:rsidP="00271B25">
      <w:pPr>
        <w:spacing w:line="276" w:lineRule="auto"/>
        <w:rPr>
          <w:sz w:val="22"/>
          <w:szCs w:val="22"/>
        </w:rPr>
      </w:pPr>
      <w:r>
        <w:rPr>
          <w:sz w:val="22"/>
          <w:szCs w:val="22"/>
        </w:rPr>
        <w:t>[</w:t>
      </w:r>
      <w:r w:rsidRPr="006D300E">
        <w:rPr>
          <w:sz w:val="22"/>
          <w:szCs w:val="22"/>
          <w:highlight w:val="yellow"/>
        </w:rPr>
        <w:t>Start Case Story</w:t>
      </w:r>
      <w:r>
        <w:rPr>
          <w:sz w:val="22"/>
          <w:szCs w:val="22"/>
        </w:rPr>
        <w:t>]</w:t>
      </w:r>
    </w:p>
    <w:p w14:paraId="1EDB809F" w14:textId="77777777" w:rsidR="00271B25" w:rsidRPr="00404D9A" w:rsidRDefault="00271B25" w:rsidP="00271B25">
      <w:pPr>
        <w:pStyle w:val="CCCHeader2"/>
      </w:pPr>
      <w:bookmarkStart w:id="143" w:name="_Toc154070487"/>
      <w:bookmarkStart w:id="144" w:name="_Toc156292323"/>
      <w:r>
        <w:t>Case Story</w:t>
      </w:r>
      <w:r w:rsidRPr="00404D9A">
        <w:t xml:space="preserve"> </w:t>
      </w:r>
      <w:r>
        <w:t>12</w:t>
      </w:r>
      <w:r w:rsidRPr="00404D9A">
        <w:t>: Research by Inuit for Inuit</w:t>
      </w:r>
      <w:bookmarkEnd w:id="143"/>
      <w:bookmarkEnd w:id="144"/>
    </w:p>
    <w:p w14:paraId="65E21CE4" w14:textId="77777777" w:rsidR="00271B25" w:rsidRDefault="00271B25" w:rsidP="00271B25">
      <w:pPr>
        <w:spacing w:line="360" w:lineRule="auto"/>
        <w:rPr>
          <w:sz w:val="22"/>
          <w:szCs w:val="22"/>
        </w:rPr>
      </w:pPr>
      <w:r w:rsidRPr="00C53014">
        <w:rPr>
          <w:sz w:val="22"/>
          <w:szCs w:val="22"/>
        </w:rPr>
        <w:t>Inuit-academic research relationships in Inuit Nunangat have a fraught history (e.g., Gearheard and Shirley, 2009), and Inuit have worked for decades to shift the power imbalances that characterize research institutions (ITK, 2018). Inuit have made key contributions to research throughout Inuit Nunangat for generations but historically have rarely if ever been acknowledged for their work and even then only as unidentified assistants (Bell, 2019).</w:t>
      </w:r>
    </w:p>
    <w:p w14:paraId="2E7B3B75" w14:textId="77777777" w:rsidR="00271B25" w:rsidRPr="00C53014" w:rsidRDefault="00271B25" w:rsidP="00271B25">
      <w:pPr>
        <w:spacing w:line="360" w:lineRule="auto"/>
        <w:rPr>
          <w:sz w:val="22"/>
          <w:szCs w:val="22"/>
        </w:rPr>
      </w:pPr>
    </w:p>
    <w:p w14:paraId="48A4CF2B" w14:textId="77777777" w:rsidR="00271B25" w:rsidRDefault="00271B25" w:rsidP="00271B25">
      <w:pPr>
        <w:spacing w:line="360" w:lineRule="auto"/>
        <w:rPr>
          <w:sz w:val="22"/>
          <w:szCs w:val="22"/>
        </w:rPr>
      </w:pPr>
      <w:r w:rsidRPr="00C53014">
        <w:rPr>
          <w:sz w:val="22"/>
          <w:szCs w:val="22"/>
        </w:rPr>
        <w:t xml:space="preserve">Two decades ago, Inuit communities came together to carry out the first research study to document Inuit observations of climate change and its impacts on Inuit lives across Inuit Nunangat. </w:t>
      </w:r>
      <w:r w:rsidRPr="002763B7">
        <w:rPr>
          <w:i/>
          <w:sz w:val="22"/>
        </w:rPr>
        <w:t>Unikkaqatigiit: Putting the Human Face on Climate Change</w:t>
      </w:r>
      <w:r w:rsidRPr="00C53014">
        <w:rPr>
          <w:sz w:val="22"/>
          <w:szCs w:val="22"/>
        </w:rPr>
        <w:t xml:space="preserve"> (Nickels et al., 2005) was released in 2005. Within days, the Inuit Circumpolar Council Canada launched one of the first legal petitions seeking relief from human rights violations caused by the United States government’s lack of action to combat GHG emissions (ICC, 2005). While the petition was denied a hearing at the time, it played a key role in initiating a normalized global dialogue about the human rights implications of climate change that continues to this day.</w:t>
      </w:r>
    </w:p>
    <w:p w14:paraId="75AC9263" w14:textId="77777777" w:rsidR="00271B25" w:rsidRPr="00C53014" w:rsidRDefault="00271B25" w:rsidP="00271B25">
      <w:pPr>
        <w:spacing w:line="360" w:lineRule="auto"/>
        <w:rPr>
          <w:sz w:val="22"/>
          <w:szCs w:val="22"/>
        </w:rPr>
      </w:pPr>
    </w:p>
    <w:p w14:paraId="7878E423" w14:textId="77777777" w:rsidR="00271B25" w:rsidRDefault="00271B25" w:rsidP="00271B25">
      <w:pPr>
        <w:spacing w:line="360" w:lineRule="auto"/>
        <w:rPr>
          <w:sz w:val="22"/>
          <w:szCs w:val="22"/>
        </w:rPr>
      </w:pPr>
      <w:r w:rsidRPr="00C53014">
        <w:rPr>
          <w:sz w:val="22"/>
          <w:szCs w:val="22"/>
        </w:rPr>
        <w:t xml:space="preserve">The National Inuit Strategy on Research (2018) is the first road map for achieving the Canadian Inuit vision for self-determination in research, and its implementation plan defines Inuit expectations for research partnerships in Inuit Nunangat (ITK, 2018). At an international level, the Inuit Circumpolar Council has outlined a series of Inuit-driven protocols for the equitable and ethical engagement of Inuit in research (ICC, 2022). The first Inuit-led, governed and directed research program, </w:t>
      </w:r>
      <w:r w:rsidRPr="002763B7">
        <w:rPr>
          <w:sz w:val="22"/>
        </w:rPr>
        <w:t xml:space="preserve">Inuit Qaujisarnirmut </w:t>
      </w:r>
      <w:r w:rsidRPr="002763B7">
        <w:rPr>
          <w:sz w:val="22"/>
        </w:rPr>
        <w:lastRenderedPageBreak/>
        <w:t>Pilirijjutit</w:t>
      </w:r>
      <w:r w:rsidRPr="00C53014">
        <w:rPr>
          <w:sz w:val="22"/>
          <w:szCs w:val="22"/>
        </w:rPr>
        <w:t xml:space="preserve">, was established in 2021. Along with the Canada-Inuit Nunangat-United Kingdom Arctic Research Programme, it is at the forefront of Inuit-led and co-developed research programs. The forthcoming Inuit Nunangat research policy will clarify Inuit expectations for Inuit involvement in setting Canada’s Arctic research agenda </w:t>
      </w:r>
      <w:r>
        <w:rPr>
          <w:sz w:val="22"/>
          <w:szCs w:val="22"/>
        </w:rPr>
        <w:t>in the future</w:t>
      </w:r>
      <w:r w:rsidRPr="00C53014">
        <w:rPr>
          <w:sz w:val="22"/>
          <w:szCs w:val="22"/>
        </w:rPr>
        <w:t>.</w:t>
      </w:r>
    </w:p>
    <w:p w14:paraId="50D4FC70" w14:textId="77777777" w:rsidR="00271B25" w:rsidRPr="00C53014" w:rsidRDefault="00271B25" w:rsidP="00271B25">
      <w:pPr>
        <w:spacing w:line="360" w:lineRule="auto"/>
        <w:rPr>
          <w:sz w:val="22"/>
          <w:szCs w:val="22"/>
        </w:rPr>
      </w:pPr>
    </w:p>
    <w:p w14:paraId="15E539EB" w14:textId="77777777" w:rsidR="00271B25" w:rsidRDefault="00271B25" w:rsidP="00271B25">
      <w:pPr>
        <w:spacing w:line="360" w:lineRule="auto"/>
        <w:rPr>
          <w:sz w:val="22"/>
          <w:szCs w:val="22"/>
        </w:rPr>
      </w:pPr>
      <w:r w:rsidRPr="00C53014">
        <w:rPr>
          <w:sz w:val="22"/>
          <w:szCs w:val="22"/>
        </w:rPr>
        <w:t xml:space="preserve">Inuit research methodologies are now fostered in a number of Canadian Inuit policies and strategies, including the </w:t>
      </w:r>
      <w:r w:rsidRPr="002763B7">
        <w:rPr>
          <w:i/>
          <w:sz w:val="22"/>
        </w:rPr>
        <w:t>National Inuit Climate Change Strategy</w:t>
      </w:r>
      <w:r w:rsidRPr="00C53014">
        <w:rPr>
          <w:sz w:val="22"/>
          <w:szCs w:val="22"/>
        </w:rPr>
        <w:t xml:space="preserve"> (ITK, 2019a)</w:t>
      </w:r>
      <w:r>
        <w:rPr>
          <w:sz w:val="22"/>
          <w:szCs w:val="22"/>
        </w:rPr>
        <w:t xml:space="preserve"> and</w:t>
      </w:r>
      <w:r w:rsidRPr="00C53014">
        <w:rPr>
          <w:sz w:val="22"/>
          <w:szCs w:val="22"/>
        </w:rPr>
        <w:t xml:space="preserve"> the </w:t>
      </w:r>
      <w:r w:rsidRPr="002763B7">
        <w:rPr>
          <w:i/>
          <w:sz w:val="22"/>
        </w:rPr>
        <w:t>Inuit Nunangat Food Security Strategy</w:t>
      </w:r>
      <w:r w:rsidRPr="00C53014">
        <w:rPr>
          <w:sz w:val="22"/>
          <w:szCs w:val="22"/>
        </w:rPr>
        <w:t xml:space="preserve"> (ITK, 2021)</w:t>
      </w:r>
      <w:r>
        <w:rPr>
          <w:sz w:val="22"/>
          <w:szCs w:val="22"/>
        </w:rPr>
        <w:t>,</w:t>
      </w:r>
      <w:r w:rsidRPr="00C53014">
        <w:rPr>
          <w:sz w:val="22"/>
          <w:szCs w:val="22"/>
        </w:rPr>
        <w:t xml:space="preserve"> and through the work of Inuit co-management institutions such as the Fisheries Joint Management Committee and the Nunavut Wildlife Management Board (Snook et al., 2018</w:t>
      </w:r>
      <w:r>
        <w:rPr>
          <w:sz w:val="22"/>
          <w:szCs w:val="22"/>
        </w:rPr>
        <w:t>b</w:t>
      </w:r>
      <w:r w:rsidRPr="00C53014">
        <w:rPr>
          <w:sz w:val="22"/>
          <w:szCs w:val="22"/>
        </w:rPr>
        <w:t xml:space="preserve">). Internationally, the Inuit-led </w:t>
      </w:r>
      <w:r w:rsidRPr="00A92691">
        <w:rPr>
          <w:i/>
          <w:iCs/>
          <w:sz w:val="22"/>
        </w:rPr>
        <w:t>Pikialasorsuaq</w:t>
      </w:r>
      <w:r w:rsidRPr="00C53014">
        <w:rPr>
          <w:sz w:val="22"/>
          <w:szCs w:val="22"/>
        </w:rPr>
        <w:t xml:space="preserve"> (North Water Polynya) Commission brought Inuit from Nunavut and Greenland together to determine Inuit research and management priorities for a key marine area vulnerable to climate change in the High Arctic (Canada, 2019).</w:t>
      </w:r>
    </w:p>
    <w:p w14:paraId="15EBAF0F" w14:textId="77777777" w:rsidR="00271B25" w:rsidRPr="00C53014" w:rsidRDefault="00271B25" w:rsidP="00271B25">
      <w:pPr>
        <w:spacing w:line="360" w:lineRule="auto"/>
        <w:rPr>
          <w:sz w:val="22"/>
          <w:szCs w:val="22"/>
        </w:rPr>
      </w:pPr>
    </w:p>
    <w:p w14:paraId="0DA79F41" w14:textId="77777777" w:rsidR="00271B25" w:rsidRPr="00C53014" w:rsidRDefault="00271B25" w:rsidP="00271B25">
      <w:pPr>
        <w:spacing w:line="360" w:lineRule="auto"/>
        <w:rPr>
          <w:sz w:val="22"/>
          <w:szCs w:val="22"/>
        </w:rPr>
      </w:pPr>
      <w:r w:rsidRPr="00C53014">
        <w:rPr>
          <w:sz w:val="22"/>
          <w:szCs w:val="22"/>
        </w:rPr>
        <w:t xml:space="preserve">A growing number of Inuit and non-Inuit researchers now engage in meaningful and collaborative research partnerships in Inuit Nunangat, tied to aspirational work to renew Inuit knowledge systems linked to Inuit-driven policy needs, and guided by Inuit knowledge experts and Elders (e.g., Cuerrier et al., 2022; Harper et al., 2021; Loseto et al., 2020; Pedersen et al., 2020; Sawatzky et al., 2020; </w:t>
      </w:r>
      <w:r>
        <w:rPr>
          <w:sz w:val="22"/>
          <w:szCs w:val="22"/>
        </w:rPr>
        <w:t xml:space="preserve">K.J. </w:t>
      </w:r>
      <w:r w:rsidRPr="00C53014">
        <w:rPr>
          <w:sz w:val="22"/>
          <w:szCs w:val="22"/>
        </w:rPr>
        <w:t>Wilson et al., 2020; Carter et al., 2019; Huntington et al., 2019; Jones et al., 2018; McGrath, 2018; Cuerrier et al., 2015; Ittaq Heritage and Research Centre, 2021; Qaujigiartiit Health Research Centre, 2019).</w:t>
      </w:r>
    </w:p>
    <w:p w14:paraId="72953B0E" w14:textId="77777777" w:rsidR="00271B25" w:rsidRPr="00404D9A" w:rsidRDefault="00271B25" w:rsidP="00271B25">
      <w:pPr>
        <w:spacing w:line="276" w:lineRule="auto"/>
        <w:rPr>
          <w:sz w:val="22"/>
          <w:szCs w:val="22"/>
        </w:rPr>
      </w:pPr>
    </w:p>
    <w:p w14:paraId="2BE81C11" w14:textId="542CE5D7" w:rsidR="00495EC0" w:rsidRDefault="00271B25" w:rsidP="00495EC0">
      <w:pPr>
        <w:spacing w:line="276" w:lineRule="auto"/>
        <w:rPr>
          <w:sz w:val="22"/>
          <w:szCs w:val="22"/>
        </w:rPr>
      </w:pPr>
      <w:r w:rsidRPr="00404D9A">
        <w:rPr>
          <w:sz w:val="22"/>
          <w:szCs w:val="22"/>
        </w:rPr>
        <w:t>[</w:t>
      </w:r>
      <w:r w:rsidRPr="006D300E">
        <w:rPr>
          <w:sz w:val="22"/>
          <w:szCs w:val="22"/>
          <w:highlight w:val="yellow"/>
        </w:rPr>
        <w:t>end of case story</w:t>
      </w:r>
      <w:r w:rsidRPr="00404D9A">
        <w:rPr>
          <w:sz w:val="22"/>
          <w:szCs w:val="22"/>
        </w:rPr>
        <w:t>]</w:t>
      </w:r>
    </w:p>
    <w:p w14:paraId="5EC64510" w14:textId="77777777" w:rsidR="00743160" w:rsidRDefault="00743160" w:rsidP="00495EC0">
      <w:pPr>
        <w:spacing w:line="276" w:lineRule="auto"/>
        <w:rPr>
          <w:sz w:val="22"/>
          <w:szCs w:val="22"/>
        </w:rPr>
      </w:pPr>
    </w:p>
    <w:p w14:paraId="1A548F09" w14:textId="77777777" w:rsidR="00743160" w:rsidRPr="00404D9A" w:rsidRDefault="00743160" w:rsidP="00743160">
      <w:pPr>
        <w:spacing w:line="276" w:lineRule="auto"/>
        <w:rPr>
          <w:sz w:val="22"/>
          <w:szCs w:val="22"/>
        </w:rPr>
      </w:pPr>
      <w:r>
        <w:rPr>
          <w:sz w:val="22"/>
          <w:szCs w:val="22"/>
        </w:rPr>
        <w:t>[</w:t>
      </w:r>
      <w:r w:rsidRPr="008F6998">
        <w:rPr>
          <w:sz w:val="22"/>
          <w:szCs w:val="22"/>
          <w:highlight w:val="yellow"/>
        </w:rPr>
        <w:t>Start of Case Story</w:t>
      </w:r>
      <w:r>
        <w:rPr>
          <w:sz w:val="22"/>
          <w:szCs w:val="22"/>
        </w:rPr>
        <w:t>]</w:t>
      </w:r>
    </w:p>
    <w:p w14:paraId="3900048B" w14:textId="77777777" w:rsidR="00743160" w:rsidRPr="00404D9A" w:rsidRDefault="00743160" w:rsidP="00743160">
      <w:pPr>
        <w:pStyle w:val="CCCHeader2"/>
      </w:pPr>
      <w:bookmarkStart w:id="145" w:name="_Toc154070490"/>
      <w:bookmarkStart w:id="146" w:name="_Toc156292326"/>
      <w:r>
        <w:t>Case Story</w:t>
      </w:r>
      <w:r w:rsidRPr="00404D9A">
        <w:t xml:space="preserve"> </w:t>
      </w:r>
      <w:r>
        <w:t>13</w:t>
      </w:r>
      <w:r w:rsidRPr="00404D9A">
        <w:t>: Indigenous-led stewardship and research: Yunesit’in First Nation fire stewardship</w:t>
      </w:r>
      <w:bookmarkEnd w:id="145"/>
      <w:bookmarkEnd w:id="146"/>
    </w:p>
    <w:p w14:paraId="50BB0BC8" w14:textId="77777777" w:rsidR="00743160" w:rsidRDefault="00743160" w:rsidP="00743160">
      <w:pPr>
        <w:spacing w:line="360" w:lineRule="auto"/>
        <w:rPr>
          <w:sz w:val="22"/>
          <w:szCs w:val="22"/>
        </w:rPr>
      </w:pPr>
      <w:r w:rsidRPr="00346243">
        <w:rPr>
          <w:sz w:val="22"/>
          <w:szCs w:val="22"/>
        </w:rPr>
        <w:t xml:space="preserve">To be resilient in the face of increasing wildfire risk due to climate change, Yunesit’in First Nation, located 90 km west of Williams Lake, BC, is revitalizing their fire practices. In the winter of 2017, in collaboration with Gathering Voices Society, the community developed a pilot program to revitalize Yunesit’in fire stewardship. This pilot project allowed Yunesit’in fire practices to be used on the </w:t>
      </w:r>
      <w:r>
        <w:rPr>
          <w:sz w:val="22"/>
          <w:szCs w:val="22"/>
        </w:rPr>
        <w:t>L</w:t>
      </w:r>
      <w:r w:rsidRPr="00346243">
        <w:rPr>
          <w:sz w:val="22"/>
          <w:szCs w:val="22"/>
        </w:rPr>
        <w:t>and for the first time in at least two generations. It began in 2019, with 15 hectares burned and six community members trained to interpret landscapes, seasons and local ecological indications to determine where and when to burn. By 2021, the program expanded to include more than 150 hectares burned.</w:t>
      </w:r>
    </w:p>
    <w:p w14:paraId="32BFD5D8" w14:textId="77777777" w:rsidR="00743160" w:rsidRPr="00346243" w:rsidRDefault="00743160" w:rsidP="00743160">
      <w:pPr>
        <w:spacing w:line="360" w:lineRule="auto"/>
        <w:rPr>
          <w:sz w:val="22"/>
          <w:szCs w:val="22"/>
        </w:rPr>
      </w:pPr>
    </w:p>
    <w:p w14:paraId="047B7F50" w14:textId="77777777" w:rsidR="00743160" w:rsidRDefault="00743160" w:rsidP="00743160">
      <w:pPr>
        <w:spacing w:line="360" w:lineRule="auto"/>
        <w:rPr>
          <w:sz w:val="22"/>
          <w:szCs w:val="22"/>
        </w:rPr>
      </w:pPr>
      <w:r w:rsidRPr="00346243">
        <w:rPr>
          <w:sz w:val="22"/>
          <w:szCs w:val="22"/>
        </w:rPr>
        <w:lastRenderedPageBreak/>
        <w:t>The fire stewardship program involves landscape planning for applying low-intensity “cool” burns to areas with high fuel loads. The fuels typically include dried grasses and shrubs as well as woody debris from trees that have died from insect infestation, disease, drought or previous wildfire. The volume of fuels in these forests and grasslands is significant and acknowledged as unhealthy by community members for several reasons: the buildup of debris is a wildfire risk; the forest is difficult to access for community members; and wildlife like deer and moose have trouble navigating through this debris. Community members have identified that a key role for people is to “clean the landscape” with fire, opening up grasslands for wildlife, making forests easier to access and promoting new growth for animals to feed. The fire stewardship program is also studying the effects of cultural burning on fire behavio</w:t>
      </w:r>
      <w:r>
        <w:rPr>
          <w:sz w:val="22"/>
          <w:szCs w:val="22"/>
        </w:rPr>
        <w:t>u</w:t>
      </w:r>
      <w:r w:rsidRPr="00346243">
        <w:rPr>
          <w:sz w:val="22"/>
          <w:szCs w:val="22"/>
        </w:rPr>
        <w:t>r, forest health, berries, ungulates and carbon emissions. This research will help to further the understanding of the role of fire as a stewardship tool.</w:t>
      </w:r>
    </w:p>
    <w:p w14:paraId="10CFCA40" w14:textId="77777777" w:rsidR="00743160" w:rsidRPr="00346243" w:rsidRDefault="00743160" w:rsidP="00743160">
      <w:pPr>
        <w:spacing w:line="360" w:lineRule="auto"/>
        <w:rPr>
          <w:sz w:val="22"/>
          <w:szCs w:val="22"/>
        </w:rPr>
      </w:pPr>
    </w:p>
    <w:p w14:paraId="0E8EB6D8" w14:textId="77777777" w:rsidR="00743160" w:rsidRDefault="00743160" w:rsidP="00743160">
      <w:pPr>
        <w:spacing w:line="360" w:lineRule="auto"/>
        <w:rPr>
          <w:sz w:val="22"/>
          <w:szCs w:val="22"/>
        </w:rPr>
      </w:pPr>
      <w:r w:rsidRPr="00346243">
        <w:rPr>
          <w:sz w:val="22"/>
          <w:szCs w:val="22"/>
        </w:rPr>
        <w:t xml:space="preserve">The program fulfills three general goals identified by the community: 1) it strengthens cultural connection and well-being through revitalizing and sharing Indigenous Knowledge around fire; 2) it helps restore the health of the </w:t>
      </w:r>
      <w:r>
        <w:rPr>
          <w:sz w:val="22"/>
          <w:szCs w:val="22"/>
        </w:rPr>
        <w:t>L</w:t>
      </w:r>
      <w:r w:rsidRPr="00346243">
        <w:rPr>
          <w:sz w:val="22"/>
          <w:szCs w:val="22"/>
        </w:rPr>
        <w:t xml:space="preserve">and through Indigenous fire stewardship, which can result in fewer wildfires, the protection of biodiversity and the maintenance of culturally important sites; and 3) fire stewardship is a way to respect traditional laws, reflecting responsibilities to the </w:t>
      </w:r>
      <w:r>
        <w:rPr>
          <w:sz w:val="22"/>
          <w:szCs w:val="22"/>
        </w:rPr>
        <w:t>L</w:t>
      </w:r>
      <w:r w:rsidRPr="00346243">
        <w:rPr>
          <w:sz w:val="22"/>
          <w:szCs w:val="22"/>
        </w:rPr>
        <w:t>and and future generations.</w:t>
      </w:r>
    </w:p>
    <w:p w14:paraId="14093BC9" w14:textId="77777777" w:rsidR="00743160" w:rsidRPr="00346243" w:rsidRDefault="00743160" w:rsidP="00743160">
      <w:pPr>
        <w:spacing w:line="360" w:lineRule="auto"/>
        <w:rPr>
          <w:sz w:val="22"/>
          <w:szCs w:val="22"/>
        </w:rPr>
      </w:pPr>
    </w:p>
    <w:p w14:paraId="41475427" w14:textId="77777777" w:rsidR="00743160" w:rsidRDefault="00743160" w:rsidP="00743160">
      <w:pPr>
        <w:spacing w:line="360" w:lineRule="auto"/>
        <w:rPr>
          <w:sz w:val="22"/>
          <w:szCs w:val="22"/>
        </w:rPr>
      </w:pPr>
      <w:r w:rsidRPr="00346243">
        <w:rPr>
          <w:sz w:val="22"/>
          <w:szCs w:val="22"/>
        </w:rPr>
        <w:t xml:space="preserve">Fire stewardship is viewed by the community as a pathway to revitalizing teachings and </w:t>
      </w:r>
      <w:r>
        <w:rPr>
          <w:sz w:val="22"/>
          <w:szCs w:val="22"/>
        </w:rPr>
        <w:t>L</w:t>
      </w:r>
      <w:r w:rsidRPr="00346243">
        <w:rPr>
          <w:sz w:val="22"/>
          <w:szCs w:val="22"/>
        </w:rPr>
        <w:t xml:space="preserve">and stewardship practices and restoring the health of the </w:t>
      </w:r>
      <w:r>
        <w:rPr>
          <w:sz w:val="22"/>
          <w:szCs w:val="22"/>
        </w:rPr>
        <w:t>L</w:t>
      </w:r>
      <w:r w:rsidRPr="00346243">
        <w:rPr>
          <w:sz w:val="22"/>
          <w:szCs w:val="22"/>
        </w:rPr>
        <w:t>and. The ambition for the program is to build public awareness of Indigenous fire stewardship and then to catalyze these programs across British Columbia and Canada.</w:t>
      </w:r>
    </w:p>
    <w:p w14:paraId="6874369B" w14:textId="77777777" w:rsidR="00743160" w:rsidRPr="00346243" w:rsidRDefault="00743160" w:rsidP="00743160">
      <w:pPr>
        <w:spacing w:line="276" w:lineRule="auto"/>
        <w:rPr>
          <w:sz w:val="22"/>
          <w:szCs w:val="22"/>
        </w:rPr>
      </w:pPr>
    </w:p>
    <w:p w14:paraId="7A4A9574" w14:textId="389B00FD" w:rsidR="00743160" w:rsidRDefault="00743160" w:rsidP="00495EC0">
      <w:pPr>
        <w:spacing w:line="276" w:lineRule="auto"/>
        <w:rPr>
          <w:sz w:val="22"/>
          <w:szCs w:val="22"/>
        </w:rPr>
      </w:pPr>
      <w:r w:rsidRPr="00404D9A">
        <w:rPr>
          <w:sz w:val="22"/>
          <w:szCs w:val="22"/>
        </w:rPr>
        <w:t>[</w:t>
      </w:r>
      <w:r w:rsidRPr="00A5375E">
        <w:rPr>
          <w:sz w:val="22"/>
          <w:szCs w:val="22"/>
          <w:highlight w:val="yellow"/>
        </w:rPr>
        <w:t>end of case story</w:t>
      </w:r>
      <w:r w:rsidRPr="00404D9A">
        <w:rPr>
          <w:sz w:val="22"/>
          <w:szCs w:val="22"/>
        </w:rPr>
        <w:t>]</w:t>
      </w:r>
    </w:p>
    <w:p w14:paraId="412DBDAF" w14:textId="77777777" w:rsidR="00271B25" w:rsidRPr="00404D9A" w:rsidRDefault="00271B25" w:rsidP="00495EC0">
      <w:pPr>
        <w:spacing w:line="276" w:lineRule="auto"/>
        <w:rPr>
          <w:sz w:val="22"/>
          <w:szCs w:val="22"/>
        </w:rPr>
      </w:pPr>
    </w:p>
    <w:p w14:paraId="028994DE" w14:textId="77777777" w:rsidR="00495EC0" w:rsidRPr="00404D9A" w:rsidRDefault="00495EC0" w:rsidP="00495EC0">
      <w:pPr>
        <w:pStyle w:val="CCCHeader2"/>
      </w:pPr>
      <w:bookmarkStart w:id="147" w:name="_Toc154070483"/>
      <w:bookmarkStart w:id="148" w:name="_Toc156292319"/>
      <w:r>
        <w:t>9</w:t>
      </w:r>
      <w:r w:rsidRPr="00404D9A">
        <w:t>.2 Indigenous governance, self-determination, law and legal systems</w:t>
      </w:r>
      <w:bookmarkEnd w:id="147"/>
      <w:bookmarkEnd w:id="148"/>
    </w:p>
    <w:p w14:paraId="7320B035" w14:textId="16309B04" w:rsidR="00495EC0" w:rsidRDefault="00495EC0" w:rsidP="00495EC0">
      <w:pPr>
        <w:spacing w:line="360" w:lineRule="auto"/>
        <w:rPr>
          <w:sz w:val="22"/>
          <w:szCs w:val="22"/>
        </w:rPr>
      </w:pPr>
      <w:r w:rsidRPr="00B95006">
        <w:rPr>
          <w:sz w:val="22"/>
          <w:szCs w:val="22"/>
        </w:rPr>
        <w:t xml:space="preserve">Indigenous Peoples have long histories of governance systems to manage </w:t>
      </w:r>
      <w:r>
        <w:rPr>
          <w:sz w:val="22"/>
          <w:szCs w:val="22"/>
        </w:rPr>
        <w:t>our</w:t>
      </w:r>
      <w:r w:rsidRPr="00B95006">
        <w:rPr>
          <w:sz w:val="22"/>
          <w:szCs w:val="22"/>
        </w:rPr>
        <w:t xml:space="preserve"> Lands, resources and relations with other beings (Whyte, 2017</w:t>
      </w:r>
      <w:r w:rsidR="00CA2387">
        <w:rPr>
          <w:sz w:val="22"/>
          <w:szCs w:val="22"/>
        </w:rPr>
        <w:t>a</w:t>
      </w:r>
      <w:r w:rsidRPr="00B95006">
        <w:rPr>
          <w:sz w:val="22"/>
          <w:szCs w:val="22"/>
        </w:rPr>
        <w:t>). As a result of this place-based knowledge, many communities possess a well-developed capacity to adapt to environmental and climatic change (Whitney et al., 2020). Governance systems (</w:t>
      </w:r>
      <w:r w:rsidRPr="00A92691">
        <w:rPr>
          <w:i/>
          <w:iCs/>
          <w:sz w:val="22"/>
          <w:szCs w:val="22"/>
        </w:rPr>
        <w:t>s</w:t>
      </w:r>
      <w:r w:rsidRPr="00A92691">
        <w:rPr>
          <w:i/>
          <w:iCs/>
          <w:sz w:val="22"/>
        </w:rPr>
        <w:t>ee</w:t>
      </w:r>
      <w:r w:rsidRPr="00B95006">
        <w:rPr>
          <w:sz w:val="22"/>
          <w:szCs w:val="22"/>
        </w:rPr>
        <w:t xml:space="preserve"> Table 2) vary among nations and communities, yet they are generally structured by webs of mutual responsibilities that are shared across humans, the Land and more-than-human beings (Whyte, 2016). In the environmental sphere, governance includes systems that range from customs to processes and coordinate the achievement of environmental outcomes, such as clean air and water and resource development (Whyte, 2016). These processes can be categorized as monitoring climate change, mitigating and adapting to impacts and ensuring climate resilience (Wale, 2022; Lindenmayer and Likens, 2010).</w:t>
      </w:r>
    </w:p>
    <w:p w14:paraId="4814DDDD" w14:textId="77777777" w:rsidR="00495EC0" w:rsidRPr="00404D9A" w:rsidRDefault="00495EC0" w:rsidP="00495EC0">
      <w:pPr>
        <w:spacing w:line="360" w:lineRule="auto"/>
        <w:rPr>
          <w:sz w:val="22"/>
          <w:szCs w:val="22"/>
        </w:rPr>
      </w:pPr>
    </w:p>
    <w:p w14:paraId="63903462" w14:textId="77777777" w:rsidR="00495EC0" w:rsidRDefault="00495EC0" w:rsidP="00495EC0">
      <w:pPr>
        <w:spacing w:line="360" w:lineRule="auto"/>
        <w:rPr>
          <w:sz w:val="22"/>
          <w:szCs w:val="22"/>
        </w:rPr>
      </w:pPr>
      <w:r w:rsidRPr="00B95006">
        <w:rPr>
          <w:sz w:val="22"/>
          <w:szCs w:val="22"/>
        </w:rPr>
        <w:t>There are other examples of Indigenous governance (</w:t>
      </w:r>
      <w:r w:rsidRPr="002763B7">
        <w:rPr>
          <w:sz w:val="22"/>
        </w:rPr>
        <w:t>see</w:t>
      </w:r>
      <w:r w:rsidRPr="00B95006">
        <w:rPr>
          <w:sz w:val="22"/>
          <w:szCs w:val="22"/>
        </w:rPr>
        <w:t xml:space="preserve"> </w:t>
      </w:r>
      <w:r w:rsidRPr="00B95006">
        <w:rPr>
          <w:sz w:val="22"/>
          <w:szCs w:val="22"/>
          <w:highlight w:val="yellow"/>
        </w:rPr>
        <w:t>Table 2</w:t>
      </w:r>
      <w:r w:rsidRPr="00B95006">
        <w:rPr>
          <w:sz w:val="22"/>
          <w:szCs w:val="22"/>
        </w:rPr>
        <w:t>) that address broader environmental issues rather than specific climate-related targets. Their structures range from top-down plans to collaborative partnerships and Indigenous-led climate actions.</w:t>
      </w:r>
    </w:p>
    <w:p w14:paraId="2E369049" w14:textId="77777777" w:rsidR="00495EC0" w:rsidRDefault="00495EC0" w:rsidP="00495EC0">
      <w:pPr>
        <w:spacing w:line="360" w:lineRule="auto"/>
        <w:rPr>
          <w:sz w:val="22"/>
          <w:szCs w:val="22"/>
        </w:rPr>
      </w:pPr>
    </w:p>
    <w:p w14:paraId="7E49FD95" w14:textId="13123999" w:rsidR="00495EC0" w:rsidRPr="00A5375E" w:rsidRDefault="00495EC0" w:rsidP="00495EC0">
      <w:pPr>
        <w:pStyle w:val="NoSpacing"/>
        <w:spacing w:before="120" w:after="120"/>
        <w:contextualSpacing/>
        <w:rPr>
          <w:rFonts w:ascii="Times New Roman" w:hAnsi="Times New Roman" w:cs="Times New Roman"/>
          <w:b/>
          <w:color w:val="0070C0"/>
          <w:sz w:val="22"/>
          <w:szCs w:val="22"/>
          <w:lang w:val="en-CA"/>
        </w:rPr>
      </w:pPr>
      <w:r w:rsidRPr="00A5375E">
        <w:rPr>
          <w:rFonts w:ascii="Times New Roman" w:hAnsi="Times New Roman" w:cs="Times New Roman"/>
          <w:b/>
          <w:color w:val="0070C0"/>
          <w:sz w:val="22"/>
          <w:szCs w:val="22"/>
          <w:lang w:val="en-CA"/>
        </w:rPr>
        <w:t xml:space="preserve">Table 2: Indigenous </w:t>
      </w:r>
      <w:r w:rsidR="00A92691">
        <w:rPr>
          <w:rFonts w:ascii="Times New Roman" w:hAnsi="Times New Roman" w:cs="Times New Roman"/>
          <w:b/>
          <w:color w:val="0070C0"/>
          <w:sz w:val="22"/>
          <w:szCs w:val="22"/>
          <w:lang w:val="en-CA"/>
        </w:rPr>
        <w:t>e</w:t>
      </w:r>
      <w:r w:rsidRPr="00A5375E">
        <w:rPr>
          <w:rFonts w:ascii="Times New Roman" w:hAnsi="Times New Roman" w:cs="Times New Roman"/>
          <w:b/>
          <w:color w:val="0070C0"/>
          <w:sz w:val="22"/>
          <w:szCs w:val="22"/>
          <w:lang w:val="en-CA"/>
        </w:rPr>
        <w:t xml:space="preserve">nvironmental </w:t>
      </w:r>
      <w:r w:rsidR="00A92691">
        <w:rPr>
          <w:rFonts w:ascii="Times New Roman" w:hAnsi="Times New Roman" w:cs="Times New Roman"/>
          <w:b/>
          <w:color w:val="0070C0"/>
          <w:sz w:val="22"/>
          <w:szCs w:val="22"/>
          <w:lang w:val="en-CA"/>
        </w:rPr>
        <w:t>g</w:t>
      </w:r>
      <w:r w:rsidRPr="00A5375E">
        <w:rPr>
          <w:rFonts w:ascii="Times New Roman" w:hAnsi="Times New Roman" w:cs="Times New Roman"/>
          <w:b/>
          <w:color w:val="0070C0"/>
          <w:sz w:val="22"/>
          <w:szCs w:val="22"/>
          <w:lang w:val="en-CA"/>
        </w:rPr>
        <w:t>overnance</w:t>
      </w:r>
    </w:p>
    <w:p w14:paraId="77923EC0" w14:textId="77777777" w:rsidR="00495EC0" w:rsidRDefault="00495EC0" w:rsidP="00495EC0">
      <w:pPr>
        <w:spacing w:line="276" w:lineRule="auto"/>
        <w:rPr>
          <w:sz w:val="22"/>
          <w:szCs w:val="22"/>
        </w:rPr>
      </w:pPr>
    </w:p>
    <w:tbl>
      <w:tblPr>
        <w:tblStyle w:val="TableGrid"/>
        <w:tblW w:w="0" w:type="auto"/>
        <w:tblLayout w:type="fixed"/>
        <w:tblLook w:val="04A0" w:firstRow="1" w:lastRow="0" w:firstColumn="1" w:lastColumn="0" w:noHBand="0" w:noVBand="1"/>
      </w:tblPr>
      <w:tblGrid>
        <w:gridCol w:w="4680"/>
        <w:gridCol w:w="4680"/>
      </w:tblGrid>
      <w:tr w:rsidR="00495EC0" w14:paraId="103B7DC5"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07E553E" w14:textId="77777777" w:rsidR="00495EC0" w:rsidRPr="00C57022" w:rsidRDefault="00495EC0" w:rsidP="00F60F88">
            <w:pPr>
              <w:rPr>
                <w:b/>
                <w:bCs/>
                <w:sz w:val="22"/>
                <w:szCs w:val="22"/>
              </w:rPr>
            </w:pPr>
            <w:r w:rsidRPr="00C57022">
              <w:rPr>
                <w:b/>
                <w:bCs/>
                <w:sz w:val="22"/>
                <w:szCs w:val="22"/>
              </w:rPr>
              <w:t xml:space="preserve">Type of Initiative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999115A" w14:textId="77777777" w:rsidR="00495EC0" w:rsidRPr="00C57022" w:rsidRDefault="00495EC0" w:rsidP="00F60F88">
            <w:pPr>
              <w:rPr>
                <w:b/>
                <w:bCs/>
                <w:sz w:val="22"/>
                <w:szCs w:val="22"/>
              </w:rPr>
            </w:pPr>
            <w:r w:rsidRPr="00C57022">
              <w:rPr>
                <w:b/>
                <w:bCs/>
                <w:sz w:val="22"/>
                <w:szCs w:val="22"/>
              </w:rPr>
              <w:t>Examples</w:t>
            </w:r>
            <w:r>
              <w:rPr>
                <w:b/>
                <w:bCs/>
                <w:sz w:val="22"/>
                <w:szCs w:val="22"/>
              </w:rPr>
              <w:t xml:space="preserve"> and</w:t>
            </w:r>
            <w:r w:rsidRPr="00C57022">
              <w:rPr>
                <w:b/>
                <w:bCs/>
                <w:sz w:val="22"/>
                <w:szCs w:val="22"/>
              </w:rPr>
              <w:t xml:space="preserve"> References </w:t>
            </w:r>
          </w:p>
        </w:tc>
      </w:tr>
      <w:tr w:rsidR="00495EC0" w14:paraId="7E10B5A9"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5549A66" w14:textId="77777777" w:rsidR="00495EC0" w:rsidRPr="00C57022" w:rsidRDefault="00495EC0" w:rsidP="00F60F88">
            <w:pPr>
              <w:rPr>
                <w:color w:val="000000" w:themeColor="text1"/>
                <w:sz w:val="22"/>
                <w:szCs w:val="22"/>
              </w:rPr>
            </w:pPr>
            <w:r w:rsidRPr="00C57022">
              <w:rPr>
                <w:color w:val="000000" w:themeColor="text1"/>
                <w:sz w:val="22"/>
                <w:szCs w:val="22"/>
              </w:rPr>
              <w:t>Environmental guardianship programs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9B41EDC" w14:textId="61B7B64D" w:rsidR="00495EC0" w:rsidRPr="00C57022" w:rsidRDefault="00495EC0" w:rsidP="00F60F88">
            <w:pPr>
              <w:rPr>
                <w:color w:val="000000" w:themeColor="text1"/>
                <w:sz w:val="22"/>
                <w:szCs w:val="22"/>
              </w:rPr>
            </w:pPr>
            <w:r w:rsidRPr="00CA2387">
              <w:rPr>
                <w:color w:val="000000" w:themeColor="text1"/>
                <w:sz w:val="22"/>
                <w:szCs w:val="22"/>
                <w:highlight w:val="yellow"/>
              </w:rPr>
              <w:t>Case Story 8</w:t>
            </w:r>
            <w:r w:rsidRPr="00C57022">
              <w:rPr>
                <w:color w:val="000000" w:themeColor="text1"/>
                <w:sz w:val="22"/>
                <w:szCs w:val="22"/>
              </w:rPr>
              <w:t>; Reed et al., 2021</w:t>
            </w:r>
            <w:r w:rsidR="00CA2387">
              <w:rPr>
                <w:color w:val="000000" w:themeColor="text1"/>
                <w:sz w:val="22"/>
                <w:szCs w:val="22"/>
              </w:rPr>
              <w:t>a</w:t>
            </w:r>
          </w:p>
        </w:tc>
      </w:tr>
      <w:tr w:rsidR="00495EC0" w:rsidRPr="007B4A9D" w14:paraId="1977247A"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2160922" w14:textId="77777777" w:rsidR="00495EC0" w:rsidRPr="00C57022" w:rsidRDefault="00495EC0" w:rsidP="00F60F88">
            <w:pPr>
              <w:rPr>
                <w:color w:val="000000" w:themeColor="text1"/>
                <w:sz w:val="22"/>
                <w:szCs w:val="22"/>
              </w:rPr>
            </w:pPr>
            <w:r w:rsidRPr="00C57022">
              <w:rPr>
                <w:color w:val="000000" w:themeColor="text1"/>
                <w:sz w:val="22"/>
                <w:szCs w:val="22"/>
              </w:rPr>
              <w:t>Resource and fisheries co-management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2693732" w14:textId="558E9DF0" w:rsidR="00495EC0" w:rsidRPr="008D0544" w:rsidRDefault="00495EC0" w:rsidP="00F60F88">
            <w:pPr>
              <w:rPr>
                <w:color w:val="000000" w:themeColor="text1"/>
                <w:sz w:val="22"/>
                <w:szCs w:val="22"/>
                <w:lang w:val="fr-CA"/>
              </w:rPr>
            </w:pPr>
            <w:r w:rsidRPr="008D0544">
              <w:rPr>
                <w:sz w:val="22"/>
                <w:szCs w:val="22"/>
                <w:lang w:val="fr-CA"/>
              </w:rPr>
              <w:t>Galappaththi et al., 2022</w:t>
            </w:r>
            <w:r w:rsidR="00CA2387">
              <w:rPr>
                <w:sz w:val="22"/>
                <w:szCs w:val="22"/>
                <w:lang w:val="fr-CA"/>
              </w:rPr>
              <w:t>;</w:t>
            </w:r>
            <w:r w:rsidRPr="008D0544">
              <w:rPr>
                <w:sz w:val="22"/>
                <w:szCs w:val="22"/>
                <w:lang w:val="fr-CA"/>
              </w:rPr>
              <w:t xml:space="preserve"> Stefanelli et al., 2019</w:t>
            </w:r>
            <w:r w:rsidR="00CA2387">
              <w:rPr>
                <w:sz w:val="22"/>
                <w:szCs w:val="22"/>
                <w:lang w:val="fr-CA"/>
              </w:rPr>
              <w:t>;</w:t>
            </w:r>
            <w:r w:rsidRPr="008D0544">
              <w:rPr>
                <w:sz w:val="22"/>
                <w:szCs w:val="22"/>
                <w:lang w:val="fr-CA"/>
              </w:rPr>
              <w:t xml:space="preserve"> Snook et al., 2018</w:t>
            </w:r>
            <w:r w:rsidR="00CA2387">
              <w:rPr>
                <w:sz w:val="22"/>
                <w:szCs w:val="22"/>
                <w:lang w:val="fr-CA"/>
              </w:rPr>
              <w:t>b</w:t>
            </w:r>
            <w:r w:rsidRPr="008D0544">
              <w:rPr>
                <w:sz w:val="22"/>
                <w:szCs w:val="22"/>
                <w:lang w:val="fr-CA"/>
              </w:rPr>
              <w:t>; Armitage et al., 2011</w:t>
            </w:r>
          </w:p>
        </w:tc>
      </w:tr>
      <w:tr w:rsidR="00495EC0" w14:paraId="07818D01"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ABF0F5A" w14:textId="77777777" w:rsidR="00495EC0" w:rsidRPr="00C57022" w:rsidRDefault="00495EC0" w:rsidP="00F60F88">
            <w:pPr>
              <w:rPr>
                <w:color w:val="000000" w:themeColor="text1"/>
                <w:sz w:val="22"/>
                <w:szCs w:val="22"/>
              </w:rPr>
            </w:pPr>
            <w:r w:rsidRPr="00C57022">
              <w:rPr>
                <w:color w:val="000000" w:themeColor="text1"/>
                <w:sz w:val="22"/>
                <w:szCs w:val="22"/>
              </w:rPr>
              <w:t>Writing laws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EBCAE8F" w14:textId="0AB06830" w:rsidR="00495EC0" w:rsidRPr="00C57022" w:rsidRDefault="00CA2387" w:rsidP="00F60F88">
            <w:pPr>
              <w:rPr>
                <w:sz w:val="22"/>
                <w:szCs w:val="22"/>
              </w:rPr>
            </w:pPr>
            <w:r w:rsidRPr="00C57022">
              <w:rPr>
                <w:color w:val="000000" w:themeColor="text1"/>
                <w:sz w:val="22"/>
                <w:szCs w:val="22"/>
              </w:rPr>
              <w:t>Listuguj</w:t>
            </w:r>
            <w:r w:rsidRPr="00C57022">
              <w:rPr>
                <w:sz w:val="22"/>
                <w:szCs w:val="22"/>
              </w:rPr>
              <w:t xml:space="preserve"> Mi’Gmaq</w:t>
            </w:r>
            <w:r>
              <w:rPr>
                <w:sz w:val="22"/>
                <w:szCs w:val="22"/>
              </w:rPr>
              <w:t xml:space="preserve"> Government</w:t>
            </w:r>
            <w:r w:rsidRPr="00C57022">
              <w:rPr>
                <w:sz w:val="22"/>
                <w:szCs w:val="22"/>
              </w:rPr>
              <w:t>, 2019</w:t>
            </w:r>
            <w:r w:rsidR="00894D2B">
              <w:rPr>
                <w:sz w:val="22"/>
                <w:szCs w:val="22"/>
              </w:rPr>
              <w:t>;</w:t>
            </w:r>
            <w:r w:rsidRPr="00C57022">
              <w:rPr>
                <w:sz w:val="22"/>
                <w:szCs w:val="22"/>
              </w:rPr>
              <w:t xml:space="preserve"> </w:t>
            </w:r>
            <w:r>
              <w:rPr>
                <w:sz w:val="22"/>
                <w:szCs w:val="22"/>
              </w:rPr>
              <w:t>Cornell et al., 2010</w:t>
            </w:r>
          </w:p>
        </w:tc>
      </w:tr>
      <w:tr w:rsidR="00495EC0" w14:paraId="68FC19B4"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00B05CE" w14:textId="77777777" w:rsidR="00495EC0" w:rsidRPr="00C57022" w:rsidRDefault="00495EC0" w:rsidP="00F60F88">
            <w:pPr>
              <w:rPr>
                <w:color w:val="000000" w:themeColor="text1"/>
                <w:sz w:val="22"/>
                <w:szCs w:val="22"/>
              </w:rPr>
            </w:pPr>
            <w:r w:rsidRPr="00C57022">
              <w:rPr>
                <w:color w:val="000000" w:themeColor="text1"/>
                <w:sz w:val="22"/>
                <w:szCs w:val="22"/>
              </w:rPr>
              <w:t>Marine conservation activities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EA6A48" w14:textId="5FD99D9C" w:rsidR="00495EC0" w:rsidRPr="00C57022" w:rsidRDefault="00495EC0" w:rsidP="00F60F88">
            <w:pPr>
              <w:rPr>
                <w:color w:val="000000" w:themeColor="text1"/>
                <w:sz w:val="22"/>
                <w:szCs w:val="22"/>
              </w:rPr>
            </w:pPr>
            <w:r w:rsidRPr="00C57022">
              <w:rPr>
                <w:color w:val="000000" w:themeColor="text1"/>
                <w:sz w:val="22"/>
                <w:szCs w:val="22"/>
              </w:rPr>
              <w:t>Ban et al., 2019</w:t>
            </w:r>
          </w:p>
        </w:tc>
      </w:tr>
      <w:tr w:rsidR="00495EC0" w:rsidRPr="007B4A9D" w14:paraId="0912D055"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A730E85" w14:textId="77777777" w:rsidR="00495EC0" w:rsidRPr="00C57022" w:rsidRDefault="00495EC0" w:rsidP="00F60F88">
            <w:pPr>
              <w:rPr>
                <w:color w:val="000000" w:themeColor="text1"/>
                <w:sz w:val="22"/>
                <w:szCs w:val="22"/>
              </w:rPr>
            </w:pPr>
            <w:r w:rsidRPr="00C57022">
              <w:rPr>
                <w:color w:val="000000" w:themeColor="text1"/>
                <w:sz w:val="22"/>
                <w:szCs w:val="22"/>
              </w:rPr>
              <w:t>Land use plans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B00CF06" w14:textId="46CC886A" w:rsidR="00495EC0" w:rsidRPr="00894D2B" w:rsidRDefault="00495EC0" w:rsidP="00F60F88">
            <w:pPr>
              <w:rPr>
                <w:sz w:val="22"/>
                <w:szCs w:val="22"/>
                <w:lang w:val="fr-CA"/>
              </w:rPr>
            </w:pPr>
            <w:r w:rsidRPr="00894D2B">
              <w:rPr>
                <w:color w:val="000000" w:themeColor="text1"/>
                <w:sz w:val="22"/>
                <w:szCs w:val="22"/>
                <w:lang w:val="fr-CA"/>
              </w:rPr>
              <w:t>Dehcho</w:t>
            </w:r>
            <w:r w:rsidRPr="00894D2B">
              <w:rPr>
                <w:sz w:val="22"/>
                <w:szCs w:val="22"/>
                <w:lang w:val="fr-CA"/>
              </w:rPr>
              <w:t xml:space="preserve"> First Nations</w:t>
            </w:r>
            <w:r w:rsidR="00894D2B" w:rsidRPr="00894D2B">
              <w:rPr>
                <w:sz w:val="22"/>
                <w:szCs w:val="22"/>
                <w:lang w:val="fr-CA"/>
              </w:rPr>
              <w:t xml:space="preserve"> et al.</w:t>
            </w:r>
            <w:r w:rsidRPr="00894D2B">
              <w:rPr>
                <w:sz w:val="22"/>
                <w:szCs w:val="22"/>
                <w:lang w:val="fr-CA"/>
              </w:rPr>
              <w:t>, 2016</w:t>
            </w:r>
          </w:p>
        </w:tc>
      </w:tr>
      <w:tr w:rsidR="00495EC0" w14:paraId="6381D4D1"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1CEF45E" w14:textId="77777777" w:rsidR="00495EC0" w:rsidRPr="00C57022" w:rsidRDefault="00495EC0" w:rsidP="00F60F88">
            <w:pPr>
              <w:rPr>
                <w:color w:val="000000" w:themeColor="text1"/>
                <w:sz w:val="22"/>
                <w:szCs w:val="22"/>
              </w:rPr>
            </w:pPr>
            <w:r w:rsidRPr="00C57022">
              <w:rPr>
                <w:color w:val="000000" w:themeColor="text1"/>
                <w:sz w:val="22"/>
                <w:szCs w:val="22"/>
              </w:rPr>
              <w:t>Disaster recovery plans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B81896C" w14:textId="68DB7218" w:rsidR="00495EC0" w:rsidRPr="00C57022" w:rsidRDefault="00495EC0" w:rsidP="00F60F88">
            <w:pPr>
              <w:rPr>
                <w:color w:val="000000" w:themeColor="text1"/>
                <w:sz w:val="22"/>
                <w:szCs w:val="22"/>
              </w:rPr>
            </w:pPr>
            <w:r w:rsidRPr="00C57022">
              <w:rPr>
                <w:color w:val="000000" w:themeColor="text1"/>
                <w:sz w:val="22"/>
                <w:szCs w:val="22"/>
              </w:rPr>
              <w:t>Yellow Old Woman-Munro et al., 20</w:t>
            </w:r>
            <w:r w:rsidR="00894D2B">
              <w:rPr>
                <w:color w:val="000000" w:themeColor="text1"/>
                <w:sz w:val="22"/>
                <w:szCs w:val="22"/>
              </w:rPr>
              <w:t>21</w:t>
            </w:r>
          </w:p>
        </w:tc>
      </w:tr>
      <w:tr w:rsidR="00495EC0" w14:paraId="0578B61D"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6CE3503" w14:textId="77777777" w:rsidR="00495EC0" w:rsidRPr="00C57022" w:rsidRDefault="00495EC0" w:rsidP="00F60F88">
            <w:pPr>
              <w:rPr>
                <w:sz w:val="22"/>
                <w:szCs w:val="22"/>
              </w:rPr>
            </w:pPr>
            <w:r w:rsidRPr="00C57022">
              <w:rPr>
                <w:color w:val="000000" w:themeColor="text1"/>
                <w:sz w:val="22"/>
                <w:szCs w:val="22"/>
              </w:rPr>
              <w:t>Government-to-government agreements</w:t>
            </w:r>
            <w:r w:rsidRPr="00C57022">
              <w:rPr>
                <w:sz w:val="22"/>
                <w:szCs w:val="22"/>
              </w:rPr>
              <w:t xml:space="preserve"> and activities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FD47AD3" w14:textId="7E28FD47" w:rsidR="00495EC0" w:rsidRPr="00C57022" w:rsidRDefault="00894D2B" w:rsidP="00F60F88">
            <w:pPr>
              <w:rPr>
                <w:sz w:val="22"/>
                <w:szCs w:val="22"/>
              </w:rPr>
            </w:pPr>
            <w:r>
              <w:rPr>
                <w:color w:val="000000" w:themeColor="text1"/>
                <w:sz w:val="22"/>
                <w:szCs w:val="22"/>
              </w:rPr>
              <w:t>Crown-Indigenous Relations and Northern Affairs Canada, 2023</w:t>
            </w:r>
          </w:p>
        </w:tc>
      </w:tr>
      <w:tr w:rsidR="00495EC0" w14:paraId="1C8068EA"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2EF38A0" w14:textId="586F7932" w:rsidR="00495EC0" w:rsidRPr="00C57022" w:rsidRDefault="00495EC0" w:rsidP="00F60F88">
            <w:pPr>
              <w:rPr>
                <w:sz w:val="22"/>
                <w:szCs w:val="22"/>
              </w:rPr>
            </w:pPr>
            <w:r w:rsidRPr="00C57022">
              <w:rPr>
                <w:color w:val="000000" w:themeColor="text1"/>
                <w:sz w:val="22"/>
                <w:szCs w:val="22"/>
              </w:rPr>
              <w:t>Modern treaty negotiations</w:t>
            </w:r>
            <w:r w:rsidRPr="00C57022">
              <w:rPr>
                <w:sz w:val="22"/>
                <w:szCs w:val="22"/>
              </w:rPr>
              <w:t xml:space="preserve"> and the </w:t>
            </w:r>
            <w:r w:rsidR="00437BF2">
              <w:rPr>
                <w:sz w:val="22"/>
                <w:szCs w:val="22"/>
              </w:rPr>
              <w:t>l</w:t>
            </w:r>
            <w:r w:rsidRPr="00C57022">
              <w:rPr>
                <w:sz w:val="22"/>
                <w:szCs w:val="22"/>
              </w:rPr>
              <w:t xml:space="preserve">and </w:t>
            </w:r>
            <w:r w:rsidR="00437BF2">
              <w:rPr>
                <w:sz w:val="22"/>
                <w:szCs w:val="22"/>
              </w:rPr>
              <w:t>c</w:t>
            </w:r>
            <w:r w:rsidRPr="00C57022">
              <w:rPr>
                <w:sz w:val="22"/>
                <w:szCs w:val="22"/>
              </w:rPr>
              <w:t>laims process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E5C0D8B" w14:textId="4DFC2823" w:rsidR="00495EC0" w:rsidRPr="00C57022" w:rsidRDefault="00894D2B" w:rsidP="00F60F88">
            <w:pPr>
              <w:rPr>
                <w:color w:val="000000" w:themeColor="text1"/>
                <w:sz w:val="22"/>
                <w:szCs w:val="22"/>
              </w:rPr>
            </w:pPr>
            <w:r>
              <w:rPr>
                <w:color w:val="000000" w:themeColor="text1"/>
                <w:sz w:val="22"/>
                <w:szCs w:val="22"/>
              </w:rPr>
              <w:t xml:space="preserve">Curran and </w:t>
            </w:r>
            <w:r w:rsidR="00495EC0" w:rsidRPr="00C57022">
              <w:rPr>
                <w:color w:val="000000" w:themeColor="text1"/>
                <w:sz w:val="22"/>
                <w:szCs w:val="22"/>
              </w:rPr>
              <w:t>Napoleon, 2020</w:t>
            </w:r>
          </w:p>
        </w:tc>
      </w:tr>
      <w:tr w:rsidR="00495EC0" w14:paraId="6D0000F8"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5459434" w14:textId="77777777" w:rsidR="00495EC0" w:rsidRPr="00C57022" w:rsidRDefault="00495EC0" w:rsidP="00F60F88">
            <w:pPr>
              <w:rPr>
                <w:sz w:val="22"/>
                <w:szCs w:val="22"/>
              </w:rPr>
            </w:pPr>
            <w:r w:rsidRPr="17DD8B1A">
              <w:rPr>
                <w:color w:val="000000" w:themeColor="text1"/>
                <w:sz w:val="22"/>
                <w:szCs w:val="22"/>
              </w:rPr>
              <w:t xml:space="preserve">Conservation agreements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9535566" w14:textId="77777777" w:rsidR="00495EC0" w:rsidRPr="00C57022" w:rsidRDefault="00495EC0" w:rsidP="00F60F88">
            <w:pPr>
              <w:rPr>
                <w:sz w:val="22"/>
                <w:szCs w:val="22"/>
                <w:highlight w:val="yellow"/>
              </w:rPr>
            </w:pPr>
            <w:r w:rsidRPr="00C57022">
              <w:rPr>
                <w:color w:val="000000" w:themeColor="text1"/>
                <w:sz w:val="22"/>
                <w:szCs w:val="22"/>
              </w:rPr>
              <w:t xml:space="preserve">2010 Gwaii </w:t>
            </w:r>
            <w:r w:rsidRPr="00C57022">
              <w:rPr>
                <w:sz w:val="22"/>
                <w:szCs w:val="22"/>
              </w:rPr>
              <w:t>Haanas Marine Agreement and the Great Bear Rainforest Agreements</w:t>
            </w:r>
          </w:p>
        </w:tc>
      </w:tr>
      <w:tr w:rsidR="00495EC0" w14:paraId="6B59DF09"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4321EE8" w14:textId="77777777" w:rsidR="00495EC0" w:rsidRPr="00C57022" w:rsidRDefault="00495EC0" w:rsidP="00F60F88">
            <w:pPr>
              <w:rPr>
                <w:color w:val="000000" w:themeColor="text1"/>
                <w:sz w:val="22"/>
                <w:szCs w:val="22"/>
              </w:rPr>
            </w:pPr>
            <w:r w:rsidRPr="00C57022">
              <w:rPr>
                <w:color w:val="000000" w:themeColor="text1"/>
                <w:sz w:val="22"/>
                <w:szCs w:val="22"/>
              </w:rPr>
              <w:t>Community environmental assessments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1D88B05" w14:textId="77777777" w:rsidR="00495EC0" w:rsidRPr="00C57022" w:rsidRDefault="00495EC0" w:rsidP="00F60F88">
            <w:pPr>
              <w:rPr>
                <w:sz w:val="22"/>
                <w:szCs w:val="22"/>
              </w:rPr>
            </w:pPr>
            <w:r w:rsidRPr="00C57022">
              <w:rPr>
                <w:color w:val="000000" w:themeColor="text1"/>
                <w:sz w:val="22"/>
                <w:szCs w:val="22"/>
              </w:rPr>
              <w:t xml:space="preserve">Morales, 2019; </w:t>
            </w:r>
            <w:r w:rsidRPr="00C57022">
              <w:rPr>
                <w:sz w:val="22"/>
                <w:szCs w:val="22"/>
              </w:rPr>
              <w:t>Tsleil-Wautuh Nation, 2021</w:t>
            </w:r>
          </w:p>
        </w:tc>
      </w:tr>
      <w:tr w:rsidR="00495EC0" w14:paraId="1FE08354"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1CE3A28" w14:textId="77777777" w:rsidR="00495EC0" w:rsidRPr="00C57022" w:rsidRDefault="00495EC0" w:rsidP="00F60F88">
            <w:pPr>
              <w:rPr>
                <w:color w:val="000000" w:themeColor="text1"/>
                <w:sz w:val="22"/>
                <w:szCs w:val="22"/>
              </w:rPr>
            </w:pPr>
            <w:r w:rsidRPr="00C57022">
              <w:rPr>
                <w:color w:val="000000" w:themeColor="text1"/>
                <w:sz w:val="22"/>
                <w:szCs w:val="22"/>
              </w:rPr>
              <w:t>Community lawmaking</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F99F1DE" w14:textId="652476B7" w:rsidR="00495EC0" w:rsidRPr="00C57022" w:rsidRDefault="00495EC0" w:rsidP="00F60F88">
            <w:pPr>
              <w:rPr>
                <w:color w:val="000000" w:themeColor="text1"/>
                <w:sz w:val="22"/>
                <w:szCs w:val="22"/>
              </w:rPr>
            </w:pPr>
            <w:r w:rsidRPr="17DD8B1A">
              <w:rPr>
                <w:color w:val="000000" w:themeColor="text1"/>
                <w:sz w:val="22"/>
                <w:szCs w:val="22"/>
              </w:rPr>
              <w:t>The First Nations Land Management Act regime</w:t>
            </w:r>
            <w:r w:rsidR="00894D2B">
              <w:rPr>
                <w:color w:val="000000" w:themeColor="text1"/>
                <w:sz w:val="22"/>
                <w:szCs w:val="22"/>
              </w:rPr>
              <w:t>;</w:t>
            </w:r>
            <w:r w:rsidRPr="17DD8B1A">
              <w:rPr>
                <w:color w:val="000000" w:themeColor="text1"/>
                <w:sz w:val="22"/>
                <w:szCs w:val="22"/>
              </w:rPr>
              <w:t xml:space="preserve"> </w:t>
            </w:r>
            <w:r w:rsidR="00894D2B">
              <w:rPr>
                <w:color w:val="000000" w:themeColor="text1"/>
                <w:sz w:val="22"/>
                <w:szCs w:val="22"/>
              </w:rPr>
              <w:t xml:space="preserve">Curran and </w:t>
            </w:r>
            <w:r w:rsidRPr="00C57022">
              <w:rPr>
                <w:color w:val="000000" w:themeColor="text1"/>
                <w:sz w:val="22"/>
                <w:szCs w:val="22"/>
              </w:rPr>
              <w:t>Napoleon, 2020</w:t>
            </w:r>
            <w:r w:rsidRPr="17DD8B1A">
              <w:rPr>
                <w:color w:val="000000" w:themeColor="text1"/>
                <w:sz w:val="22"/>
                <w:szCs w:val="22"/>
              </w:rPr>
              <w:t xml:space="preserve">; </w:t>
            </w:r>
            <w:r w:rsidRPr="00CA2387">
              <w:rPr>
                <w:color w:val="000000" w:themeColor="text1"/>
                <w:sz w:val="22"/>
                <w:szCs w:val="22"/>
                <w:highlight w:val="yellow"/>
              </w:rPr>
              <w:t>Case Story 10</w:t>
            </w:r>
          </w:p>
        </w:tc>
      </w:tr>
      <w:tr w:rsidR="00495EC0" w14:paraId="47C9505C"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31AF168" w14:textId="77777777" w:rsidR="00495EC0" w:rsidRPr="00C57022" w:rsidRDefault="00495EC0" w:rsidP="00F60F88">
            <w:pPr>
              <w:rPr>
                <w:sz w:val="22"/>
                <w:szCs w:val="22"/>
              </w:rPr>
            </w:pPr>
            <w:r w:rsidRPr="00C57022">
              <w:rPr>
                <w:color w:val="000000" w:themeColor="text1"/>
                <w:sz w:val="22"/>
                <w:szCs w:val="22"/>
              </w:rPr>
              <w:t>Stewardship policies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BABC5A0" w14:textId="6BD18821" w:rsidR="00495EC0" w:rsidRPr="00C57022" w:rsidRDefault="00495EC0" w:rsidP="00F60F88">
            <w:pPr>
              <w:rPr>
                <w:color w:val="000000" w:themeColor="text1"/>
                <w:sz w:val="22"/>
                <w:szCs w:val="22"/>
              </w:rPr>
            </w:pPr>
            <w:r w:rsidRPr="17DD8B1A">
              <w:rPr>
                <w:sz w:val="22"/>
                <w:szCs w:val="22"/>
              </w:rPr>
              <w:t xml:space="preserve">The Stk̓ emlúpsemc te Secwépemc Nation’s </w:t>
            </w:r>
            <w:r w:rsidR="00894D2B">
              <w:rPr>
                <w:sz w:val="22"/>
                <w:szCs w:val="22"/>
              </w:rPr>
              <w:t xml:space="preserve">(SSN) </w:t>
            </w:r>
            <w:r w:rsidRPr="17DD8B1A">
              <w:rPr>
                <w:sz w:val="22"/>
                <w:szCs w:val="22"/>
              </w:rPr>
              <w:t>assessment of the Ajax Mine in B</w:t>
            </w:r>
            <w:r w:rsidR="00894D2B">
              <w:rPr>
                <w:sz w:val="22"/>
                <w:szCs w:val="22"/>
              </w:rPr>
              <w:t xml:space="preserve">ritish </w:t>
            </w:r>
            <w:r w:rsidRPr="17DD8B1A">
              <w:rPr>
                <w:sz w:val="22"/>
                <w:szCs w:val="22"/>
              </w:rPr>
              <w:t>C</w:t>
            </w:r>
            <w:r w:rsidR="00894D2B">
              <w:rPr>
                <w:sz w:val="22"/>
                <w:szCs w:val="22"/>
              </w:rPr>
              <w:t>olumbia</w:t>
            </w:r>
            <w:r w:rsidRPr="17DD8B1A">
              <w:rPr>
                <w:sz w:val="22"/>
                <w:szCs w:val="22"/>
              </w:rPr>
              <w:t>;</w:t>
            </w:r>
            <w:r w:rsidRPr="17DD8B1A">
              <w:rPr>
                <w:color w:val="000000" w:themeColor="text1"/>
                <w:sz w:val="22"/>
                <w:szCs w:val="22"/>
              </w:rPr>
              <w:t xml:space="preserve"> </w:t>
            </w:r>
            <w:r w:rsidRPr="00C57022">
              <w:rPr>
                <w:color w:val="000000" w:themeColor="text1"/>
                <w:sz w:val="22"/>
                <w:szCs w:val="22"/>
              </w:rPr>
              <w:t>SSN Ajax Decision Summary, 2017</w:t>
            </w:r>
          </w:p>
        </w:tc>
      </w:tr>
      <w:tr w:rsidR="00495EC0" w14:paraId="1309011A"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1CC3F9" w14:textId="77777777" w:rsidR="00495EC0" w:rsidRPr="00C57022" w:rsidRDefault="00495EC0" w:rsidP="00F60F88">
            <w:pPr>
              <w:rPr>
                <w:color w:val="000000" w:themeColor="text1"/>
                <w:sz w:val="22"/>
                <w:szCs w:val="22"/>
              </w:rPr>
            </w:pPr>
            <w:r w:rsidRPr="00C57022">
              <w:rPr>
                <w:color w:val="000000" w:themeColor="text1"/>
                <w:sz w:val="22"/>
                <w:szCs w:val="22"/>
              </w:rPr>
              <w:t>Conservation policies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796E62D" w14:textId="77777777" w:rsidR="00495EC0" w:rsidRPr="00C57022" w:rsidRDefault="00495EC0" w:rsidP="00F60F88">
            <w:pPr>
              <w:rPr>
                <w:color w:val="000000" w:themeColor="text1"/>
                <w:sz w:val="22"/>
                <w:szCs w:val="22"/>
              </w:rPr>
            </w:pPr>
            <w:r w:rsidRPr="17DD8B1A">
              <w:rPr>
                <w:color w:val="000000" w:themeColor="text1"/>
                <w:sz w:val="22"/>
                <w:szCs w:val="22"/>
              </w:rPr>
              <w:t xml:space="preserve">Cree Regional Conservation Strategy developed by the Eeyo Protected Areas Committee; </w:t>
            </w:r>
            <w:r w:rsidRPr="00C57022">
              <w:rPr>
                <w:color w:val="000000" w:themeColor="text1"/>
                <w:sz w:val="22"/>
                <w:szCs w:val="22"/>
              </w:rPr>
              <w:t>Cree Nation Government, 2015</w:t>
            </w:r>
          </w:p>
        </w:tc>
      </w:tr>
      <w:tr w:rsidR="00495EC0" w14:paraId="3431662B"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B7BF120" w14:textId="77777777" w:rsidR="00495EC0" w:rsidRPr="00C57022" w:rsidRDefault="00495EC0" w:rsidP="00F60F88">
            <w:pPr>
              <w:rPr>
                <w:color w:val="000000" w:themeColor="text1"/>
                <w:sz w:val="22"/>
                <w:szCs w:val="22"/>
              </w:rPr>
            </w:pPr>
            <w:r w:rsidRPr="00C57022">
              <w:rPr>
                <w:color w:val="000000" w:themeColor="text1"/>
                <w:sz w:val="22"/>
                <w:szCs w:val="22"/>
              </w:rPr>
              <w:t>Fire and forest stewardship through cultural burning</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CDE38AF" w14:textId="77777777" w:rsidR="00495EC0" w:rsidRPr="00C57022" w:rsidRDefault="00495EC0" w:rsidP="00F60F88">
            <w:pPr>
              <w:rPr>
                <w:sz w:val="22"/>
                <w:szCs w:val="22"/>
              </w:rPr>
            </w:pPr>
            <w:r w:rsidRPr="00C57022">
              <w:rPr>
                <w:color w:val="000000" w:themeColor="text1"/>
                <w:sz w:val="22"/>
                <w:szCs w:val="22"/>
              </w:rPr>
              <w:t>Nikolakis</w:t>
            </w:r>
            <w:r w:rsidRPr="00C57022">
              <w:rPr>
                <w:sz w:val="22"/>
                <w:szCs w:val="22"/>
              </w:rPr>
              <w:t xml:space="preserve"> and Ross, 2022</w:t>
            </w:r>
          </w:p>
        </w:tc>
      </w:tr>
      <w:tr w:rsidR="00495EC0" w14:paraId="108F367B" w14:textId="77777777" w:rsidTr="00F60F88">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6295C3B" w14:textId="77777777" w:rsidR="00495EC0" w:rsidRPr="00C57022" w:rsidRDefault="00495EC0" w:rsidP="00F60F88">
            <w:pPr>
              <w:rPr>
                <w:sz w:val="22"/>
                <w:szCs w:val="22"/>
              </w:rPr>
            </w:pPr>
            <w:r w:rsidRPr="00C57022">
              <w:rPr>
                <w:color w:val="000000" w:themeColor="text1"/>
                <w:sz w:val="22"/>
                <w:szCs w:val="22"/>
              </w:rPr>
              <w:t>I</w:t>
            </w:r>
            <w:r w:rsidRPr="00C57022">
              <w:rPr>
                <w:sz w:val="22"/>
                <w:szCs w:val="22"/>
              </w:rPr>
              <w:t>mpact and Benefit Agreements with private entities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BC430C1" w14:textId="77777777" w:rsidR="00495EC0" w:rsidRPr="00C57022" w:rsidRDefault="00495EC0" w:rsidP="00F60F88">
            <w:pPr>
              <w:rPr>
                <w:color w:val="000000" w:themeColor="text1"/>
                <w:sz w:val="22"/>
                <w:szCs w:val="22"/>
              </w:rPr>
            </w:pPr>
            <w:r w:rsidRPr="00C57022">
              <w:rPr>
                <w:color w:val="000000" w:themeColor="text1"/>
                <w:sz w:val="22"/>
                <w:szCs w:val="22"/>
              </w:rPr>
              <w:t>Richardson, 2008</w:t>
            </w:r>
          </w:p>
        </w:tc>
      </w:tr>
    </w:tbl>
    <w:p w14:paraId="6129C268" w14:textId="77777777" w:rsidR="00495EC0" w:rsidRPr="00404D9A" w:rsidRDefault="00495EC0" w:rsidP="00495EC0">
      <w:pPr>
        <w:spacing w:line="276" w:lineRule="auto"/>
        <w:rPr>
          <w:sz w:val="22"/>
          <w:szCs w:val="22"/>
        </w:rPr>
      </w:pPr>
    </w:p>
    <w:p w14:paraId="1A13F2B0" w14:textId="41D3558F" w:rsidR="00495EC0" w:rsidRDefault="00495EC0" w:rsidP="00495EC0">
      <w:pPr>
        <w:spacing w:line="360" w:lineRule="auto"/>
        <w:rPr>
          <w:sz w:val="22"/>
          <w:szCs w:val="22"/>
        </w:rPr>
      </w:pPr>
      <w:r w:rsidRPr="00D670D7">
        <w:rPr>
          <w:sz w:val="22"/>
          <w:szCs w:val="22"/>
        </w:rPr>
        <w:t>As climate change transforms the landscapes around Indigenous communities, it also affects Indigenous Peoples’ legal traditions and our ability to transmit them. Central to this reality is the understanding that Indigenous law</w:t>
      </w:r>
      <w:r>
        <w:rPr>
          <w:sz w:val="22"/>
          <w:szCs w:val="22"/>
        </w:rPr>
        <w:t>s</w:t>
      </w:r>
      <w:r w:rsidRPr="00D670D7">
        <w:rPr>
          <w:sz w:val="22"/>
          <w:szCs w:val="22"/>
        </w:rPr>
        <w:t xml:space="preserve"> and legal systems are intertwined with the Land, Water and Ice and practices that occur there, such as hunting, fishing, cooking and medicinal practices. Asch et al. (2018), drawing on teachings from Elder Basil Johnston, describes this as </w:t>
      </w:r>
      <w:r w:rsidRPr="00AF2404">
        <w:rPr>
          <w:i/>
          <w:iCs/>
          <w:sz w:val="22"/>
          <w:szCs w:val="22"/>
        </w:rPr>
        <w:t>akinoomaagewin</w:t>
      </w:r>
      <w:r w:rsidRPr="00D670D7">
        <w:rPr>
          <w:sz w:val="22"/>
          <w:szCs w:val="22"/>
        </w:rPr>
        <w:t>, meaning that "... we learn how to live well by giving our attention to the Earth and taking direction from her</w:t>
      </w:r>
      <w:r w:rsidR="00894D2B" w:rsidRPr="00D670D7">
        <w:rPr>
          <w:sz w:val="22"/>
          <w:szCs w:val="22"/>
        </w:rPr>
        <w:t>"</w:t>
      </w:r>
      <w:r w:rsidRPr="00D670D7">
        <w:rPr>
          <w:sz w:val="22"/>
          <w:szCs w:val="22"/>
        </w:rPr>
        <w:t xml:space="preserve"> (p. 51). Luschiim, a Cowichan Elder, </w:t>
      </w:r>
      <w:r w:rsidRPr="00D670D7">
        <w:rPr>
          <w:sz w:val="22"/>
          <w:szCs w:val="22"/>
        </w:rPr>
        <w:lastRenderedPageBreak/>
        <w:t xml:space="preserve">explains how the Land is inextricably tied to the transmission of law or the manner in which </w:t>
      </w:r>
      <w:r w:rsidRPr="00AF2404">
        <w:rPr>
          <w:i/>
          <w:iCs/>
          <w:sz w:val="22"/>
          <w:szCs w:val="22"/>
        </w:rPr>
        <w:t>snuw’uyulh</w:t>
      </w:r>
      <w:r w:rsidRPr="002F33EF">
        <w:rPr>
          <w:sz w:val="22"/>
          <w:szCs w:val="22"/>
        </w:rPr>
        <w:t xml:space="preserve"> </w:t>
      </w:r>
      <w:r w:rsidRPr="00D670D7">
        <w:rPr>
          <w:sz w:val="22"/>
          <w:szCs w:val="22"/>
        </w:rPr>
        <w:t xml:space="preserve">(law) is taught, refined and studied in the Coast Salish legal tradition: "The land opens the door for our </w:t>
      </w:r>
      <w:r w:rsidRPr="00AF2404">
        <w:rPr>
          <w:i/>
          <w:iCs/>
          <w:sz w:val="22"/>
          <w:szCs w:val="22"/>
        </w:rPr>
        <w:t>snuw’uyulh</w:t>
      </w:r>
      <w:r w:rsidRPr="007F5839">
        <w:rPr>
          <w:sz w:val="22"/>
          <w:szCs w:val="22"/>
        </w:rPr>
        <w:t>.</w:t>
      </w:r>
      <w:r w:rsidRPr="00D670D7">
        <w:rPr>
          <w:sz w:val="22"/>
          <w:szCs w:val="22"/>
        </w:rPr>
        <w:t xml:space="preserve"> It gives us the opportunity to learn. For me and my family, being out on the land, it opens the door to share our </w:t>
      </w:r>
      <w:r w:rsidRPr="00AF2404">
        <w:rPr>
          <w:i/>
          <w:iCs/>
          <w:sz w:val="22"/>
          <w:szCs w:val="22"/>
        </w:rPr>
        <w:t>snuw’uyulh</w:t>
      </w:r>
      <w:r w:rsidRPr="00D670D7">
        <w:rPr>
          <w:sz w:val="22"/>
          <w:szCs w:val="22"/>
        </w:rPr>
        <w:t xml:space="preserve">. Looking back, so many plus years ago, that’s what it did for myself. When my great grandfather </w:t>
      </w:r>
      <w:r w:rsidRPr="002763B7">
        <w:rPr>
          <w:sz w:val="22"/>
        </w:rPr>
        <w:t>Luschiim</w:t>
      </w:r>
      <w:r w:rsidRPr="00D670D7">
        <w:rPr>
          <w:sz w:val="22"/>
          <w:szCs w:val="22"/>
        </w:rPr>
        <w:t xml:space="preserve"> would come to visit, after sitting down with us for a while, he would always take us for walks (me and my sister) and that’s where he shared the </w:t>
      </w:r>
      <w:r w:rsidRPr="00AF2404">
        <w:rPr>
          <w:i/>
          <w:iCs/>
          <w:sz w:val="22"/>
          <w:szCs w:val="22"/>
        </w:rPr>
        <w:t>snuw’uyulh</w:t>
      </w:r>
      <w:r w:rsidRPr="00D670D7">
        <w:rPr>
          <w:sz w:val="22"/>
          <w:szCs w:val="22"/>
        </w:rPr>
        <w:t>. At that particular time, I didn’t know why he was doing that. But as I think about it now, in relation to my experiences with my own grandchildren, it becomes clear. You see, I can sit here, like we’re doing, in the house and talk about these things, but there are always some things you can miss. But when I’m out there in the mountains, or on the salt water, it opens my eyes to what I should be sharing. What I should be sharing with them right now" (Morales</w:t>
      </w:r>
      <w:r w:rsidR="00894D2B">
        <w:rPr>
          <w:sz w:val="22"/>
          <w:szCs w:val="22"/>
        </w:rPr>
        <w:t xml:space="preserve"> et al.</w:t>
      </w:r>
      <w:r w:rsidRPr="00D670D7">
        <w:rPr>
          <w:sz w:val="22"/>
          <w:szCs w:val="22"/>
        </w:rPr>
        <w:t>, 2016, p.</w:t>
      </w:r>
      <w:r w:rsidR="00894D2B">
        <w:rPr>
          <w:sz w:val="22"/>
          <w:szCs w:val="22"/>
        </w:rPr>
        <w:t xml:space="preserve"> </w:t>
      </w:r>
      <w:r w:rsidRPr="00D670D7">
        <w:rPr>
          <w:sz w:val="22"/>
          <w:szCs w:val="22"/>
        </w:rPr>
        <w:t>115)</w:t>
      </w:r>
      <w:r w:rsidR="00894D2B" w:rsidRPr="00D670D7">
        <w:rPr>
          <w:sz w:val="22"/>
          <w:szCs w:val="22"/>
        </w:rPr>
        <w:t>.</w:t>
      </w:r>
    </w:p>
    <w:p w14:paraId="0A521ACA" w14:textId="77777777" w:rsidR="00495EC0" w:rsidRPr="00D670D7" w:rsidRDefault="00495EC0" w:rsidP="00495EC0">
      <w:pPr>
        <w:spacing w:line="360" w:lineRule="auto"/>
        <w:rPr>
          <w:sz w:val="22"/>
          <w:szCs w:val="22"/>
        </w:rPr>
      </w:pPr>
    </w:p>
    <w:p w14:paraId="0ADA6A7D" w14:textId="77777777" w:rsidR="00495EC0" w:rsidRPr="002763B7" w:rsidRDefault="00495EC0" w:rsidP="00495EC0">
      <w:pPr>
        <w:spacing w:line="360" w:lineRule="auto"/>
        <w:rPr>
          <w:sz w:val="22"/>
        </w:rPr>
      </w:pPr>
      <w:r w:rsidRPr="00D670D7">
        <w:rPr>
          <w:sz w:val="22"/>
          <w:szCs w:val="22"/>
        </w:rPr>
        <w:t>For instance, climate change impacts on the sockeye salmon stocks in the Coast Salish world is one such example. If Indigenous Peoples no longer have access to sockeye salmon, then they not only lose a source of dietary support but also lose the intangible teachings (laws and legal practices) associated with that resource. They</w:t>
      </w:r>
      <w:r>
        <w:rPr>
          <w:sz w:val="22"/>
          <w:szCs w:val="22"/>
        </w:rPr>
        <w:t xml:space="preserve"> </w:t>
      </w:r>
      <w:r w:rsidRPr="00D670D7">
        <w:rPr>
          <w:sz w:val="22"/>
          <w:szCs w:val="22"/>
        </w:rPr>
        <w:t xml:space="preserve">lose the ability to transmit the teachings of sharing, reciprocity, responsibility and stewardship, as it relates to the sockeye. </w:t>
      </w:r>
      <w:r w:rsidRPr="002763B7">
        <w:rPr>
          <w:sz w:val="22"/>
        </w:rPr>
        <w:t xml:space="preserve">Other examples </w:t>
      </w:r>
      <w:r w:rsidRPr="00C93B3A">
        <w:rPr>
          <w:sz w:val="22"/>
        </w:rPr>
        <w:t xml:space="preserve">linking </w:t>
      </w:r>
      <w:r>
        <w:rPr>
          <w:sz w:val="22"/>
        </w:rPr>
        <w:t>L</w:t>
      </w:r>
      <w:r w:rsidRPr="00C93B3A">
        <w:rPr>
          <w:sz w:val="22"/>
        </w:rPr>
        <w:t xml:space="preserve">and to laws and other teachings </w:t>
      </w:r>
      <w:r w:rsidRPr="002763B7">
        <w:rPr>
          <w:sz w:val="22"/>
        </w:rPr>
        <w:t xml:space="preserve">exist as well, such as </w:t>
      </w:r>
      <w:r w:rsidRPr="00D670D7">
        <w:rPr>
          <w:sz w:val="22"/>
          <w:szCs w:val="22"/>
        </w:rPr>
        <w:t xml:space="preserve">fishing sites regarded as sacred portals to access </w:t>
      </w:r>
      <w:r w:rsidRPr="00AF2404">
        <w:rPr>
          <w:i/>
          <w:iCs/>
          <w:sz w:val="22"/>
        </w:rPr>
        <w:t>Stó:lō</w:t>
      </w:r>
      <w:r w:rsidRPr="002763B7">
        <w:rPr>
          <w:sz w:val="22"/>
        </w:rPr>
        <w:t xml:space="preserve"> </w:t>
      </w:r>
      <w:r w:rsidRPr="00D670D7">
        <w:rPr>
          <w:sz w:val="22"/>
          <w:szCs w:val="22"/>
        </w:rPr>
        <w:t>ancestors (</w:t>
      </w:r>
      <w:r w:rsidRPr="00894D2B">
        <w:rPr>
          <w:i/>
          <w:iCs/>
          <w:sz w:val="22"/>
        </w:rPr>
        <w:t>see</w:t>
      </w:r>
      <w:r w:rsidRPr="00D670D7">
        <w:rPr>
          <w:sz w:val="22"/>
          <w:szCs w:val="22"/>
        </w:rPr>
        <w:t xml:space="preserve"> </w:t>
      </w:r>
      <w:r w:rsidRPr="00894D2B">
        <w:rPr>
          <w:sz w:val="22"/>
          <w:szCs w:val="22"/>
          <w:highlight w:val="yellow"/>
        </w:rPr>
        <w:t>Case Story 5.1 in RPR-5</w:t>
      </w:r>
      <w:r w:rsidRPr="00D670D7">
        <w:rPr>
          <w:sz w:val="22"/>
          <w:szCs w:val="22"/>
        </w:rPr>
        <w:t xml:space="preserve">; Kelly, 2017); the role maple syrup holds as a central place in Algonquin worldview (Corbiere, 2011); the Lakota, Nakota and Dakota creation story connected to the buffalo and the buffalo hunt (Macdougall and St-Onge, 2013; Deloria, 2006) and, in an Inuit context, </w:t>
      </w:r>
      <w:r w:rsidRPr="002763B7">
        <w:rPr>
          <w:sz w:val="22"/>
        </w:rPr>
        <w:t xml:space="preserve">a lens of balance and </w:t>
      </w:r>
      <w:r w:rsidRPr="00AF2404">
        <w:rPr>
          <w:i/>
          <w:iCs/>
          <w:sz w:val="22"/>
        </w:rPr>
        <w:t>Inuit Qaujimajatuqangit</w:t>
      </w:r>
      <w:r w:rsidRPr="002763B7">
        <w:rPr>
          <w:sz w:val="22"/>
        </w:rPr>
        <w:t xml:space="preserve"> (Rahm et al., 2017).</w:t>
      </w:r>
    </w:p>
    <w:p w14:paraId="7833EC3D" w14:textId="77777777" w:rsidR="00495EC0" w:rsidRPr="002763B7" w:rsidRDefault="00495EC0" w:rsidP="00495EC0">
      <w:pPr>
        <w:spacing w:line="360" w:lineRule="auto"/>
        <w:rPr>
          <w:sz w:val="22"/>
        </w:rPr>
      </w:pPr>
    </w:p>
    <w:p w14:paraId="7AFACE27" w14:textId="17E12C0D" w:rsidR="00495EC0" w:rsidRPr="00D670D7" w:rsidRDefault="00495EC0" w:rsidP="00495EC0">
      <w:pPr>
        <w:spacing w:line="360" w:lineRule="auto"/>
        <w:rPr>
          <w:sz w:val="22"/>
          <w:szCs w:val="22"/>
        </w:rPr>
      </w:pPr>
      <w:r w:rsidRPr="002763B7">
        <w:rPr>
          <w:sz w:val="22"/>
        </w:rPr>
        <w:t xml:space="preserve">Indigenous author, theologian and historian Vine Deloria Jr. confirmed the special relationship between Indigenous Peoples and </w:t>
      </w:r>
      <w:r w:rsidR="00943041">
        <w:rPr>
          <w:sz w:val="22"/>
        </w:rPr>
        <w:t>our</w:t>
      </w:r>
      <w:r w:rsidR="00943041" w:rsidRPr="002763B7">
        <w:rPr>
          <w:sz w:val="22"/>
        </w:rPr>
        <w:t xml:space="preserve"> </w:t>
      </w:r>
      <w:r w:rsidRPr="002763B7">
        <w:rPr>
          <w:sz w:val="22"/>
        </w:rPr>
        <w:t xml:space="preserve">territorial spaces when he stated that </w:t>
      </w:r>
      <w:r w:rsidR="00894D2B" w:rsidRPr="00D670D7">
        <w:rPr>
          <w:sz w:val="22"/>
          <w:szCs w:val="22"/>
        </w:rPr>
        <w:t>"</w:t>
      </w:r>
      <w:r w:rsidRPr="002763B7">
        <w:rPr>
          <w:sz w:val="22"/>
        </w:rPr>
        <w:t>Indigenous Peoples often give greater prominence to the place and environment that we occupy than we do to time in the western sense of the word</w:t>
      </w:r>
      <w:r w:rsidR="00894D2B" w:rsidRPr="00D670D7">
        <w:rPr>
          <w:sz w:val="22"/>
          <w:szCs w:val="22"/>
        </w:rPr>
        <w:t>"</w:t>
      </w:r>
      <w:r w:rsidRPr="002763B7">
        <w:rPr>
          <w:sz w:val="22"/>
        </w:rPr>
        <w:t xml:space="preserve"> (Deloria Jr, 1973). So, our continuing connection to the Land and fulfilling our role within that ongoing relationship is centered on our specific environment and the relationships it maintains. </w:t>
      </w:r>
      <w:r w:rsidRPr="00D670D7">
        <w:rPr>
          <w:sz w:val="22"/>
          <w:szCs w:val="22"/>
        </w:rPr>
        <w:t>As one can see, the practice of law is greatly affected when climate change alters the landscapes and related natural resources, which Indigenous Peoples rely on.</w:t>
      </w:r>
    </w:p>
    <w:p w14:paraId="1F3B70B5" w14:textId="53DC2BB3" w:rsidR="00495EC0" w:rsidRPr="00404D9A" w:rsidRDefault="00495EC0" w:rsidP="00495EC0">
      <w:pPr>
        <w:spacing w:line="276" w:lineRule="auto"/>
        <w:rPr>
          <w:sz w:val="22"/>
          <w:szCs w:val="22"/>
        </w:rPr>
      </w:pPr>
    </w:p>
    <w:p w14:paraId="465F9390" w14:textId="77777777" w:rsidR="00495EC0" w:rsidRPr="00404D9A" w:rsidRDefault="00495EC0" w:rsidP="00495EC0">
      <w:pPr>
        <w:pStyle w:val="CCCHeader2"/>
      </w:pPr>
      <w:bookmarkStart w:id="149" w:name="_Toc154070485"/>
      <w:bookmarkStart w:id="150" w:name="_Toc156292321"/>
      <w:r>
        <w:t>9</w:t>
      </w:r>
      <w:r w:rsidRPr="00404D9A">
        <w:t>.3 Impacts of climate change on Indigenous governance</w:t>
      </w:r>
      <w:bookmarkEnd w:id="149"/>
      <w:bookmarkEnd w:id="150"/>
    </w:p>
    <w:p w14:paraId="5BACE3E9" w14:textId="32BF3912" w:rsidR="00495EC0" w:rsidRPr="002763B7" w:rsidRDefault="00495EC0" w:rsidP="00495EC0">
      <w:pPr>
        <w:spacing w:line="360" w:lineRule="auto"/>
        <w:rPr>
          <w:sz w:val="22"/>
          <w:szCs w:val="22"/>
        </w:rPr>
      </w:pPr>
      <w:r w:rsidRPr="002763B7">
        <w:rPr>
          <w:sz w:val="22"/>
          <w:szCs w:val="22"/>
        </w:rPr>
        <w:t>Whyte (2016) introduce</w:t>
      </w:r>
      <w:r w:rsidR="00A92691">
        <w:rPr>
          <w:sz w:val="22"/>
          <w:szCs w:val="22"/>
        </w:rPr>
        <w:t>d</w:t>
      </w:r>
      <w:r w:rsidRPr="002763B7">
        <w:rPr>
          <w:sz w:val="22"/>
          <w:szCs w:val="22"/>
        </w:rPr>
        <w:t xml:space="preserve"> the concept of “colonial déjà vu” to characterize how climate injustice is embedded within a cyclical and larger history of anthropogenic change driven by colonialism, </w:t>
      </w:r>
      <w:r w:rsidRPr="002763B7">
        <w:rPr>
          <w:sz w:val="22"/>
          <w:szCs w:val="22"/>
        </w:rPr>
        <w:lastRenderedPageBreak/>
        <w:t>industrialism and capitalism. This cyclical and structural legacy has also manifested in the supremacy of one knowledge system and its description of the climate “problem,” blocking discussions on the root causes of the biodiversity and climate crisis (Stoddard et al., 2021). Furthermore, this has manifested in the design and implementation of current environmental governance frameworks. For example, Mackey (2016) describes how some foundational concepts of ownership, separation and improvement that underlie western scientific thought—and by consequence, environmental governance—differ from Indigenous ways of knowing. When management or governance regimes are built upon these ideologies, the inherent rights of Indigenous Peoples are dominated, overshadowed and marginalized (Walsey and Brewer, 2018). Unfortunately, when Indigenous Peoples do participate, it has been limited due to power imbalances and differences in worldviews (e.g., western science emphasizes facts, whereas Indigenous Knowledge Systems emphasize relationships) (Littlechild, 2014). In this regard, Whyte (2019) discusses how these differences, including how climate “solutions” disregard the essential role of relationships, including those with our more-than-human kin, push society past both an ecological and relational tipping point.</w:t>
      </w:r>
    </w:p>
    <w:p w14:paraId="12B0515E" w14:textId="77777777" w:rsidR="00495EC0" w:rsidRPr="002763B7" w:rsidRDefault="00495EC0" w:rsidP="00495EC0">
      <w:pPr>
        <w:spacing w:line="360" w:lineRule="auto"/>
        <w:rPr>
          <w:sz w:val="22"/>
        </w:rPr>
      </w:pPr>
    </w:p>
    <w:p w14:paraId="112E2FF5" w14:textId="35D02EB7" w:rsidR="00495EC0" w:rsidRPr="006B6244" w:rsidRDefault="00495EC0" w:rsidP="00495EC0">
      <w:pPr>
        <w:spacing w:line="360" w:lineRule="auto"/>
        <w:rPr>
          <w:sz w:val="22"/>
          <w:szCs w:val="22"/>
        </w:rPr>
      </w:pPr>
      <w:r w:rsidRPr="006B6244">
        <w:rPr>
          <w:sz w:val="22"/>
          <w:szCs w:val="22"/>
        </w:rPr>
        <w:t>Until recently, the most common response to addressing climate change impacts in the lives of Indigenous Peoples has included participation in climate approaches led by others. This has proven to be unsatisfactory (Reed et al., 2021</w:t>
      </w:r>
      <w:r w:rsidR="00894D2B">
        <w:rPr>
          <w:sz w:val="22"/>
          <w:szCs w:val="22"/>
        </w:rPr>
        <w:t>b</w:t>
      </w:r>
      <w:r w:rsidRPr="006B6244">
        <w:rPr>
          <w:sz w:val="22"/>
          <w:szCs w:val="22"/>
        </w:rPr>
        <w:t xml:space="preserve">; Indigenous Climate Action, 2021a). There are few formal and public examples of Indigenous assertions of Indigenous climate governance and self-determination. The </w:t>
      </w:r>
      <w:r w:rsidRPr="002763B7">
        <w:rPr>
          <w:i/>
          <w:sz w:val="22"/>
        </w:rPr>
        <w:t>National Inuit Climate Change Strategy</w:t>
      </w:r>
      <w:r w:rsidRPr="006B6244">
        <w:rPr>
          <w:sz w:val="22"/>
          <w:szCs w:val="22"/>
        </w:rPr>
        <w:t xml:space="preserve"> (</w:t>
      </w:r>
      <w:r w:rsidR="00894D2B">
        <w:rPr>
          <w:sz w:val="22"/>
          <w:szCs w:val="22"/>
        </w:rPr>
        <w:t xml:space="preserve">ITK, </w:t>
      </w:r>
      <w:r w:rsidRPr="006B6244">
        <w:rPr>
          <w:sz w:val="22"/>
          <w:szCs w:val="22"/>
        </w:rPr>
        <w:t xml:space="preserve">2019a) offers one such example. This strategy demonstrates how Indigenous Peoples are working towards addressing climate change issues from the local to global scales on </w:t>
      </w:r>
      <w:r w:rsidR="006926EA">
        <w:rPr>
          <w:sz w:val="22"/>
          <w:szCs w:val="22"/>
        </w:rPr>
        <w:t>our</w:t>
      </w:r>
      <w:r w:rsidR="006926EA" w:rsidRPr="006B6244">
        <w:rPr>
          <w:sz w:val="22"/>
          <w:szCs w:val="22"/>
        </w:rPr>
        <w:t xml:space="preserve"> </w:t>
      </w:r>
      <w:r w:rsidRPr="006B6244">
        <w:rPr>
          <w:sz w:val="22"/>
          <w:szCs w:val="22"/>
        </w:rPr>
        <w:t xml:space="preserve">own terms and to create effective adaptation initiatives that speak to the needs and priorities of </w:t>
      </w:r>
      <w:r w:rsidR="006926EA">
        <w:rPr>
          <w:sz w:val="22"/>
          <w:szCs w:val="22"/>
        </w:rPr>
        <w:t>our</w:t>
      </w:r>
      <w:r w:rsidR="006926EA" w:rsidRPr="006B6244">
        <w:rPr>
          <w:sz w:val="22"/>
          <w:szCs w:val="22"/>
        </w:rPr>
        <w:t xml:space="preserve"> </w:t>
      </w:r>
      <w:r w:rsidRPr="006B6244">
        <w:rPr>
          <w:sz w:val="22"/>
          <w:szCs w:val="22"/>
        </w:rPr>
        <w:t xml:space="preserve">communities (ITK, 2019a). A more regional example is the </w:t>
      </w:r>
      <w:r w:rsidRPr="002763B7">
        <w:rPr>
          <w:i/>
          <w:sz w:val="22"/>
        </w:rPr>
        <w:t>B</w:t>
      </w:r>
      <w:r w:rsidR="00894D2B">
        <w:rPr>
          <w:i/>
          <w:sz w:val="22"/>
        </w:rPr>
        <w:t xml:space="preserve">ritish </w:t>
      </w:r>
      <w:r w:rsidRPr="002763B7">
        <w:rPr>
          <w:i/>
          <w:sz w:val="22"/>
        </w:rPr>
        <w:t>C</w:t>
      </w:r>
      <w:r w:rsidR="00894D2B">
        <w:rPr>
          <w:i/>
          <w:sz w:val="22"/>
        </w:rPr>
        <w:t>olumbia</w:t>
      </w:r>
      <w:r w:rsidRPr="002763B7">
        <w:rPr>
          <w:i/>
          <w:sz w:val="22"/>
        </w:rPr>
        <w:t xml:space="preserve"> First Nations Climate Strategy and Action Plan</w:t>
      </w:r>
      <w:r w:rsidRPr="006B6244">
        <w:rPr>
          <w:sz w:val="22"/>
          <w:szCs w:val="22"/>
        </w:rPr>
        <w:t xml:space="preserve"> (</w:t>
      </w:r>
      <w:r w:rsidR="00894D2B" w:rsidRPr="00894D2B">
        <w:rPr>
          <w:color w:val="000000" w:themeColor="text1"/>
          <w:sz w:val="22"/>
          <w:szCs w:val="22"/>
        </w:rPr>
        <w:t>British Columbia Assembly of First Nations</w:t>
      </w:r>
      <w:r w:rsidR="00894D2B">
        <w:rPr>
          <w:color w:val="000000" w:themeColor="text1"/>
          <w:sz w:val="22"/>
          <w:szCs w:val="22"/>
        </w:rPr>
        <w:t>,</w:t>
      </w:r>
      <w:r w:rsidR="00894D2B" w:rsidRPr="17934F9A">
        <w:rPr>
          <w:color w:val="000000" w:themeColor="text1"/>
        </w:rPr>
        <w:t xml:space="preserve"> </w:t>
      </w:r>
      <w:r w:rsidRPr="006B6244">
        <w:rPr>
          <w:sz w:val="22"/>
          <w:szCs w:val="22"/>
        </w:rPr>
        <w:t>2022), created with B</w:t>
      </w:r>
      <w:r w:rsidR="00894D2B">
        <w:rPr>
          <w:sz w:val="22"/>
          <w:szCs w:val="22"/>
        </w:rPr>
        <w:t xml:space="preserve">ritish </w:t>
      </w:r>
      <w:r w:rsidRPr="006B6244">
        <w:rPr>
          <w:sz w:val="22"/>
          <w:szCs w:val="22"/>
        </w:rPr>
        <w:t>C</w:t>
      </w:r>
      <w:r w:rsidR="00894D2B">
        <w:rPr>
          <w:sz w:val="22"/>
          <w:szCs w:val="22"/>
        </w:rPr>
        <w:t>olumbia</w:t>
      </w:r>
      <w:r w:rsidRPr="006B6244">
        <w:rPr>
          <w:sz w:val="22"/>
          <w:szCs w:val="22"/>
        </w:rPr>
        <w:t xml:space="preserve"> First Nations and informed by Indigenous Knowledge, principles and worldviews. The objective of the Strategy is to: </w:t>
      </w:r>
      <w:r w:rsidR="00894D2B" w:rsidRPr="00D670D7">
        <w:rPr>
          <w:sz w:val="22"/>
          <w:szCs w:val="22"/>
        </w:rPr>
        <w:t>"</w:t>
      </w:r>
      <w:r w:rsidRPr="006B6244">
        <w:rPr>
          <w:sz w:val="22"/>
          <w:szCs w:val="22"/>
        </w:rPr>
        <w:t>Identify strategies and actions to reduce greenhouse gas emissions, to strengthen Indigenous climate leadership in B</w:t>
      </w:r>
      <w:r w:rsidR="00894D2B">
        <w:rPr>
          <w:sz w:val="22"/>
          <w:szCs w:val="22"/>
        </w:rPr>
        <w:t xml:space="preserve">ritish </w:t>
      </w:r>
      <w:r w:rsidRPr="006B6244">
        <w:rPr>
          <w:sz w:val="22"/>
          <w:szCs w:val="22"/>
        </w:rPr>
        <w:t>C</w:t>
      </w:r>
      <w:r w:rsidR="00894D2B">
        <w:rPr>
          <w:sz w:val="22"/>
          <w:szCs w:val="22"/>
        </w:rPr>
        <w:t>olumbia</w:t>
      </w:r>
      <w:r w:rsidRPr="006B6244">
        <w:rPr>
          <w:sz w:val="22"/>
          <w:szCs w:val="22"/>
        </w:rPr>
        <w:t>, to reduce vulnerability to impacts and to build capacity, understanding and resilience in First Nations. The Strategy is intended to help guide climate responses while also communicating to governments and partners of priority areas. This will, in turn, remind governments and partners that successful climate action is possible only when co-created with First Nations in ways that protect and strengthen Title, Rights and jurisdiction, and when Indigenous Knowledge and unique connections to territories are respectfully acknowledged and thoroughly incorporated in all aspects of climate planning and action</w:t>
      </w:r>
      <w:r w:rsidR="00894D2B" w:rsidRPr="00D670D7">
        <w:rPr>
          <w:sz w:val="22"/>
          <w:szCs w:val="22"/>
        </w:rPr>
        <w:t>"</w:t>
      </w:r>
      <w:r w:rsidRPr="006B6244">
        <w:rPr>
          <w:sz w:val="22"/>
          <w:szCs w:val="22"/>
        </w:rPr>
        <w:t xml:space="preserve"> (British Columbia Assembly of First Nations, 2022).</w:t>
      </w:r>
    </w:p>
    <w:p w14:paraId="33F2954F" w14:textId="77777777" w:rsidR="00495EC0" w:rsidRDefault="00495EC0" w:rsidP="00495EC0">
      <w:pPr>
        <w:spacing w:line="276" w:lineRule="auto"/>
        <w:rPr>
          <w:sz w:val="22"/>
          <w:szCs w:val="22"/>
        </w:rPr>
      </w:pPr>
    </w:p>
    <w:p w14:paraId="73499150" w14:textId="77777777" w:rsidR="00495EC0" w:rsidRPr="00404D9A" w:rsidRDefault="00495EC0" w:rsidP="00495EC0">
      <w:pPr>
        <w:spacing w:line="276" w:lineRule="auto"/>
        <w:rPr>
          <w:bCs/>
          <w:iCs/>
          <w:sz w:val="22"/>
          <w:szCs w:val="22"/>
        </w:rPr>
      </w:pPr>
    </w:p>
    <w:p w14:paraId="6858A804" w14:textId="542CFF9D" w:rsidR="00495EC0" w:rsidRDefault="00495EC0" w:rsidP="00495EC0">
      <w:pPr>
        <w:spacing w:line="360" w:lineRule="auto"/>
        <w:rPr>
          <w:bCs/>
          <w:iCs/>
          <w:sz w:val="22"/>
          <w:szCs w:val="22"/>
        </w:rPr>
      </w:pPr>
      <w:r w:rsidRPr="00E7381B">
        <w:rPr>
          <w:bCs/>
          <w:iCs/>
          <w:sz w:val="22"/>
          <w:szCs w:val="22"/>
        </w:rPr>
        <w:t>In support of Indigenous climate governance, First Nations, Inuit and Métis are developing our own culturally</w:t>
      </w:r>
      <w:r>
        <w:rPr>
          <w:bCs/>
          <w:iCs/>
          <w:sz w:val="22"/>
          <w:szCs w:val="22"/>
        </w:rPr>
        <w:t xml:space="preserve"> </w:t>
      </w:r>
      <w:r w:rsidRPr="00E7381B">
        <w:rPr>
          <w:bCs/>
          <w:iCs/>
          <w:sz w:val="22"/>
          <w:szCs w:val="22"/>
        </w:rPr>
        <w:t xml:space="preserve">relevant climate toolkits and delivering training to youth, community activators and leaders (see the work of the Centre for Indigenous Environmental Resources and the Arctic Institute for Community-Based Research, for example). A noteworthy example by the Métis Nation British Columbia (MNBC) is a virtual climate preparedness workshop series called </w:t>
      </w:r>
      <w:r w:rsidRPr="002763B7">
        <w:rPr>
          <w:i/>
          <w:sz w:val="22"/>
        </w:rPr>
        <w:t>Strengthening Our Resilience to Climate Change</w:t>
      </w:r>
      <w:r w:rsidRPr="00E7381B">
        <w:rPr>
          <w:bCs/>
          <w:iCs/>
          <w:sz w:val="22"/>
          <w:szCs w:val="22"/>
        </w:rPr>
        <w:t xml:space="preserve"> (MNBC, 2021). The purpose of the series was to share multi-generational knowledge, skills and experience to support good decision-making in a changing climate (</w:t>
      </w:r>
      <w:r w:rsidR="00A92691">
        <w:rPr>
          <w:bCs/>
          <w:iCs/>
          <w:sz w:val="22"/>
          <w:szCs w:val="22"/>
        </w:rPr>
        <w:t>refer to</w:t>
      </w:r>
      <w:r w:rsidRPr="00E7381B">
        <w:rPr>
          <w:bCs/>
          <w:iCs/>
          <w:sz w:val="22"/>
          <w:szCs w:val="22"/>
        </w:rPr>
        <w:t xml:space="preserve"> graphic on page 5 of MNBC, 2021).</w:t>
      </w:r>
    </w:p>
    <w:p w14:paraId="2C328855" w14:textId="77777777" w:rsidR="00495EC0" w:rsidRPr="00E7381B" w:rsidRDefault="00495EC0" w:rsidP="00495EC0">
      <w:pPr>
        <w:spacing w:line="360" w:lineRule="auto"/>
        <w:rPr>
          <w:bCs/>
          <w:iCs/>
          <w:sz w:val="22"/>
          <w:szCs w:val="22"/>
        </w:rPr>
      </w:pPr>
    </w:p>
    <w:p w14:paraId="29A4E76B" w14:textId="701C8DD9" w:rsidR="00495EC0" w:rsidRDefault="00495EC0" w:rsidP="00495EC0">
      <w:pPr>
        <w:spacing w:line="360" w:lineRule="auto"/>
        <w:rPr>
          <w:sz w:val="22"/>
          <w:szCs w:val="22"/>
        </w:rPr>
      </w:pPr>
      <w:r w:rsidRPr="00E7381B">
        <w:rPr>
          <w:bCs/>
          <w:iCs/>
          <w:sz w:val="22"/>
          <w:szCs w:val="22"/>
        </w:rPr>
        <w:t xml:space="preserve">The Native Women’s Association of Canada (NWAC) developed the Environmental Conservation and Climate Change Office (ECCCO) toolkit known as </w:t>
      </w:r>
      <w:r w:rsidRPr="002763B7">
        <w:rPr>
          <w:i/>
          <w:sz w:val="22"/>
        </w:rPr>
        <w:t>Impact of Climate Change on Indigenous Women, Girls, Gender-Diverse and Two-Spirit People</w:t>
      </w:r>
      <w:r w:rsidRPr="00E7381B">
        <w:rPr>
          <w:bCs/>
          <w:iCs/>
          <w:sz w:val="22"/>
          <w:szCs w:val="22"/>
        </w:rPr>
        <w:t xml:space="preserve"> (NWAC and ECCCO, 2022).</w:t>
      </w:r>
      <w:r w:rsidRPr="002763B7">
        <w:rPr>
          <w:sz w:val="22"/>
        </w:rPr>
        <w:t xml:space="preserve"> </w:t>
      </w:r>
      <w:r w:rsidRPr="00E7381B">
        <w:rPr>
          <w:bCs/>
          <w:iCs/>
          <w:sz w:val="22"/>
          <w:szCs w:val="22"/>
        </w:rPr>
        <w:t>The purpose of the toolkit is to generate gender-diverse climate knowledge in support of decision-making.</w:t>
      </w:r>
      <w:r w:rsidRPr="002763B7">
        <w:rPr>
          <w:sz w:val="22"/>
        </w:rPr>
        <w:t xml:space="preserve"> </w:t>
      </w:r>
      <w:r w:rsidRPr="00E7381B">
        <w:rPr>
          <w:bCs/>
          <w:iCs/>
          <w:sz w:val="22"/>
          <w:szCs w:val="22"/>
        </w:rPr>
        <w:t>A key example of grassroots climate self-determination is the launch of Indigenous Climate Action’s Indigenous Climate Leadership Program and associated toolkit. These are intended to develop climate actions that are community derived and led (Indigenous Climate Action, 2021c). Finally, the First Nations Health Authority (FNHA) leads and administers a community-driven funding program focused on climate change—the FNHA’s Indigenous Climate Health Action Program (ICHAP) supports First Nations leadership in reducing climate change impacts on health. Projects through this program can support climate health in general or on developing a strategy or action plan to reduce climate change impacts on community health</w:t>
      </w:r>
      <w:r w:rsidR="00894D2B">
        <w:rPr>
          <w:bCs/>
          <w:iCs/>
          <w:sz w:val="22"/>
          <w:szCs w:val="22"/>
        </w:rPr>
        <w:t>”</w:t>
      </w:r>
      <w:r>
        <w:rPr>
          <w:bCs/>
          <w:iCs/>
          <w:sz w:val="22"/>
          <w:szCs w:val="22"/>
        </w:rPr>
        <w:t xml:space="preserve"> </w:t>
      </w:r>
      <w:r w:rsidRPr="5341E6D3">
        <w:rPr>
          <w:sz w:val="22"/>
          <w:szCs w:val="22"/>
        </w:rPr>
        <w:t>(</w:t>
      </w:r>
      <w:r w:rsidRPr="5341E6D3">
        <w:rPr>
          <w:rStyle w:val="Hyperlink"/>
          <w:sz w:val="22"/>
          <w:szCs w:val="22"/>
        </w:rPr>
        <w:t>First</w:t>
      </w:r>
      <w:r>
        <w:rPr>
          <w:rStyle w:val="Hyperlink"/>
          <w:sz w:val="22"/>
          <w:szCs w:val="22"/>
        </w:rPr>
        <w:t xml:space="preserve"> Nations Health Authority, n.d.</w:t>
      </w:r>
      <w:r w:rsidRPr="00404D9A">
        <w:rPr>
          <w:sz w:val="22"/>
          <w:szCs w:val="22"/>
        </w:rPr>
        <w:t>).</w:t>
      </w:r>
    </w:p>
    <w:p w14:paraId="3D122389" w14:textId="77777777" w:rsidR="00495EC0" w:rsidRPr="00404D9A" w:rsidRDefault="00495EC0" w:rsidP="00495EC0">
      <w:pPr>
        <w:spacing w:line="276" w:lineRule="auto"/>
        <w:rPr>
          <w:sz w:val="22"/>
          <w:szCs w:val="22"/>
        </w:rPr>
      </w:pPr>
    </w:p>
    <w:p w14:paraId="7BEA1070" w14:textId="77777777" w:rsidR="00495EC0" w:rsidRPr="00404D9A" w:rsidRDefault="00495EC0" w:rsidP="00495EC0">
      <w:pPr>
        <w:pStyle w:val="CCCHeader2"/>
      </w:pPr>
      <w:bookmarkStart w:id="151" w:name="_Toc154070488"/>
      <w:bookmarkStart w:id="152" w:name="_Toc156292324"/>
      <w:r>
        <w:t>9</w:t>
      </w:r>
      <w:r w:rsidRPr="00404D9A">
        <w:t>.4 Adaptive Indigenous governance in the face of a changing climate</w:t>
      </w:r>
      <w:bookmarkEnd w:id="151"/>
      <w:bookmarkEnd w:id="152"/>
    </w:p>
    <w:p w14:paraId="5D859870" w14:textId="77777777" w:rsidR="00495EC0" w:rsidRPr="00404D9A" w:rsidRDefault="00495EC0" w:rsidP="00495EC0">
      <w:pPr>
        <w:spacing w:line="276" w:lineRule="auto"/>
        <w:rPr>
          <w:sz w:val="22"/>
          <w:szCs w:val="22"/>
        </w:rPr>
      </w:pPr>
    </w:p>
    <w:p w14:paraId="6935F559" w14:textId="77777777" w:rsidR="00495EC0" w:rsidRPr="00E75C08" w:rsidRDefault="00495EC0" w:rsidP="00495EC0">
      <w:pPr>
        <w:pStyle w:val="Heading3"/>
      </w:pPr>
      <w:bookmarkStart w:id="153" w:name="_Toc154070489"/>
      <w:bookmarkStart w:id="154" w:name="_Toc156292325"/>
      <w:r>
        <w:t>9</w:t>
      </w:r>
      <w:r w:rsidRPr="00E75C08">
        <w:t>.4.1 Indigenous-led opportunities and meaningful recognition</w:t>
      </w:r>
      <w:bookmarkEnd w:id="153"/>
      <w:bookmarkEnd w:id="154"/>
    </w:p>
    <w:p w14:paraId="5612506A" w14:textId="77777777" w:rsidR="00495EC0" w:rsidRDefault="00495EC0" w:rsidP="00495EC0">
      <w:pPr>
        <w:spacing w:line="360" w:lineRule="auto"/>
        <w:rPr>
          <w:sz w:val="22"/>
          <w:szCs w:val="22"/>
        </w:rPr>
      </w:pPr>
      <w:r w:rsidRPr="00C53014">
        <w:rPr>
          <w:sz w:val="22"/>
          <w:szCs w:val="22"/>
        </w:rPr>
        <w:t>When Indigenous Peoples are in control of climate change policy and programming, as opposed to being managed by an external entity, the outcomes are drastically different (Thompson et al., 2020). Success of Indigenous-controlled climate actions, however, comes with the qualifier of needing sufficient funding</w:t>
      </w:r>
      <w:r>
        <w:rPr>
          <w:sz w:val="22"/>
          <w:szCs w:val="22"/>
        </w:rPr>
        <w:t xml:space="preserve"> and resources</w:t>
      </w:r>
      <w:r w:rsidRPr="00C53014">
        <w:rPr>
          <w:sz w:val="22"/>
          <w:szCs w:val="22"/>
        </w:rPr>
        <w:t>. Without adequate government support and investment, free of paternalistic conditions, even the most effective and prospective Indigenous-led climate actions will face challenges.</w:t>
      </w:r>
    </w:p>
    <w:p w14:paraId="17A3E0BB" w14:textId="77777777" w:rsidR="00495EC0" w:rsidRPr="00C53014" w:rsidRDefault="00495EC0" w:rsidP="00495EC0">
      <w:pPr>
        <w:spacing w:line="360" w:lineRule="auto"/>
        <w:rPr>
          <w:sz w:val="22"/>
          <w:szCs w:val="22"/>
        </w:rPr>
      </w:pPr>
    </w:p>
    <w:p w14:paraId="04F120D5" w14:textId="4C245252" w:rsidR="00495EC0" w:rsidRDefault="00495EC0" w:rsidP="00495EC0">
      <w:pPr>
        <w:spacing w:line="360" w:lineRule="auto"/>
        <w:rPr>
          <w:sz w:val="22"/>
          <w:szCs w:val="22"/>
        </w:rPr>
      </w:pPr>
      <w:r w:rsidRPr="00C53014">
        <w:rPr>
          <w:sz w:val="22"/>
          <w:szCs w:val="22"/>
        </w:rPr>
        <w:t>Examples of Indigenous-led climate actions include independent renewable resource development (Stefanelli et al., 2019), disaster recovery programming (Yellow Old Woman-Munro et al., 20</w:t>
      </w:r>
      <w:r w:rsidR="00894D2B">
        <w:rPr>
          <w:sz w:val="22"/>
          <w:szCs w:val="22"/>
        </w:rPr>
        <w:t>21</w:t>
      </w:r>
      <w:r w:rsidRPr="00C53014">
        <w:rPr>
          <w:sz w:val="22"/>
          <w:szCs w:val="22"/>
        </w:rPr>
        <w:t xml:space="preserve">), and the </w:t>
      </w:r>
      <w:r w:rsidRPr="00C53014">
        <w:rPr>
          <w:sz w:val="22"/>
          <w:szCs w:val="22"/>
        </w:rPr>
        <w:lastRenderedPageBreak/>
        <w:t xml:space="preserve">codification and enforcement of Indigenous laws, such as Grand Council Treaty 3’s Great Resource Law and the Manito Aki Inakonigaawin, which ensure the duty to respect and protect </w:t>
      </w:r>
      <w:r w:rsidR="00437BF2">
        <w:rPr>
          <w:sz w:val="22"/>
          <w:szCs w:val="22"/>
        </w:rPr>
        <w:t>L</w:t>
      </w:r>
      <w:r w:rsidRPr="00C53014">
        <w:rPr>
          <w:sz w:val="22"/>
          <w:szCs w:val="22"/>
        </w:rPr>
        <w:t>ands that may be affected from over-usage, degradation and un-ethical processes. The Tsleil-Waututh Nation in British Columbia conducted their own environmental assessment of Kinder Morgan’s proposed expansion of the Trans Mountain Pipeline using its Stewardship Policy as the assessment framework. The Policy is based on Tsleil-Waututh and Coast Salish legal principles and provides a site- and species-specific list of stewardship obligations (</w:t>
      </w:r>
      <w:r w:rsidR="00894D2B">
        <w:rPr>
          <w:sz w:val="22"/>
          <w:szCs w:val="22"/>
        </w:rPr>
        <w:t xml:space="preserve">Curran and </w:t>
      </w:r>
      <w:r w:rsidRPr="00C53014">
        <w:rPr>
          <w:sz w:val="22"/>
          <w:szCs w:val="22"/>
        </w:rPr>
        <w:t xml:space="preserve">Napoleon, 2020). Additionally, the Siksika Nation in Alberta’s flood recovery system is centred on the legal principle of </w:t>
      </w:r>
      <w:r w:rsidRPr="00C53014">
        <w:rPr>
          <w:i/>
          <w:iCs/>
          <w:sz w:val="22"/>
          <w:szCs w:val="22"/>
        </w:rPr>
        <w:t>Ispommita</w:t>
      </w:r>
      <w:r w:rsidRPr="00C53014">
        <w:rPr>
          <w:sz w:val="22"/>
          <w:szCs w:val="22"/>
        </w:rPr>
        <w:t>, which connects community members and creates a shared belonging in response to the impacts of climate-caused catastrophe change (Yellow Old Woman-Munro</w:t>
      </w:r>
      <w:r w:rsidR="00894D2B">
        <w:rPr>
          <w:sz w:val="22"/>
          <w:szCs w:val="22"/>
        </w:rPr>
        <w:t xml:space="preserve"> et al.</w:t>
      </w:r>
      <w:r w:rsidRPr="00C53014">
        <w:rPr>
          <w:sz w:val="22"/>
          <w:szCs w:val="22"/>
        </w:rPr>
        <w:t>, 2021).</w:t>
      </w:r>
    </w:p>
    <w:p w14:paraId="31853604" w14:textId="77777777" w:rsidR="00495EC0" w:rsidRPr="00C53014" w:rsidRDefault="00495EC0" w:rsidP="00495EC0">
      <w:pPr>
        <w:spacing w:line="360" w:lineRule="auto"/>
        <w:rPr>
          <w:sz w:val="22"/>
          <w:szCs w:val="22"/>
        </w:rPr>
      </w:pPr>
    </w:p>
    <w:p w14:paraId="5E75F87D" w14:textId="0BC53A68" w:rsidR="00495EC0" w:rsidRDefault="00495EC0" w:rsidP="00495EC0">
      <w:pPr>
        <w:spacing w:line="360" w:lineRule="auto"/>
        <w:rPr>
          <w:sz w:val="22"/>
          <w:szCs w:val="22"/>
        </w:rPr>
      </w:pPr>
      <w:r w:rsidRPr="00C53014">
        <w:rPr>
          <w:sz w:val="22"/>
          <w:szCs w:val="22"/>
        </w:rPr>
        <w:t>A necessary precursor to success in these types of programs is the meaningful recognition of Indigenous nationhood and self-determination (</w:t>
      </w:r>
      <w:r w:rsidR="00894D2B">
        <w:rPr>
          <w:sz w:val="22"/>
          <w:szCs w:val="22"/>
        </w:rPr>
        <w:t xml:space="preserve">N. </w:t>
      </w:r>
      <w:r w:rsidRPr="00C53014">
        <w:rPr>
          <w:sz w:val="22"/>
          <w:szCs w:val="22"/>
        </w:rPr>
        <w:t>Wilson et al., 20</w:t>
      </w:r>
      <w:r w:rsidR="00894D2B">
        <w:rPr>
          <w:sz w:val="22"/>
          <w:szCs w:val="22"/>
        </w:rPr>
        <w:t>1</w:t>
      </w:r>
      <w:r w:rsidRPr="00C53014">
        <w:rPr>
          <w:sz w:val="22"/>
          <w:szCs w:val="22"/>
        </w:rPr>
        <w:t xml:space="preserve">8). Settlers must do their part to respect Indigenous Land relationships, honour legal obligations, restore governance, and institute action to ensure a respectful relationship (Irlbacher-Fox and MacNeill, 2020). The delegation of responsibilities to Indigenous Peoples, such as transferring customary maritime rights areas to Indigenous Peoples (Fischer et al., 2022), is requisite for the meaningful recognition of Indigenous rights and nationhood. The optimal outcome is sustainable self-determination, in which Nations have the capacity to manage resources and the </w:t>
      </w:r>
      <w:r w:rsidR="00437BF2">
        <w:rPr>
          <w:sz w:val="22"/>
          <w:szCs w:val="22"/>
        </w:rPr>
        <w:t>L</w:t>
      </w:r>
      <w:r w:rsidRPr="00C53014">
        <w:rPr>
          <w:sz w:val="22"/>
          <w:szCs w:val="22"/>
        </w:rPr>
        <w:t xml:space="preserve">and according to traditional governance (Cameron et al., 2019). These Indigenous-led climate programs can then set standards for state entities in managing resources and the </w:t>
      </w:r>
      <w:r w:rsidR="00437BF2">
        <w:rPr>
          <w:sz w:val="22"/>
          <w:szCs w:val="22"/>
        </w:rPr>
        <w:t>L</w:t>
      </w:r>
      <w:r w:rsidRPr="00C53014">
        <w:rPr>
          <w:sz w:val="22"/>
          <w:szCs w:val="22"/>
        </w:rPr>
        <w:t>and (</w:t>
      </w:r>
      <w:r w:rsidR="00894D2B">
        <w:rPr>
          <w:sz w:val="22"/>
          <w:szCs w:val="22"/>
        </w:rPr>
        <w:t xml:space="preserve">Curran and </w:t>
      </w:r>
      <w:r w:rsidRPr="00C53014">
        <w:rPr>
          <w:sz w:val="22"/>
          <w:szCs w:val="22"/>
        </w:rPr>
        <w:t>Napoleon, 2020). Moreover, they begin to curb government control in favour of Indigenous environmental governance (</w:t>
      </w:r>
      <w:r w:rsidR="00894D2B">
        <w:rPr>
          <w:sz w:val="22"/>
          <w:szCs w:val="22"/>
        </w:rPr>
        <w:t xml:space="preserve">Curran and </w:t>
      </w:r>
      <w:r w:rsidRPr="00C53014">
        <w:rPr>
          <w:sz w:val="22"/>
          <w:szCs w:val="22"/>
        </w:rPr>
        <w:t>Napoleon, 2020).</w:t>
      </w:r>
    </w:p>
    <w:p w14:paraId="6ECAC6B9" w14:textId="77777777" w:rsidR="00495EC0" w:rsidRPr="00C53014" w:rsidRDefault="00495EC0" w:rsidP="00495EC0">
      <w:pPr>
        <w:spacing w:line="360" w:lineRule="auto"/>
        <w:rPr>
          <w:sz w:val="22"/>
          <w:szCs w:val="22"/>
        </w:rPr>
      </w:pPr>
    </w:p>
    <w:p w14:paraId="743695F3" w14:textId="6C50383A" w:rsidR="00495EC0" w:rsidRPr="00C53014" w:rsidRDefault="00495EC0" w:rsidP="00495EC0">
      <w:pPr>
        <w:spacing w:line="360" w:lineRule="auto"/>
        <w:rPr>
          <w:sz w:val="22"/>
          <w:szCs w:val="22"/>
        </w:rPr>
      </w:pPr>
      <w:r w:rsidRPr="00C53014">
        <w:rPr>
          <w:sz w:val="22"/>
          <w:szCs w:val="22"/>
        </w:rPr>
        <w:t>In terms of research, Indigenous-designed frameworks draw on traditional law and ensure more control and autonomy over data collection within communities (Reid et al., 2021). Indigenous Peoples and communities are involved in research on climate change and on projects and initiatives focused on renewable energy (CBC News, 2022; Hoicka et al., 2021; Mercer et al., 2020a; 2020b; 2020c; Stefanelli et al., 2019; McDiarmid, 2017), improving food security (Johnston and Spring, 2021; Desmarais, 2019; Lee et al., 2019; Delormier et al., 2017), monitoring impacts of climate change (</w:t>
      </w:r>
      <w:r w:rsidR="00E05677">
        <w:rPr>
          <w:sz w:val="22"/>
          <w:szCs w:val="22"/>
        </w:rPr>
        <w:t xml:space="preserve">N. </w:t>
      </w:r>
      <w:r w:rsidRPr="00C53014">
        <w:rPr>
          <w:sz w:val="22"/>
          <w:szCs w:val="22"/>
        </w:rPr>
        <w:t>Wilson et al., 2018), building on traditional knowledge to combat and adapt to the climate crisis (Thompson et al., 2019; Pearce et al., 2015; Reid et al., 2014), and engaging with youth, women, Elders, and the community to build on climate knowledge and action (Whitney et al., 2020; Arruda and Krutkowski, 2017; MacDonald et al., 2015; Allen et al., 2014; Big-Canoe and Richmond, 2014; Dowsley et al., 2010).</w:t>
      </w:r>
    </w:p>
    <w:p w14:paraId="238FD3A7" w14:textId="77777777" w:rsidR="00495EC0" w:rsidRPr="00404D9A" w:rsidRDefault="00495EC0" w:rsidP="00495EC0">
      <w:pPr>
        <w:spacing w:line="276" w:lineRule="auto"/>
        <w:rPr>
          <w:sz w:val="22"/>
          <w:szCs w:val="22"/>
        </w:rPr>
      </w:pPr>
    </w:p>
    <w:p w14:paraId="5FB7784C" w14:textId="77777777" w:rsidR="00495EC0" w:rsidRPr="00404D9A" w:rsidRDefault="00495EC0" w:rsidP="00495EC0">
      <w:pPr>
        <w:pStyle w:val="Heading3"/>
      </w:pPr>
      <w:bookmarkStart w:id="155" w:name="_Toc154070491"/>
      <w:bookmarkStart w:id="156" w:name="_Toc156292327"/>
      <w:r>
        <w:lastRenderedPageBreak/>
        <w:t>9</w:t>
      </w:r>
      <w:r w:rsidRPr="00404D9A">
        <w:t>.4.2 Collaboration, pluralistic approaches and partnerships</w:t>
      </w:r>
      <w:bookmarkEnd w:id="155"/>
      <w:bookmarkEnd w:id="156"/>
    </w:p>
    <w:p w14:paraId="1C8ED227" w14:textId="77777777" w:rsidR="00495EC0" w:rsidRDefault="00495EC0" w:rsidP="00495EC0">
      <w:pPr>
        <w:spacing w:line="360" w:lineRule="auto"/>
        <w:rPr>
          <w:sz w:val="22"/>
          <w:szCs w:val="22"/>
        </w:rPr>
      </w:pPr>
      <w:r w:rsidRPr="006F1B41">
        <w:rPr>
          <w:sz w:val="22"/>
          <w:szCs w:val="22"/>
        </w:rPr>
        <w:t>Collaborative approaches to the climate crisis that incorporate Indigenous and western knowledge systems are beneficial structures to facilitate Indigenous climate governance (Ermine, 2005). The benefits of these approaches include empowering self-determination (Cameron et al., 2019), reversing dependency on governments (Cameron et al., 2019), the development of shared priorities such as the need for holistic and integrative approaches and the complementary differences between the two knowledge systems (Thompson et al., 2020).</w:t>
      </w:r>
    </w:p>
    <w:p w14:paraId="2E20F424" w14:textId="77777777" w:rsidR="00495EC0" w:rsidRPr="006F1B41" w:rsidRDefault="00495EC0" w:rsidP="00495EC0">
      <w:pPr>
        <w:spacing w:line="360" w:lineRule="auto"/>
        <w:rPr>
          <w:sz w:val="22"/>
          <w:szCs w:val="22"/>
        </w:rPr>
      </w:pPr>
    </w:p>
    <w:p w14:paraId="4142D7FA" w14:textId="35AFCD2F" w:rsidR="00495EC0" w:rsidRDefault="00495EC0" w:rsidP="00495EC0">
      <w:pPr>
        <w:spacing w:line="360" w:lineRule="auto"/>
        <w:rPr>
          <w:sz w:val="22"/>
          <w:szCs w:val="22"/>
        </w:rPr>
      </w:pPr>
      <w:r w:rsidRPr="006F1B41">
        <w:rPr>
          <w:sz w:val="22"/>
          <w:szCs w:val="22"/>
        </w:rPr>
        <w:t xml:space="preserve">Examples of collaborative policy models include nation-to-nation resource sharing agreements, co-management of </w:t>
      </w:r>
      <w:r w:rsidR="00437BF2">
        <w:rPr>
          <w:sz w:val="22"/>
          <w:szCs w:val="22"/>
        </w:rPr>
        <w:t>L</w:t>
      </w:r>
      <w:r w:rsidRPr="006F1B41">
        <w:rPr>
          <w:sz w:val="22"/>
          <w:szCs w:val="22"/>
        </w:rPr>
        <w:t>ands and ocean resources, pluralistic legal frameworks and Indigenous environmental guardianship programs (</w:t>
      </w:r>
      <w:r w:rsidRPr="00E05677">
        <w:rPr>
          <w:i/>
          <w:iCs/>
          <w:sz w:val="22"/>
        </w:rPr>
        <w:t>see</w:t>
      </w:r>
      <w:r w:rsidRPr="006F1B41">
        <w:rPr>
          <w:sz w:val="22"/>
          <w:szCs w:val="22"/>
        </w:rPr>
        <w:t xml:space="preserve"> </w:t>
      </w:r>
      <w:r w:rsidRPr="00E05677">
        <w:rPr>
          <w:iCs/>
          <w:sz w:val="22"/>
          <w:highlight w:val="yellow"/>
        </w:rPr>
        <w:t>Case Story 14</w:t>
      </w:r>
      <w:r w:rsidRPr="006F1B41">
        <w:rPr>
          <w:sz w:val="22"/>
          <w:szCs w:val="22"/>
        </w:rPr>
        <w:t>). The Gwaii Haanas Marine Agreement (‘Marine Agreement’)</w:t>
      </w:r>
      <w:r w:rsidRPr="002763B7">
        <w:rPr>
          <w:sz w:val="22"/>
        </w:rPr>
        <w:t xml:space="preserve"> </w:t>
      </w:r>
      <w:r w:rsidRPr="006F1B41">
        <w:rPr>
          <w:sz w:val="22"/>
          <w:szCs w:val="22"/>
        </w:rPr>
        <w:t>of 2010 expands shared responsibilities for cooperative planning, operation and management of Canada’s first national marine conservation reserve (</w:t>
      </w:r>
      <w:r w:rsidR="00E05677">
        <w:rPr>
          <w:sz w:val="22"/>
          <w:szCs w:val="22"/>
        </w:rPr>
        <w:t xml:space="preserve">Curran and </w:t>
      </w:r>
      <w:r w:rsidRPr="006F1B41">
        <w:rPr>
          <w:sz w:val="22"/>
          <w:szCs w:val="22"/>
        </w:rPr>
        <w:t>Napoleon, 2020). The Marine Agreement explicitly names the Haida as a full partner and notes that the relationship will fail if one party unilaterally exercises jurisdiction (</w:t>
      </w:r>
      <w:r w:rsidR="00E05677">
        <w:rPr>
          <w:sz w:val="22"/>
          <w:szCs w:val="22"/>
        </w:rPr>
        <w:t xml:space="preserve">Curran and </w:t>
      </w:r>
      <w:r w:rsidRPr="006F1B41">
        <w:rPr>
          <w:sz w:val="22"/>
          <w:szCs w:val="22"/>
        </w:rPr>
        <w:t>Napoleon, 2020). Bypassing state authorities, Indigenous Peoples have also entered impact and benefit agreements</w:t>
      </w:r>
      <w:r w:rsidRPr="002763B7">
        <w:rPr>
          <w:sz w:val="22"/>
        </w:rPr>
        <w:t xml:space="preserve"> </w:t>
      </w:r>
      <w:r w:rsidRPr="006F1B41">
        <w:rPr>
          <w:sz w:val="22"/>
          <w:szCs w:val="22"/>
        </w:rPr>
        <w:t>with industrial developers to prevent and reduce the negative effects of industrial projects and address the distribution of benefits to communities (Bowie, 2013).</w:t>
      </w:r>
    </w:p>
    <w:p w14:paraId="3C6475ED" w14:textId="77777777" w:rsidR="00495EC0" w:rsidRPr="006F1B41" w:rsidRDefault="00495EC0" w:rsidP="00495EC0">
      <w:pPr>
        <w:spacing w:line="360" w:lineRule="auto"/>
        <w:rPr>
          <w:sz w:val="22"/>
          <w:szCs w:val="22"/>
        </w:rPr>
      </w:pPr>
    </w:p>
    <w:p w14:paraId="750CD259" w14:textId="77777777" w:rsidR="00495EC0" w:rsidRPr="006F1B41" w:rsidRDefault="00495EC0" w:rsidP="00495EC0">
      <w:pPr>
        <w:spacing w:line="360" w:lineRule="auto"/>
        <w:rPr>
          <w:sz w:val="22"/>
          <w:szCs w:val="22"/>
        </w:rPr>
      </w:pPr>
      <w:r w:rsidRPr="006F1B41">
        <w:rPr>
          <w:sz w:val="22"/>
          <w:szCs w:val="22"/>
        </w:rPr>
        <w:t>There are several caveats raised in the scholarship when it comes to collaborative approaches and co-management. First, legal pluralism and collaboration may perpetuate “legal centrism</w:t>
      </w:r>
      <w:r>
        <w:rPr>
          <w:sz w:val="22"/>
          <w:szCs w:val="22"/>
        </w:rPr>
        <w:t>,</w:t>
      </w:r>
      <w:r w:rsidRPr="006F1B41">
        <w:rPr>
          <w:sz w:val="22"/>
          <w:szCs w:val="22"/>
        </w:rPr>
        <w:t xml:space="preserve">” in which Indigenous legal systems and knowledge </w:t>
      </w:r>
      <w:r w:rsidRPr="00863E2E">
        <w:rPr>
          <w:sz w:val="22"/>
          <w:szCs w:val="22"/>
        </w:rPr>
        <w:t xml:space="preserve">are overshadowed by dominant legal systems </w:t>
      </w:r>
      <w:r w:rsidRPr="006F1B41">
        <w:rPr>
          <w:sz w:val="22"/>
          <w:szCs w:val="22"/>
        </w:rPr>
        <w:t>(Richardson, 2008). Second, there remain cautions as to whether Indigenous Knowledge Systems and western science may be successfully framed as equal within a shared structure (</w:t>
      </w:r>
      <w:r w:rsidRPr="00E05677">
        <w:rPr>
          <w:i/>
          <w:iCs/>
          <w:sz w:val="22"/>
        </w:rPr>
        <w:t>see</w:t>
      </w:r>
      <w:r w:rsidRPr="00E05677">
        <w:rPr>
          <w:iCs/>
          <w:sz w:val="22"/>
          <w:szCs w:val="22"/>
        </w:rPr>
        <w:t xml:space="preserve"> </w:t>
      </w:r>
      <w:r w:rsidRPr="00E05677">
        <w:rPr>
          <w:iCs/>
          <w:sz w:val="22"/>
          <w:highlight w:val="yellow"/>
        </w:rPr>
        <w:t>Case Story 14</w:t>
      </w:r>
      <w:r w:rsidRPr="006F1B41">
        <w:rPr>
          <w:sz w:val="22"/>
          <w:szCs w:val="22"/>
        </w:rPr>
        <w:t>). As stated by Fischer et al. (2022),</w:t>
      </w:r>
      <w:r w:rsidRPr="002763B7">
        <w:rPr>
          <w:sz w:val="22"/>
        </w:rPr>
        <w:t xml:space="preserve"> </w:t>
      </w:r>
      <w:r w:rsidRPr="006F1B41">
        <w:rPr>
          <w:sz w:val="22"/>
          <w:szCs w:val="22"/>
        </w:rPr>
        <w:t xml:space="preserve">the two may be diametrically opposed: </w:t>
      </w:r>
      <w:r w:rsidRPr="002763B7">
        <w:rPr>
          <w:sz w:val="22"/>
        </w:rPr>
        <w:t>“</w:t>
      </w:r>
      <w:r w:rsidRPr="006F1B41">
        <w:rPr>
          <w:sz w:val="22"/>
          <w:szCs w:val="22"/>
        </w:rPr>
        <w:t>we feel deeply that Indigenous and Traditional Peoples' knowledge is for connecting and living, while western science is for conquering and controlling” (Fisher et al., 2022).</w:t>
      </w:r>
    </w:p>
    <w:p w14:paraId="07EE8497" w14:textId="77777777" w:rsidR="00495EC0" w:rsidRDefault="00495EC0" w:rsidP="00495EC0">
      <w:pPr>
        <w:spacing w:line="276" w:lineRule="auto"/>
        <w:rPr>
          <w:sz w:val="22"/>
          <w:szCs w:val="22"/>
        </w:rPr>
      </w:pPr>
    </w:p>
    <w:p w14:paraId="646149D4" w14:textId="77777777" w:rsidR="00495EC0" w:rsidRPr="00404D9A" w:rsidRDefault="00495EC0" w:rsidP="00495EC0">
      <w:pPr>
        <w:spacing w:line="276" w:lineRule="auto"/>
        <w:rPr>
          <w:sz w:val="22"/>
          <w:szCs w:val="22"/>
        </w:rPr>
      </w:pPr>
      <w:r>
        <w:rPr>
          <w:sz w:val="22"/>
          <w:szCs w:val="22"/>
        </w:rPr>
        <w:t>[</w:t>
      </w:r>
      <w:r w:rsidRPr="008F6998">
        <w:rPr>
          <w:sz w:val="22"/>
          <w:szCs w:val="22"/>
          <w:highlight w:val="yellow"/>
        </w:rPr>
        <w:t>Start Case Story</w:t>
      </w:r>
      <w:r>
        <w:rPr>
          <w:sz w:val="22"/>
          <w:szCs w:val="22"/>
        </w:rPr>
        <w:t>]</w:t>
      </w:r>
    </w:p>
    <w:p w14:paraId="035A33F8" w14:textId="77777777" w:rsidR="00495EC0" w:rsidRPr="00404D9A" w:rsidRDefault="00495EC0" w:rsidP="00495EC0">
      <w:pPr>
        <w:pStyle w:val="CCCHeader2"/>
      </w:pPr>
      <w:bookmarkStart w:id="157" w:name="_Toc154070492"/>
      <w:bookmarkStart w:id="158" w:name="_Toc156292328"/>
      <w:r>
        <w:t>Case Story</w:t>
      </w:r>
      <w:r w:rsidRPr="00404D9A">
        <w:t xml:space="preserve"> </w:t>
      </w:r>
      <w:r>
        <w:t>14</w:t>
      </w:r>
      <w:r w:rsidRPr="00404D9A">
        <w:t xml:space="preserve">: Enhancing the reintroduction of plains bison in Banff National Park through cultural monitoring and </w:t>
      </w:r>
      <w:bookmarkEnd w:id="157"/>
      <w:r w:rsidRPr="00404D9A">
        <w:t>traditional knowledge</w:t>
      </w:r>
      <w:bookmarkEnd w:id="158"/>
    </w:p>
    <w:p w14:paraId="36885E6D" w14:textId="4662C65D" w:rsidR="00495EC0" w:rsidRDefault="00495EC0" w:rsidP="00495EC0">
      <w:pPr>
        <w:spacing w:line="360" w:lineRule="auto"/>
        <w:rPr>
          <w:sz w:val="22"/>
          <w:szCs w:val="22"/>
        </w:rPr>
      </w:pPr>
      <w:r w:rsidRPr="00164418">
        <w:rPr>
          <w:sz w:val="22"/>
          <w:szCs w:val="22"/>
        </w:rPr>
        <w:t>While collaborative approaches are gaining traction, there is still a need to ensure Indigenous Knowledge and practices are given equal consideration. First Nations, Inuit and Métis are working to have their expertise and traditional knowledge recognized and meaningfully implemented in co-management settings.</w:t>
      </w:r>
    </w:p>
    <w:p w14:paraId="289B5151" w14:textId="77777777" w:rsidR="00495EC0" w:rsidRPr="00164418" w:rsidRDefault="00495EC0" w:rsidP="00495EC0">
      <w:pPr>
        <w:spacing w:line="360" w:lineRule="auto"/>
        <w:rPr>
          <w:sz w:val="22"/>
          <w:szCs w:val="22"/>
        </w:rPr>
      </w:pPr>
    </w:p>
    <w:p w14:paraId="698B6278" w14:textId="77777777" w:rsidR="00495EC0" w:rsidRDefault="00495EC0" w:rsidP="00495EC0">
      <w:pPr>
        <w:spacing w:line="360" w:lineRule="auto"/>
        <w:rPr>
          <w:sz w:val="22"/>
          <w:szCs w:val="22"/>
        </w:rPr>
      </w:pPr>
      <w:r w:rsidRPr="00164418">
        <w:rPr>
          <w:sz w:val="22"/>
          <w:szCs w:val="22"/>
        </w:rPr>
        <w:lastRenderedPageBreak/>
        <w:t>In 2017, Parks Canada released 16 bison in the northeast section of Banff National Park. This herd has since grown to over 60 animals roaming throughout the reintroduction area. Although Parks Canada has been monitoring the ecological impacts of this reintroduction, there has been little to no cultural monitoring data collected. In response, the Stoney Nakoda Nations prepared their own report, which emphasizes the importance of their traditional and cultural knowledge and provided recommendations for how they can be meaningfully included in the management of the buffalo. The report notes that western science, legislation, and policy continue to play the leading role in park management.</w:t>
      </w:r>
    </w:p>
    <w:p w14:paraId="234D91D4" w14:textId="77777777" w:rsidR="00495EC0" w:rsidRPr="00164418" w:rsidRDefault="00495EC0" w:rsidP="00495EC0">
      <w:pPr>
        <w:spacing w:line="360" w:lineRule="auto"/>
        <w:rPr>
          <w:sz w:val="22"/>
          <w:szCs w:val="22"/>
        </w:rPr>
      </w:pPr>
    </w:p>
    <w:p w14:paraId="71E02BA2" w14:textId="2BD8AAFA" w:rsidR="00495EC0" w:rsidRDefault="00495EC0" w:rsidP="00495EC0">
      <w:pPr>
        <w:spacing w:line="360" w:lineRule="auto"/>
        <w:rPr>
          <w:sz w:val="22"/>
          <w:szCs w:val="22"/>
        </w:rPr>
      </w:pPr>
      <w:r w:rsidRPr="00164418">
        <w:rPr>
          <w:sz w:val="22"/>
          <w:szCs w:val="22"/>
        </w:rPr>
        <w:t xml:space="preserve">The report recommendations include several ways that Parks Canada and the Stoney Nakoda can work more closely together to ensure the continued success of the bison reintroduction program. Stoney Nakoda Elders and field technicians emphasized the importance of ceremony for project success at all stages of the Bison Cultural Project and the need for continued cultural monitoring. Cultural monitoring can be used to better understand bison herd dynamics, predator-prey relationships with wolves and grizzly bears, and to better describe the renewed connection to the </w:t>
      </w:r>
      <w:r w:rsidR="00437BF2">
        <w:rPr>
          <w:sz w:val="22"/>
          <w:szCs w:val="22"/>
        </w:rPr>
        <w:t>L</w:t>
      </w:r>
      <w:r w:rsidRPr="00164418">
        <w:rPr>
          <w:sz w:val="22"/>
          <w:szCs w:val="22"/>
        </w:rPr>
        <w:t>and by the Stoney Nakoda Nations. The report stresses that projects such as this are an integral part of Truth and Reconciliation and demonstrate how Traditional Ecological Knowledge can be woven with western science to define a more holistic approach to park management.</w:t>
      </w:r>
    </w:p>
    <w:p w14:paraId="3FF6D9D7" w14:textId="77777777" w:rsidR="00495EC0" w:rsidRPr="00164418" w:rsidRDefault="00495EC0" w:rsidP="00495EC0">
      <w:pPr>
        <w:spacing w:line="360" w:lineRule="auto"/>
        <w:rPr>
          <w:sz w:val="22"/>
          <w:szCs w:val="22"/>
        </w:rPr>
      </w:pPr>
    </w:p>
    <w:p w14:paraId="7C0FEDD6" w14:textId="77777777" w:rsidR="00495EC0" w:rsidRPr="00164418" w:rsidRDefault="00495EC0" w:rsidP="00495EC0">
      <w:pPr>
        <w:spacing w:line="360" w:lineRule="auto"/>
        <w:rPr>
          <w:sz w:val="22"/>
          <w:szCs w:val="22"/>
        </w:rPr>
      </w:pPr>
      <w:r w:rsidRPr="00164418">
        <w:rPr>
          <w:sz w:val="22"/>
          <w:szCs w:val="22"/>
        </w:rPr>
        <w:t>Meaningfully including Stoney Nakoda people and knowledge in the bison reintroduction in Banff National Park is a way to not only ensure the successful reintroduction of bison to the landscape but also to ensure the reconnection of the Stoney Nakoda peoples to their ancestral and sacred territories.</w:t>
      </w:r>
    </w:p>
    <w:p w14:paraId="0A2417B1" w14:textId="77777777" w:rsidR="00495EC0" w:rsidRDefault="00495EC0" w:rsidP="00495EC0">
      <w:pPr>
        <w:spacing w:line="360" w:lineRule="auto"/>
        <w:rPr>
          <w:sz w:val="22"/>
          <w:szCs w:val="22"/>
        </w:rPr>
      </w:pPr>
    </w:p>
    <w:p w14:paraId="25AD98F9" w14:textId="77777777" w:rsidR="00495EC0" w:rsidRPr="00164418" w:rsidRDefault="00495EC0" w:rsidP="00495EC0">
      <w:pPr>
        <w:spacing w:line="360" w:lineRule="auto"/>
        <w:rPr>
          <w:sz w:val="22"/>
          <w:szCs w:val="22"/>
        </w:rPr>
      </w:pPr>
      <w:r w:rsidRPr="00164418">
        <w:rPr>
          <w:sz w:val="22"/>
          <w:szCs w:val="22"/>
        </w:rPr>
        <w:t xml:space="preserve">Source: </w:t>
      </w:r>
      <w:r w:rsidRPr="002763B7">
        <w:t>Stoney Nakoda Nations (2022)</w:t>
      </w:r>
    </w:p>
    <w:p w14:paraId="0FD260BA" w14:textId="77777777" w:rsidR="00495EC0" w:rsidRPr="006261BE" w:rsidRDefault="00495EC0" w:rsidP="00495EC0">
      <w:pPr>
        <w:spacing w:line="276" w:lineRule="auto"/>
        <w:rPr>
          <w:sz w:val="22"/>
          <w:szCs w:val="22"/>
        </w:rPr>
      </w:pPr>
    </w:p>
    <w:p w14:paraId="14D57200" w14:textId="77777777" w:rsidR="00495EC0" w:rsidRPr="00404D9A" w:rsidRDefault="00495EC0" w:rsidP="00495EC0">
      <w:pPr>
        <w:spacing w:line="276" w:lineRule="auto"/>
        <w:rPr>
          <w:sz w:val="22"/>
          <w:szCs w:val="22"/>
        </w:rPr>
      </w:pPr>
      <w:r w:rsidRPr="00404D9A">
        <w:rPr>
          <w:sz w:val="22"/>
          <w:szCs w:val="22"/>
        </w:rPr>
        <w:t>[</w:t>
      </w:r>
      <w:r w:rsidRPr="008F6998">
        <w:rPr>
          <w:sz w:val="22"/>
          <w:szCs w:val="22"/>
          <w:highlight w:val="yellow"/>
        </w:rPr>
        <w:t>end of case story</w:t>
      </w:r>
      <w:r w:rsidRPr="00404D9A">
        <w:rPr>
          <w:sz w:val="22"/>
          <w:szCs w:val="22"/>
        </w:rPr>
        <w:t>]</w:t>
      </w:r>
    </w:p>
    <w:p w14:paraId="5B8326D7" w14:textId="77777777" w:rsidR="00495EC0" w:rsidRPr="00404D9A" w:rsidRDefault="00495EC0" w:rsidP="00495EC0">
      <w:pPr>
        <w:spacing w:line="276" w:lineRule="auto"/>
        <w:rPr>
          <w:sz w:val="22"/>
          <w:szCs w:val="22"/>
        </w:rPr>
      </w:pPr>
    </w:p>
    <w:p w14:paraId="5175F2D3" w14:textId="77777777" w:rsidR="00495EC0" w:rsidRPr="00404D9A" w:rsidRDefault="00495EC0" w:rsidP="00495EC0">
      <w:pPr>
        <w:pStyle w:val="Heading3"/>
      </w:pPr>
      <w:bookmarkStart w:id="159" w:name="_Toc154070493"/>
      <w:bookmarkStart w:id="160" w:name="_Toc156292329"/>
      <w:r>
        <w:t>9</w:t>
      </w:r>
      <w:r w:rsidRPr="00404D9A">
        <w:t>.4.3 International collaboration, knowledge-sharing and solidarity</w:t>
      </w:r>
      <w:bookmarkEnd w:id="159"/>
      <w:bookmarkEnd w:id="160"/>
      <w:r w:rsidRPr="00404D9A">
        <w:t xml:space="preserve"> </w:t>
      </w:r>
    </w:p>
    <w:p w14:paraId="34F177FF" w14:textId="77777777" w:rsidR="00495EC0" w:rsidRPr="002763B7" w:rsidRDefault="00495EC0" w:rsidP="00495EC0">
      <w:pPr>
        <w:suppressAutoHyphens/>
        <w:spacing w:line="360" w:lineRule="auto"/>
        <w:rPr>
          <w:sz w:val="22"/>
        </w:rPr>
      </w:pPr>
      <w:r w:rsidRPr="00164418">
        <w:rPr>
          <w:sz w:val="22"/>
          <w:szCs w:val="22"/>
        </w:rPr>
        <w:t xml:space="preserve">Globalization has the positive effect of facilitating communication and sharing of strategies and solutions among global Indigenous Peoples (Fischer et al., 2022). Knowledge-sharing and solidarity on the international stage bridge diverse knowledge systems and challenge historical tactics of division inherent to colonization (Cameron et al., 2019). On the international stage, </w:t>
      </w:r>
      <w:r w:rsidRPr="002763B7">
        <w:rPr>
          <w:sz w:val="22"/>
        </w:rPr>
        <w:t>Indigenous Peoples have pushed for the inclusion of their knowledge, rights</w:t>
      </w:r>
      <w:r w:rsidRPr="00164418">
        <w:rPr>
          <w:sz w:val="22"/>
          <w:szCs w:val="22"/>
        </w:rPr>
        <w:t>,</w:t>
      </w:r>
      <w:r w:rsidRPr="002763B7">
        <w:rPr>
          <w:sz w:val="22"/>
        </w:rPr>
        <w:t xml:space="preserve"> and governance in conventions and initiatives such as the United Nations Framework Convention on Climate Change (UNFCCC), </w:t>
      </w:r>
      <w:r w:rsidRPr="00164418">
        <w:rPr>
          <w:sz w:val="22"/>
          <w:szCs w:val="22"/>
        </w:rPr>
        <w:t xml:space="preserve">the </w:t>
      </w:r>
      <w:r w:rsidRPr="002763B7">
        <w:rPr>
          <w:sz w:val="22"/>
        </w:rPr>
        <w:t>United Nations Convention on Biological Diversity, the IPCC</w:t>
      </w:r>
      <w:r w:rsidRPr="00164418">
        <w:rPr>
          <w:sz w:val="22"/>
          <w:szCs w:val="22"/>
        </w:rPr>
        <w:t>,</w:t>
      </w:r>
      <w:r w:rsidRPr="002763B7">
        <w:rPr>
          <w:sz w:val="22"/>
        </w:rPr>
        <w:t xml:space="preserve"> and the International Union for the Conservation of Nature (IUCN). In the UNFCCC, Indigenous Peoples secured the inclusion of rights-based language in the preamble to the </w:t>
      </w:r>
      <w:r w:rsidRPr="002763B7">
        <w:rPr>
          <w:sz w:val="22"/>
        </w:rPr>
        <w:lastRenderedPageBreak/>
        <w:t xml:space="preserve">Paris Agreement and five other references to Indigenous Peoples, including the recognition of their knowledge (Art. 7, para. 5). </w:t>
      </w:r>
      <w:bookmarkStart w:id="161" w:name="_Hlk62137617"/>
      <w:r w:rsidRPr="002763B7">
        <w:rPr>
          <w:sz w:val="22"/>
        </w:rPr>
        <w:t>The emergence of references to Indigenous Peoples within the UNFCCC has been tracked by the International Indigenous Peoples Forum on Climate Change and the Centre for International Environmental Law (</w:t>
      </w:r>
      <w:r w:rsidRPr="00164418">
        <w:rPr>
          <w:sz w:val="22"/>
          <w:szCs w:val="22"/>
        </w:rPr>
        <w:t>UNFCCC</w:t>
      </w:r>
      <w:r w:rsidRPr="002763B7">
        <w:rPr>
          <w:sz w:val="22"/>
        </w:rPr>
        <w:t>, 2021), showing a clear positive increase in references to Indigenous Peoples and Indigenous Knowledge.</w:t>
      </w:r>
    </w:p>
    <w:p w14:paraId="2E954855" w14:textId="77777777" w:rsidR="00495EC0" w:rsidRPr="002763B7" w:rsidRDefault="00495EC0" w:rsidP="00495EC0">
      <w:pPr>
        <w:suppressAutoHyphens/>
        <w:spacing w:line="360" w:lineRule="auto"/>
        <w:rPr>
          <w:sz w:val="22"/>
        </w:rPr>
      </w:pPr>
    </w:p>
    <w:p w14:paraId="30049E6D" w14:textId="0722421D" w:rsidR="00495EC0" w:rsidRPr="002763B7" w:rsidRDefault="00495EC0" w:rsidP="00495EC0">
      <w:pPr>
        <w:suppressAutoHyphens/>
        <w:spacing w:line="360" w:lineRule="auto"/>
        <w:rPr>
          <w:sz w:val="22"/>
        </w:rPr>
      </w:pPr>
      <w:r w:rsidRPr="002763B7">
        <w:rPr>
          <w:sz w:val="22"/>
        </w:rPr>
        <w:t>A key outcome of this work can be found in the Local Communities and Indigenous Peoples Platform, which, after several years of negotiation, created the Facilitative Working Group (FWG</w:t>
      </w:r>
      <w:r w:rsidRPr="00164418">
        <w:rPr>
          <w:sz w:val="22"/>
          <w:szCs w:val="22"/>
        </w:rPr>
        <w:t>)—</w:t>
      </w:r>
      <w:r w:rsidRPr="002763B7">
        <w:rPr>
          <w:sz w:val="22"/>
        </w:rPr>
        <w:t>the first constituted body under the UNFCCC with equal representation between Indigenous Peoples and States. The term “local communities” has raised serious concern among Indigenous Peoples</w:t>
      </w:r>
      <w:r w:rsidRPr="00164418">
        <w:rPr>
          <w:sz w:val="22"/>
          <w:szCs w:val="22"/>
        </w:rPr>
        <w:t>,</w:t>
      </w:r>
      <w:r w:rsidRPr="002763B7">
        <w:rPr>
          <w:sz w:val="22"/>
        </w:rPr>
        <w:t xml:space="preserve"> leading to a slow erosion of rights afforded to Indigenous Peoples in international documents, such as the U</w:t>
      </w:r>
      <w:r w:rsidR="00E05677">
        <w:rPr>
          <w:sz w:val="22"/>
        </w:rPr>
        <w:t xml:space="preserve">nited </w:t>
      </w:r>
      <w:r w:rsidRPr="002763B7">
        <w:rPr>
          <w:sz w:val="22"/>
        </w:rPr>
        <w:t>N</w:t>
      </w:r>
      <w:r w:rsidR="00E05677">
        <w:rPr>
          <w:sz w:val="22"/>
        </w:rPr>
        <w:t>ations</w:t>
      </w:r>
      <w:r w:rsidRPr="002763B7">
        <w:rPr>
          <w:sz w:val="22"/>
        </w:rPr>
        <w:t xml:space="preserve"> Declaration</w:t>
      </w:r>
      <w:r w:rsidRPr="00164418">
        <w:rPr>
          <w:sz w:val="22"/>
          <w:szCs w:val="22"/>
        </w:rPr>
        <w:t xml:space="preserve"> on the Rights of Indigenous Peoples</w:t>
      </w:r>
      <w:r w:rsidRPr="002763B7">
        <w:rPr>
          <w:sz w:val="22"/>
        </w:rPr>
        <w:t xml:space="preserve">. The Inuit Circumpolar Council Canada has released a position paper in this regard, arguing that </w:t>
      </w:r>
      <w:r w:rsidRPr="00164418">
        <w:rPr>
          <w:sz w:val="22"/>
          <w:szCs w:val="22"/>
        </w:rPr>
        <w:t xml:space="preserve">“...the practice of lumping Inuit and other Indigenous peoples together with ‘local communities’ is part of an alarming trend in the behavior of States to diminish the standards in the </w:t>
      </w:r>
      <w:r w:rsidRPr="002763B7">
        <w:t>United Nations Declaration on the Rights of Indigenous Peoples</w:t>
      </w:r>
      <w:r w:rsidRPr="00164418">
        <w:rPr>
          <w:sz w:val="22"/>
          <w:szCs w:val="22"/>
        </w:rPr>
        <w:t>, including actions to devalue Indigenous peoples’ status, rights, and role” (ICC, 2020). Similar positions have been taken by the Assembly of First Nations and the U</w:t>
      </w:r>
      <w:r w:rsidR="00E05677">
        <w:rPr>
          <w:sz w:val="22"/>
          <w:szCs w:val="22"/>
        </w:rPr>
        <w:t xml:space="preserve">nited </w:t>
      </w:r>
      <w:r w:rsidRPr="00164418">
        <w:rPr>
          <w:sz w:val="22"/>
          <w:szCs w:val="22"/>
        </w:rPr>
        <w:t>N</w:t>
      </w:r>
      <w:r w:rsidR="00E05677">
        <w:rPr>
          <w:sz w:val="22"/>
          <w:szCs w:val="22"/>
        </w:rPr>
        <w:t>ations</w:t>
      </w:r>
      <w:r w:rsidRPr="00164418">
        <w:rPr>
          <w:sz w:val="22"/>
          <w:szCs w:val="22"/>
        </w:rPr>
        <w:t xml:space="preserve"> Permanent Forum on Indigenous Issues.</w:t>
      </w:r>
    </w:p>
    <w:p w14:paraId="3C3E8241" w14:textId="77777777" w:rsidR="00495EC0" w:rsidRPr="002763B7" w:rsidRDefault="00495EC0" w:rsidP="00495EC0">
      <w:pPr>
        <w:suppressAutoHyphens/>
        <w:spacing w:line="360" w:lineRule="auto"/>
        <w:rPr>
          <w:sz w:val="22"/>
        </w:rPr>
      </w:pPr>
    </w:p>
    <w:p w14:paraId="4517DC77" w14:textId="77777777" w:rsidR="00495EC0" w:rsidRPr="002763B7" w:rsidRDefault="00495EC0" w:rsidP="00495EC0">
      <w:pPr>
        <w:suppressAutoHyphens/>
        <w:spacing w:line="360" w:lineRule="auto"/>
        <w:rPr>
          <w:sz w:val="22"/>
        </w:rPr>
      </w:pPr>
      <w:r w:rsidRPr="002763B7">
        <w:rPr>
          <w:sz w:val="22"/>
        </w:rPr>
        <w:t>In the context of the IPCC, a 2023 article (Carmona et al., 2023) assesses how its Sixth Assessment Report (AR6) recognizes and promotes Indigenous Peoples' role and knowledge systems in climate governance. The article used a content analysis of the Working Groups I, II</w:t>
      </w:r>
      <w:r w:rsidRPr="00164418">
        <w:rPr>
          <w:sz w:val="22"/>
          <w:szCs w:val="22"/>
        </w:rPr>
        <w:t>,</w:t>
      </w:r>
      <w:r w:rsidRPr="002763B7">
        <w:rPr>
          <w:sz w:val="22"/>
        </w:rPr>
        <w:t xml:space="preserve"> and III reports, as well as the Synthesis Report, to show a growing number of references to Indigenous Peoples and their knowledge systems compared to previous assessment reports. Despite this growth, they also found that the IPCC continues to reproduce a reductionist approach to Indigenous Peoples' knowledge and rights, which risks promoting harmful stereotypes that increase inequity. As the IPCC prepares for the Seventh Assessment Report (AR7), Indigenous Peoples are preparing to increase their involvement to ensure further progress.</w:t>
      </w:r>
    </w:p>
    <w:bookmarkEnd w:id="161"/>
    <w:p w14:paraId="3F71ADCD" w14:textId="77777777" w:rsidR="00495EC0" w:rsidRPr="00164418" w:rsidRDefault="00495EC0" w:rsidP="00495EC0">
      <w:pPr>
        <w:suppressAutoHyphens/>
        <w:spacing w:line="360" w:lineRule="auto"/>
        <w:rPr>
          <w:sz w:val="22"/>
          <w:szCs w:val="22"/>
        </w:rPr>
      </w:pPr>
      <w:r w:rsidRPr="00164418">
        <w:rPr>
          <w:sz w:val="22"/>
          <w:szCs w:val="22"/>
        </w:rPr>
        <w:t>Progress was also made with the Kunming-Montreal Global Biodiversity Framework, adopted in December 2022, where Indigenous Peoples' rights were explicitly recognized, including in relation to the new 30 by 30 Target (which calls for at least 30% of terrestrial, inland water, and coastal and marine areas to be effectively conserved and managed by 2023).</w:t>
      </w:r>
    </w:p>
    <w:p w14:paraId="072572E2" w14:textId="77777777" w:rsidR="00495EC0" w:rsidRPr="00404D9A" w:rsidRDefault="00495EC0" w:rsidP="00495EC0">
      <w:pPr>
        <w:suppressAutoHyphens/>
        <w:spacing w:line="276" w:lineRule="auto"/>
        <w:rPr>
          <w:sz w:val="22"/>
          <w:szCs w:val="22"/>
        </w:rPr>
      </w:pPr>
    </w:p>
    <w:p w14:paraId="42B500AC" w14:textId="77777777" w:rsidR="00495EC0" w:rsidRPr="008F6998" w:rsidRDefault="00495EC0" w:rsidP="00495EC0">
      <w:pPr>
        <w:pStyle w:val="Heading1"/>
        <w:spacing w:before="0" w:line="360" w:lineRule="auto"/>
        <w:ind w:left="432" w:hanging="432"/>
        <w:rPr>
          <w:rFonts w:eastAsiaTheme="majorEastAsia" w:cs="Times New Roman"/>
          <w:b w:val="0"/>
          <w:color w:val="2F5496" w:themeColor="accent1" w:themeShade="BF"/>
          <w:sz w:val="32"/>
          <w:szCs w:val="32"/>
          <w:lang w:val="en-US"/>
        </w:rPr>
      </w:pPr>
      <w:bookmarkStart w:id="162" w:name="_Toc154070494"/>
      <w:bookmarkStart w:id="163" w:name="_Toc156292330"/>
      <w:r w:rsidRPr="008F6998">
        <w:rPr>
          <w:rFonts w:eastAsiaTheme="majorEastAsia" w:cs="Times New Roman"/>
          <w:b w:val="0"/>
          <w:color w:val="2F5496" w:themeColor="accent1" w:themeShade="BF"/>
          <w:sz w:val="32"/>
          <w:szCs w:val="32"/>
          <w:lang w:val="en-US"/>
        </w:rPr>
        <w:t>10.0 Moving forward</w:t>
      </w:r>
      <w:bookmarkEnd w:id="162"/>
      <w:bookmarkEnd w:id="163"/>
    </w:p>
    <w:p w14:paraId="34E7A5A5" w14:textId="4876A786" w:rsidR="00495EC0" w:rsidRDefault="00495EC0" w:rsidP="00495EC0">
      <w:pPr>
        <w:spacing w:line="360" w:lineRule="auto"/>
        <w:rPr>
          <w:rFonts w:eastAsiaTheme="minorEastAsia"/>
          <w:sz w:val="22"/>
          <w:szCs w:val="22"/>
        </w:rPr>
      </w:pPr>
      <w:r w:rsidRPr="00164418">
        <w:rPr>
          <w:rFonts w:eastAsiaTheme="minorEastAsia"/>
          <w:sz w:val="22"/>
          <w:szCs w:val="22"/>
        </w:rPr>
        <w:t xml:space="preserve">This report is the first of its kind, written from the perspective of First Nations, Inuit and Métis scholars and practitioners. The report’s key messages offer an important starting point for more dialogue and </w:t>
      </w:r>
      <w:r w:rsidRPr="00164418">
        <w:rPr>
          <w:rFonts w:eastAsiaTheme="minorEastAsia"/>
          <w:sz w:val="22"/>
          <w:szCs w:val="22"/>
        </w:rPr>
        <w:lastRenderedPageBreak/>
        <w:t>action. However, they do not do full justice to the incredible amount of work being led by First Nations, Inuit and Métis. As we developed the report, the author team repeatedly identified the importance of making space for future work on key areas of research, exploration and discussion led by rights- and title-holders from within Indigenous communities. Future Indigenous-led climate-related work will require support and investment in our research, development, new technologies</w:t>
      </w:r>
      <w:r>
        <w:rPr>
          <w:rFonts w:eastAsiaTheme="minorEastAsia"/>
          <w:sz w:val="22"/>
          <w:szCs w:val="22"/>
        </w:rPr>
        <w:t>,</w:t>
      </w:r>
      <w:r w:rsidRPr="00164418">
        <w:rPr>
          <w:rFonts w:eastAsiaTheme="minorEastAsia"/>
          <w:sz w:val="22"/>
          <w:szCs w:val="22"/>
        </w:rPr>
        <w:t xml:space="preserve"> </w:t>
      </w:r>
      <w:r>
        <w:rPr>
          <w:rFonts w:eastAsiaTheme="minorEastAsia"/>
          <w:sz w:val="22"/>
          <w:szCs w:val="22"/>
        </w:rPr>
        <w:t>novel</w:t>
      </w:r>
      <w:r w:rsidRPr="00164418">
        <w:rPr>
          <w:rFonts w:eastAsiaTheme="minorEastAsia"/>
          <w:sz w:val="22"/>
          <w:szCs w:val="22"/>
        </w:rPr>
        <w:t xml:space="preserve"> approaches and entrepreneurship</w:t>
      </w:r>
      <w:r>
        <w:rPr>
          <w:rFonts w:eastAsiaTheme="minorEastAsia"/>
          <w:sz w:val="22"/>
          <w:szCs w:val="22"/>
        </w:rPr>
        <w:t>. This</w:t>
      </w:r>
      <w:r w:rsidRPr="00164418">
        <w:rPr>
          <w:rFonts w:eastAsiaTheme="minorEastAsia"/>
          <w:sz w:val="22"/>
          <w:szCs w:val="22"/>
        </w:rPr>
        <w:t xml:space="preserve"> could include</w:t>
      </w:r>
      <w:r>
        <w:rPr>
          <w:rFonts w:eastAsiaTheme="minorEastAsia"/>
          <w:sz w:val="22"/>
          <w:szCs w:val="22"/>
        </w:rPr>
        <w:t xml:space="preserve"> the following</w:t>
      </w:r>
      <w:r w:rsidRPr="00164418">
        <w:rPr>
          <w:rFonts w:eastAsiaTheme="minorEastAsia"/>
          <w:sz w:val="22"/>
          <w:szCs w:val="22"/>
        </w:rPr>
        <w:t>:</w:t>
      </w:r>
    </w:p>
    <w:p w14:paraId="35CA78A5" w14:textId="77777777" w:rsidR="00495EC0" w:rsidRPr="00164418" w:rsidRDefault="00495EC0" w:rsidP="00495EC0">
      <w:pPr>
        <w:spacing w:line="360" w:lineRule="auto"/>
        <w:rPr>
          <w:rFonts w:eastAsiaTheme="minorEastAsia"/>
          <w:sz w:val="22"/>
          <w:szCs w:val="22"/>
        </w:rPr>
      </w:pPr>
    </w:p>
    <w:p w14:paraId="33831348" w14:textId="77777777" w:rsidR="00495EC0" w:rsidRPr="00E37761" w:rsidRDefault="00495EC0" w:rsidP="00495EC0">
      <w:pPr>
        <w:pStyle w:val="ListParagraph"/>
        <w:numPr>
          <w:ilvl w:val="0"/>
          <w:numId w:val="34"/>
        </w:numPr>
        <w:spacing w:line="360" w:lineRule="auto"/>
        <w:rPr>
          <w:rFonts w:eastAsiaTheme="minorEastAsia"/>
          <w:sz w:val="22"/>
          <w:szCs w:val="22"/>
        </w:rPr>
      </w:pPr>
      <w:bookmarkStart w:id="164" w:name="_Hlk145491526"/>
      <w:r w:rsidRPr="00E37761">
        <w:rPr>
          <w:rFonts w:eastAsiaTheme="minorEastAsia"/>
          <w:sz w:val="22"/>
          <w:szCs w:val="22"/>
        </w:rPr>
        <w:t>Stronger consideration of gender, especially the knowledge, perspectives and experiences of Indigenous women, non-binary and 2SLGBTQQIA+ in climate research, assessments and actions, including projects led by Indigenous governments.</w:t>
      </w:r>
    </w:p>
    <w:p w14:paraId="4687739E" w14:textId="77777777" w:rsidR="00495EC0" w:rsidRPr="00E37761" w:rsidRDefault="00495EC0" w:rsidP="00495EC0">
      <w:pPr>
        <w:pStyle w:val="ListParagraph"/>
        <w:numPr>
          <w:ilvl w:val="0"/>
          <w:numId w:val="34"/>
        </w:numPr>
        <w:spacing w:line="360" w:lineRule="auto"/>
        <w:rPr>
          <w:rFonts w:eastAsiaTheme="minorEastAsia"/>
          <w:sz w:val="22"/>
          <w:szCs w:val="22"/>
        </w:rPr>
      </w:pPr>
      <w:r w:rsidRPr="00E37761">
        <w:rPr>
          <w:rFonts w:eastAsiaTheme="minorEastAsia"/>
          <w:sz w:val="22"/>
          <w:szCs w:val="22"/>
        </w:rPr>
        <w:t xml:space="preserve">Support for First Nations, Inuit and Métis governments and organizations to lead their own climate change assessments and strategies in order to develop their own evidence-base for making climate-informed decisions. This includes respect for Indigenous data sovereignty in line with their respective policies and protocols. </w:t>
      </w:r>
    </w:p>
    <w:p w14:paraId="556B52A8" w14:textId="77777777" w:rsidR="00495EC0" w:rsidRPr="0074440A" w:rsidRDefault="00495EC0" w:rsidP="00495EC0">
      <w:pPr>
        <w:pStyle w:val="ListParagraph"/>
        <w:numPr>
          <w:ilvl w:val="0"/>
          <w:numId w:val="34"/>
        </w:numPr>
        <w:spacing w:line="360" w:lineRule="auto"/>
        <w:rPr>
          <w:rFonts w:eastAsiaTheme="minorEastAsia"/>
          <w:sz w:val="22"/>
        </w:rPr>
      </w:pPr>
      <w:r w:rsidRPr="0074440A">
        <w:rPr>
          <w:rFonts w:eastAsiaTheme="minorEastAsia"/>
          <w:sz w:val="22"/>
        </w:rPr>
        <w:t xml:space="preserve">A commitment to uplift </w:t>
      </w:r>
      <w:r w:rsidRPr="00E37761">
        <w:rPr>
          <w:rFonts w:eastAsiaTheme="minorEastAsia"/>
          <w:sz w:val="22"/>
          <w:szCs w:val="22"/>
        </w:rPr>
        <w:t>Indigenous worldviews that respect all our relations in all aspects of climate-related research. This includes additional work on collaborative relationships that embrace multiple worldviews and prioritize “All My Relations.”</w:t>
      </w:r>
    </w:p>
    <w:p w14:paraId="114EE434" w14:textId="77777777" w:rsidR="00495EC0" w:rsidRPr="0074440A" w:rsidRDefault="00495EC0" w:rsidP="00495EC0">
      <w:pPr>
        <w:pStyle w:val="ListParagraph"/>
        <w:numPr>
          <w:ilvl w:val="0"/>
          <w:numId w:val="34"/>
        </w:numPr>
        <w:spacing w:line="360" w:lineRule="auto"/>
        <w:rPr>
          <w:rFonts w:eastAsiaTheme="minorEastAsia"/>
          <w:sz w:val="22"/>
        </w:rPr>
      </w:pPr>
      <w:r w:rsidRPr="0074440A">
        <w:rPr>
          <w:rFonts w:eastAsiaTheme="minorEastAsia"/>
          <w:sz w:val="22"/>
        </w:rPr>
        <w:t xml:space="preserve">Indigenous-led analysis on emerging concepts and discussions within climate discourse, such as net-zero, nature-based approaches and carbon offsets, in order to position First Nations, Inuit and Métis governments and </w:t>
      </w:r>
      <w:r w:rsidRPr="00E37761">
        <w:rPr>
          <w:rFonts w:eastAsiaTheme="minorEastAsia"/>
          <w:sz w:val="22"/>
          <w:szCs w:val="22"/>
        </w:rPr>
        <w:t>organizations</w:t>
      </w:r>
      <w:r w:rsidRPr="0074440A">
        <w:rPr>
          <w:rFonts w:eastAsiaTheme="minorEastAsia"/>
          <w:sz w:val="22"/>
        </w:rPr>
        <w:t xml:space="preserve"> as leaders, as well as to avoid the misinterpretation of Indigenous Knowledge Systems.</w:t>
      </w:r>
    </w:p>
    <w:p w14:paraId="1A956B52" w14:textId="77777777" w:rsidR="00495EC0" w:rsidRPr="00E37761" w:rsidRDefault="00495EC0" w:rsidP="00495EC0">
      <w:pPr>
        <w:pStyle w:val="ListParagraph"/>
        <w:numPr>
          <w:ilvl w:val="0"/>
          <w:numId w:val="34"/>
        </w:numPr>
        <w:spacing w:line="360" w:lineRule="auto"/>
        <w:rPr>
          <w:rFonts w:eastAsiaTheme="minorEastAsia"/>
          <w:sz w:val="22"/>
          <w:szCs w:val="22"/>
        </w:rPr>
      </w:pPr>
      <w:r w:rsidRPr="00E37761">
        <w:rPr>
          <w:rFonts w:eastAsiaTheme="minorEastAsia"/>
          <w:sz w:val="22"/>
          <w:szCs w:val="22"/>
        </w:rPr>
        <w:t>Indigenous-led research on the development and exploration of new funding models that are available directly to First Nations, Inuit and Métis at all levels to develop and lead Indigenous-led research.</w:t>
      </w:r>
    </w:p>
    <w:p w14:paraId="7142E6C1" w14:textId="77777777" w:rsidR="00495EC0" w:rsidRPr="00E37761" w:rsidRDefault="00495EC0" w:rsidP="00495EC0">
      <w:pPr>
        <w:pStyle w:val="ListParagraph"/>
        <w:numPr>
          <w:ilvl w:val="0"/>
          <w:numId w:val="34"/>
        </w:numPr>
        <w:spacing w:line="360" w:lineRule="auto"/>
        <w:rPr>
          <w:rFonts w:eastAsiaTheme="minorEastAsia"/>
          <w:sz w:val="22"/>
          <w:szCs w:val="22"/>
        </w:rPr>
      </w:pPr>
      <w:r w:rsidRPr="00E37761">
        <w:rPr>
          <w:rFonts w:eastAsiaTheme="minorEastAsia"/>
          <w:sz w:val="22"/>
          <w:szCs w:val="22"/>
        </w:rPr>
        <w:t xml:space="preserve">First Nations, Inuit and Métis developed theories around the necessity of access to healthy Land, Waters and Ice, especially for youth. We must articulate the ways that this is essential for fundamental health and wellness. </w:t>
      </w:r>
    </w:p>
    <w:p w14:paraId="2E9B5C45" w14:textId="77777777" w:rsidR="00495EC0" w:rsidRPr="00E37761" w:rsidRDefault="00495EC0" w:rsidP="00495EC0">
      <w:pPr>
        <w:pStyle w:val="ListParagraph"/>
        <w:numPr>
          <w:ilvl w:val="0"/>
          <w:numId w:val="34"/>
        </w:numPr>
        <w:spacing w:line="360" w:lineRule="auto"/>
        <w:rPr>
          <w:rFonts w:eastAsiaTheme="minorEastAsia"/>
          <w:sz w:val="22"/>
          <w:szCs w:val="22"/>
        </w:rPr>
      </w:pPr>
      <w:r w:rsidRPr="00E37761">
        <w:rPr>
          <w:rFonts w:eastAsiaTheme="minorEastAsia"/>
          <w:sz w:val="22"/>
          <w:szCs w:val="22"/>
        </w:rPr>
        <w:t xml:space="preserve">Exploration of the required steps to decolonize climate research, assessments and actions to open space for First Nations, Inuit and Métis to advance our own climate governance and policy. </w:t>
      </w:r>
    </w:p>
    <w:p w14:paraId="192F9B1C" w14:textId="77777777" w:rsidR="00495EC0" w:rsidRPr="00E37761" w:rsidRDefault="00495EC0" w:rsidP="00495EC0">
      <w:pPr>
        <w:pStyle w:val="ListParagraph"/>
        <w:numPr>
          <w:ilvl w:val="0"/>
          <w:numId w:val="34"/>
        </w:numPr>
        <w:spacing w:line="360" w:lineRule="auto"/>
        <w:rPr>
          <w:rFonts w:eastAsiaTheme="minorEastAsia"/>
          <w:sz w:val="22"/>
          <w:szCs w:val="22"/>
        </w:rPr>
      </w:pPr>
      <w:r w:rsidRPr="00E37761">
        <w:rPr>
          <w:rFonts w:eastAsiaTheme="minorEastAsia"/>
          <w:sz w:val="22"/>
          <w:szCs w:val="22"/>
        </w:rPr>
        <w:t xml:space="preserve">Additional research on the intersections between Indigenous law, governance and climate change. </w:t>
      </w:r>
    </w:p>
    <w:p w14:paraId="525E450E" w14:textId="65D66CB3" w:rsidR="00495EC0" w:rsidRPr="0074440A" w:rsidRDefault="00495EC0" w:rsidP="0091687D">
      <w:pPr>
        <w:pStyle w:val="ListParagraph"/>
        <w:numPr>
          <w:ilvl w:val="0"/>
          <w:numId w:val="34"/>
        </w:numPr>
        <w:spacing w:line="360" w:lineRule="auto"/>
        <w:rPr>
          <w:rFonts w:eastAsiaTheme="minorEastAsia"/>
          <w:sz w:val="22"/>
          <w:szCs w:val="22"/>
        </w:rPr>
      </w:pPr>
      <w:r w:rsidRPr="0074440A">
        <w:rPr>
          <w:rFonts w:eastAsiaTheme="minorEastAsia"/>
          <w:sz w:val="22"/>
          <w:szCs w:val="22"/>
        </w:rPr>
        <w:t xml:space="preserve">Research on links between Indigenous languages and climate change, with the intention to strengthen connections between Indigenous stewardship and caretaking, biodiversity and Indigenous </w:t>
      </w:r>
      <w:r w:rsidR="0091687D">
        <w:rPr>
          <w:rFonts w:eastAsiaTheme="minorEastAsia"/>
          <w:sz w:val="22"/>
          <w:szCs w:val="22"/>
        </w:rPr>
        <w:t>K</w:t>
      </w:r>
      <w:r w:rsidRPr="0074440A">
        <w:rPr>
          <w:rFonts w:eastAsiaTheme="minorEastAsia"/>
          <w:sz w:val="22"/>
          <w:szCs w:val="22"/>
        </w:rPr>
        <w:t>nowledge and language retention.</w:t>
      </w:r>
    </w:p>
    <w:p w14:paraId="058C19A8" w14:textId="77777777" w:rsidR="00495EC0" w:rsidRPr="00E37761" w:rsidRDefault="00495EC0" w:rsidP="00495EC0">
      <w:pPr>
        <w:pStyle w:val="ListParagraph"/>
        <w:numPr>
          <w:ilvl w:val="0"/>
          <w:numId w:val="34"/>
        </w:numPr>
        <w:spacing w:line="360" w:lineRule="auto"/>
        <w:rPr>
          <w:rFonts w:eastAsiaTheme="minorEastAsia"/>
          <w:sz w:val="22"/>
          <w:szCs w:val="22"/>
        </w:rPr>
      </w:pPr>
      <w:r>
        <w:rPr>
          <w:rFonts w:eastAsiaTheme="minorEastAsia"/>
          <w:sz w:val="22"/>
          <w:szCs w:val="22"/>
        </w:rPr>
        <w:lastRenderedPageBreak/>
        <w:t>S</w:t>
      </w:r>
      <w:r w:rsidRPr="00E37761">
        <w:rPr>
          <w:rFonts w:eastAsiaTheme="minorEastAsia"/>
          <w:sz w:val="22"/>
          <w:szCs w:val="22"/>
        </w:rPr>
        <w:t xml:space="preserve">upport ongoing, sustainable and equitable funding for land-based training programs at local and regional scales, </w:t>
      </w:r>
      <w:r w:rsidRPr="0074440A">
        <w:rPr>
          <w:rFonts w:eastAsiaTheme="minorEastAsia"/>
          <w:sz w:val="22"/>
          <w:szCs w:val="22"/>
        </w:rPr>
        <w:t>recognizing hunters and harvesters (and training those for the future) as key to increasing food security, transmitting traditional knowledge, monitoring and assessing the environment, and increasing community health and well-being.</w:t>
      </w:r>
      <w:r>
        <w:rPr>
          <w:rFonts w:eastAsiaTheme="minorEastAsia"/>
          <w:sz w:val="22"/>
          <w:szCs w:val="22"/>
        </w:rPr>
        <w:t xml:space="preserve"> </w:t>
      </w:r>
    </w:p>
    <w:p w14:paraId="6AC10743" w14:textId="77777777" w:rsidR="00495EC0" w:rsidRDefault="00495EC0" w:rsidP="00495EC0">
      <w:pPr>
        <w:pStyle w:val="ListParagraph"/>
        <w:numPr>
          <w:ilvl w:val="0"/>
          <w:numId w:val="34"/>
        </w:numPr>
        <w:spacing w:line="360" w:lineRule="auto"/>
        <w:rPr>
          <w:rFonts w:eastAsiaTheme="minorEastAsia"/>
          <w:sz w:val="22"/>
          <w:szCs w:val="22"/>
        </w:rPr>
      </w:pPr>
      <w:r w:rsidRPr="00E37761">
        <w:rPr>
          <w:rFonts w:eastAsiaTheme="minorEastAsia"/>
          <w:sz w:val="22"/>
          <w:szCs w:val="22"/>
        </w:rPr>
        <w:t xml:space="preserve">Indigenous-led research on the connections between climate change, health and wellness at local, regional, national and international levels, including critical review of concepts such as planetary health and One-Health (recognizing the connection between the health of people, animals and the environment). </w:t>
      </w:r>
    </w:p>
    <w:p w14:paraId="0A408F40" w14:textId="77777777" w:rsidR="00495EC0" w:rsidRPr="00E37761" w:rsidRDefault="00495EC0" w:rsidP="00495EC0">
      <w:pPr>
        <w:pStyle w:val="ListParagraph"/>
        <w:numPr>
          <w:ilvl w:val="0"/>
          <w:numId w:val="34"/>
        </w:numPr>
        <w:spacing w:line="360" w:lineRule="auto"/>
        <w:rPr>
          <w:rFonts w:eastAsiaTheme="minorEastAsia"/>
          <w:sz w:val="22"/>
          <w:szCs w:val="22"/>
        </w:rPr>
      </w:pPr>
      <w:r w:rsidRPr="00E37761">
        <w:rPr>
          <w:rFonts w:eastAsiaTheme="minorEastAsia"/>
          <w:sz w:val="22"/>
          <w:szCs w:val="22"/>
        </w:rPr>
        <w:t xml:space="preserve">Case stories on effective partnerships between First Nations, Inuit and Métis governments and organizations with allied organizations (e.g., academics, environmental non-governmental organizations, governance and other </w:t>
      </w:r>
      <w:r>
        <w:rPr>
          <w:rFonts w:eastAsiaTheme="minorEastAsia"/>
          <w:sz w:val="22"/>
          <w:szCs w:val="22"/>
        </w:rPr>
        <w:t>stakeholders</w:t>
      </w:r>
      <w:r w:rsidRPr="00E37761">
        <w:rPr>
          <w:rFonts w:eastAsiaTheme="minorEastAsia"/>
          <w:sz w:val="22"/>
          <w:szCs w:val="22"/>
        </w:rPr>
        <w:t>) to advance Indigenous-led climate actions.</w:t>
      </w:r>
    </w:p>
    <w:bookmarkEnd w:id="164"/>
    <w:p w14:paraId="1F1C364B" w14:textId="77777777" w:rsidR="000A10C4" w:rsidRPr="00404D9A" w:rsidRDefault="000A10C4" w:rsidP="000A10C4">
      <w:pPr>
        <w:rPr>
          <w:rFonts w:eastAsiaTheme="minorHAnsi"/>
          <w:sz w:val="22"/>
          <w:szCs w:val="22"/>
        </w:rPr>
      </w:pPr>
    </w:p>
    <w:p w14:paraId="0BAC40CF" w14:textId="2F9460F4" w:rsidR="000A10C4" w:rsidRPr="008F6998" w:rsidRDefault="000A10C4" w:rsidP="008F6998">
      <w:pPr>
        <w:pStyle w:val="Heading1"/>
        <w:spacing w:before="0" w:line="360" w:lineRule="auto"/>
        <w:ind w:left="432" w:hanging="432"/>
        <w:rPr>
          <w:rFonts w:eastAsiaTheme="majorEastAsia" w:cs="Times New Roman"/>
          <w:b w:val="0"/>
          <w:color w:val="2F5496" w:themeColor="accent1" w:themeShade="BF"/>
          <w:sz w:val="32"/>
          <w:szCs w:val="32"/>
          <w:lang w:val="en-US"/>
        </w:rPr>
      </w:pPr>
      <w:bookmarkStart w:id="165" w:name="_Toc154070495"/>
      <w:bookmarkStart w:id="166" w:name="_Toc156292331"/>
      <w:r w:rsidRPr="008F6998">
        <w:rPr>
          <w:rFonts w:eastAsiaTheme="majorEastAsia" w:cs="Times New Roman"/>
          <w:b w:val="0"/>
          <w:color w:val="2F5496" w:themeColor="accent1" w:themeShade="BF"/>
          <w:sz w:val="32"/>
          <w:szCs w:val="32"/>
          <w:lang w:val="en-US"/>
        </w:rPr>
        <w:t>1</w:t>
      </w:r>
      <w:r w:rsidR="006261BE" w:rsidRPr="008F6998">
        <w:rPr>
          <w:rFonts w:eastAsiaTheme="majorEastAsia" w:cs="Times New Roman"/>
          <w:b w:val="0"/>
          <w:color w:val="2F5496" w:themeColor="accent1" w:themeShade="BF"/>
          <w:sz w:val="32"/>
          <w:szCs w:val="32"/>
          <w:lang w:val="en-US"/>
        </w:rPr>
        <w:t>1</w:t>
      </w:r>
      <w:r w:rsidRPr="008F6998">
        <w:rPr>
          <w:rFonts w:eastAsiaTheme="majorEastAsia" w:cs="Times New Roman"/>
          <w:b w:val="0"/>
          <w:color w:val="2F5496" w:themeColor="accent1" w:themeShade="BF"/>
          <w:sz w:val="32"/>
          <w:szCs w:val="32"/>
          <w:lang w:val="en-US"/>
        </w:rPr>
        <w:t>.0 References</w:t>
      </w:r>
      <w:bookmarkEnd w:id="165"/>
      <w:bookmarkEnd w:id="166"/>
    </w:p>
    <w:p w14:paraId="1BEEE7FF" w14:textId="77777777" w:rsidR="002F5996" w:rsidRPr="00125621" w:rsidRDefault="002F5996" w:rsidP="002F5996">
      <w:pPr>
        <w:spacing w:after="160"/>
        <w:ind w:left="720" w:hanging="720"/>
        <w:rPr>
          <w:color w:val="000000" w:themeColor="text1"/>
        </w:rPr>
      </w:pPr>
      <w:r w:rsidRPr="07374AFA">
        <w:rPr>
          <w:color w:val="000000" w:themeColor="text1"/>
        </w:rPr>
        <w:t xml:space="preserve">Adelson, N. (2000). Being Alive Well: Health and the Politics of Cree Well-Being. University of Toronto Press. </w:t>
      </w:r>
      <w:hyperlink r:id="rId27" w:history="1">
        <w:r w:rsidRPr="07374AFA">
          <w:rPr>
            <w:rStyle w:val="Hyperlink"/>
          </w:rPr>
          <w:t>http://www.jstor.org/stable/10.3138/j.ctt1287z00</w:t>
        </w:r>
      </w:hyperlink>
    </w:p>
    <w:p w14:paraId="3746D048" w14:textId="77777777" w:rsidR="002F5996" w:rsidRDefault="002F5996" w:rsidP="002F5996">
      <w:pPr>
        <w:spacing w:after="160"/>
        <w:ind w:left="720" w:hanging="720"/>
      </w:pPr>
      <w:r>
        <w:t xml:space="preserve">Ahmed, S. (2013). Making feminist points. Feministkillsjoys. Retrieved June 2023, from </w:t>
      </w:r>
      <w:hyperlink r:id="rId28" w:history="1">
        <w:r w:rsidRPr="28A370A3">
          <w:rPr>
            <w:rStyle w:val="Hyperlink"/>
          </w:rPr>
          <w:t>https://feministkilljoys.com/2013/09/11/making-feminist-points/</w:t>
        </w:r>
      </w:hyperlink>
    </w:p>
    <w:p w14:paraId="32B1238D" w14:textId="77777777" w:rsidR="002F5996" w:rsidRDefault="002F5996" w:rsidP="002F5996">
      <w:pPr>
        <w:spacing w:after="160"/>
        <w:ind w:left="720" w:hanging="720"/>
        <w:rPr>
          <w:color w:val="000000" w:themeColor="text1"/>
        </w:rPr>
      </w:pPr>
      <w:r w:rsidRPr="17934F9A">
        <w:rPr>
          <w:color w:val="000000" w:themeColor="text1"/>
        </w:rPr>
        <w:t>Aikenhead, G. and Michell, H. (2011). Bridging Cultures: Indigenous and Scientific Ways of Knowing Nature. Pearson.</w:t>
      </w:r>
    </w:p>
    <w:p w14:paraId="50AD9BA8" w14:textId="77777777" w:rsidR="002F5996" w:rsidRDefault="002F5996" w:rsidP="002F5996">
      <w:pPr>
        <w:spacing w:after="160"/>
        <w:ind w:left="720" w:hanging="720"/>
        <w:rPr>
          <w:rStyle w:val="Hyperlink"/>
        </w:rPr>
      </w:pPr>
      <w:r w:rsidRPr="17934F9A">
        <w:rPr>
          <w:color w:val="000000" w:themeColor="text1"/>
        </w:rPr>
        <w:t xml:space="preserve">Alessa, L., Kliskey, A., Gamble, J., Fidel, M., Beaujean, G. and Gosz, J. (2016). The role of Indigenous science and local knowledge in integrated observing systems: moving toward adaptive capacity indices and early warning systems. </w:t>
      </w:r>
      <w:r w:rsidRPr="17934F9A">
        <w:rPr>
          <w:i/>
          <w:iCs/>
          <w:color w:val="000000" w:themeColor="text1"/>
        </w:rPr>
        <w:t>Sustainability Science</w:t>
      </w:r>
      <w:r w:rsidRPr="17934F9A">
        <w:rPr>
          <w:color w:val="000000" w:themeColor="text1"/>
        </w:rPr>
        <w:t xml:space="preserve">, </w:t>
      </w:r>
      <w:r w:rsidRPr="17934F9A">
        <w:rPr>
          <w:i/>
          <w:iCs/>
          <w:color w:val="000000" w:themeColor="text1"/>
        </w:rPr>
        <w:t>11</w:t>
      </w:r>
      <w:r w:rsidRPr="17934F9A">
        <w:rPr>
          <w:color w:val="000000" w:themeColor="text1"/>
        </w:rPr>
        <w:t xml:space="preserve">(1), 91-102. Retrieved August 2023, from </w:t>
      </w:r>
      <w:hyperlink r:id="rId29" w:history="1">
        <w:r w:rsidRPr="28A370A3">
          <w:rPr>
            <w:rStyle w:val="Hyperlink"/>
          </w:rPr>
          <w:t>https://doi.org/10.1007/s11625-015-0295-7</w:t>
        </w:r>
      </w:hyperlink>
    </w:p>
    <w:p w14:paraId="2F396827" w14:textId="77777777" w:rsidR="002F5996" w:rsidRDefault="002F5996" w:rsidP="002F5996">
      <w:pPr>
        <w:spacing w:after="160"/>
        <w:ind w:left="720" w:hanging="720"/>
        <w:rPr>
          <w:rStyle w:val="Hyperlink"/>
        </w:rPr>
      </w:pPr>
      <w:r w:rsidRPr="17934F9A">
        <w:rPr>
          <w:color w:val="000000" w:themeColor="text1"/>
        </w:rPr>
        <w:t xml:space="preserve">Alexander, S. M., Provencher, J. F., Henri, D. A., Taylor, J. J., Lloren, J. I., Nanayakkara, L.,Johnson, J. T. and Cooke, S. J. (2019). Bridging Indigenous and science-based knowledge in coastal and marine research, monitoring, and management in Canada. </w:t>
      </w:r>
      <w:r w:rsidRPr="17934F9A">
        <w:rPr>
          <w:i/>
          <w:iCs/>
          <w:color w:val="000000" w:themeColor="text1"/>
        </w:rPr>
        <w:t>Environmental Evidence</w:t>
      </w:r>
      <w:r w:rsidRPr="17934F9A">
        <w:rPr>
          <w:color w:val="000000" w:themeColor="text1"/>
        </w:rPr>
        <w:t xml:space="preserve">, </w:t>
      </w:r>
      <w:r w:rsidRPr="17934F9A">
        <w:rPr>
          <w:i/>
          <w:iCs/>
          <w:color w:val="000000" w:themeColor="text1"/>
        </w:rPr>
        <w:t>8</w:t>
      </w:r>
      <w:r w:rsidRPr="17934F9A">
        <w:rPr>
          <w:color w:val="000000" w:themeColor="text1"/>
        </w:rPr>
        <w:t xml:space="preserve">(1), 1-24. Retrieved August 2023, from </w:t>
      </w:r>
      <w:hyperlink r:id="rId30" w:history="1">
        <w:r w:rsidRPr="17934F9A">
          <w:rPr>
            <w:rStyle w:val="Hyperlink"/>
          </w:rPr>
          <w:t>https://doi.org/10.1186/s13750-019-0181-3</w:t>
        </w:r>
      </w:hyperlink>
    </w:p>
    <w:p w14:paraId="485D7E21" w14:textId="77777777" w:rsidR="002F5996" w:rsidRDefault="002F5996" w:rsidP="002F5996">
      <w:pPr>
        <w:spacing w:after="160"/>
        <w:ind w:left="720" w:hanging="720"/>
        <w:rPr>
          <w:color w:val="000000" w:themeColor="text1"/>
        </w:rPr>
      </w:pPr>
      <w:r w:rsidRPr="17934F9A">
        <w:rPr>
          <w:color w:val="000000" w:themeColor="text1"/>
        </w:rPr>
        <w:t>Alfred, G. T. (2009). Restitution is the real pathway to justice for Indigenous Peoples response, responsibility and renewal: Canada's truth and reconciliation journey</w:t>
      </w:r>
      <w:r w:rsidRPr="00125621">
        <w:rPr>
          <w:color w:val="000000" w:themeColor="text1"/>
        </w:rPr>
        <w:t xml:space="preserve">. </w:t>
      </w:r>
      <w:r w:rsidRPr="00125621">
        <w:rPr>
          <w:i/>
          <w:color w:val="000000" w:themeColor="text1"/>
        </w:rPr>
        <w:t>Ed G. Younging, J. Dewar &amp; M. DeGagne</w:t>
      </w:r>
      <w:r w:rsidRPr="17934F9A">
        <w:rPr>
          <w:i/>
          <w:iCs/>
          <w:color w:val="000000" w:themeColor="text1"/>
        </w:rPr>
        <w:t>. Ottawa: Aboriginal Healing Foundation Research Series</w:t>
      </w:r>
      <w:r w:rsidRPr="17934F9A">
        <w:rPr>
          <w:color w:val="000000" w:themeColor="text1"/>
        </w:rPr>
        <w:t xml:space="preserve">. </w:t>
      </w:r>
    </w:p>
    <w:p w14:paraId="45BC8949" w14:textId="77777777" w:rsidR="002F5996" w:rsidRDefault="002F5996" w:rsidP="002F5996">
      <w:pPr>
        <w:spacing w:after="160"/>
        <w:ind w:left="720" w:hanging="720"/>
        <w:rPr>
          <w:rStyle w:val="Hyperlink"/>
        </w:rPr>
      </w:pPr>
      <w:r w:rsidRPr="17934F9A">
        <w:rPr>
          <w:color w:val="000000" w:themeColor="text1"/>
        </w:rPr>
        <w:t xml:space="preserve">Alfred, T. and Corntassel, J. (2005, March). Being Indigenous: Resurgences against contemporary colonialism. </w:t>
      </w:r>
      <w:r w:rsidRPr="17934F9A">
        <w:rPr>
          <w:i/>
          <w:iCs/>
          <w:color w:val="000000" w:themeColor="text1"/>
        </w:rPr>
        <w:t>Government and opposition</w:t>
      </w:r>
      <w:r w:rsidRPr="17934F9A">
        <w:rPr>
          <w:color w:val="000000" w:themeColor="text1"/>
        </w:rPr>
        <w:t xml:space="preserve">, Cambridge University Press </w:t>
      </w:r>
      <w:r w:rsidRPr="17934F9A">
        <w:rPr>
          <w:i/>
          <w:iCs/>
          <w:color w:val="000000" w:themeColor="text1"/>
        </w:rPr>
        <w:t>40</w:t>
      </w:r>
      <w:r w:rsidRPr="17934F9A">
        <w:rPr>
          <w:color w:val="000000" w:themeColor="text1"/>
        </w:rPr>
        <w:t xml:space="preserve">(4), 597-614. Retrieved August 2023, from </w:t>
      </w:r>
      <w:hyperlink r:id="rId31" w:history="1">
        <w:r w:rsidRPr="17934F9A">
          <w:rPr>
            <w:rStyle w:val="Hyperlink"/>
          </w:rPr>
          <w:t>https://doi.org/10.1111/j.1477-7053.2005.00166.x</w:t>
        </w:r>
      </w:hyperlink>
    </w:p>
    <w:p w14:paraId="6CEB926E" w14:textId="77777777" w:rsidR="002F5996" w:rsidRDefault="002F5996" w:rsidP="002F5996">
      <w:pPr>
        <w:spacing w:after="160"/>
        <w:ind w:left="720" w:hanging="720"/>
        <w:rPr>
          <w:color w:val="000000" w:themeColor="text1"/>
        </w:rPr>
      </w:pPr>
      <w:r w:rsidRPr="28A370A3">
        <w:rPr>
          <w:color w:val="000000" w:themeColor="text1"/>
        </w:rPr>
        <w:t xml:space="preserve">Alfred, T., Coulthard, G., Diabo, R., Jacobs, B., Laboucan-Massimo, M., Manuel, A., Manuel, K., McNeil-Seymour, J., Palmater, P., Pasternak, S., Schabus, N. and Venne, S. (2015) </w:t>
      </w:r>
      <w:r w:rsidRPr="28A370A3">
        <w:rPr>
          <w:color w:val="000000" w:themeColor="text1"/>
        </w:rPr>
        <w:lastRenderedPageBreak/>
        <w:t xml:space="preserve">Who’s Land is it Anyways: A Manual for Decolonization. Federation of Post-Secondary Educators of British Columbia. Retrieved December 2023 from </w:t>
      </w:r>
      <w:hyperlink r:id="rId32" w:history="1">
        <w:r w:rsidRPr="00683199">
          <w:rPr>
            <w:rStyle w:val="Hyperlink"/>
          </w:rPr>
          <w:t>https://fpse.ca/decolonization-manual</w:t>
        </w:r>
      </w:hyperlink>
    </w:p>
    <w:p w14:paraId="245D68CB" w14:textId="77777777" w:rsidR="002F5996" w:rsidRDefault="002F5996" w:rsidP="002F5996">
      <w:pPr>
        <w:spacing w:after="160"/>
        <w:ind w:left="720" w:hanging="720"/>
        <w:rPr>
          <w:color w:val="000000" w:themeColor="text1"/>
        </w:rPr>
      </w:pPr>
      <w:r>
        <w:rPr>
          <w:color w:val="000000" w:themeColor="text1"/>
        </w:rPr>
        <w:t xml:space="preserve">Alhmidi, M. (2021, March 10). </w:t>
      </w:r>
      <w:r>
        <w:t xml:space="preserve">Feds Won’t Set New Deadline for Clean Water in First Nations Communities. Climate News. </w:t>
      </w:r>
      <w:r w:rsidRPr="002E3F0B">
        <w:rPr>
          <w:i/>
          <w:iCs/>
        </w:rPr>
        <w:t>Canada’s National Observer</w:t>
      </w:r>
      <w:r>
        <w:t xml:space="preserve">. Retrieved January 2024, from </w:t>
      </w:r>
      <w:hyperlink r:id="rId33" w:history="1">
        <w:r>
          <w:rPr>
            <w:rStyle w:val="Hyperlink"/>
          </w:rPr>
          <w:t>https://www.nationalobserver.com/2021/03/10/news/feds-wont-set-new-deadline-clean-water-first-nations-communities</w:t>
        </w:r>
      </w:hyperlink>
      <w:r>
        <w:t>.</w:t>
      </w:r>
    </w:p>
    <w:p w14:paraId="2E89FDB4" w14:textId="77777777" w:rsidR="002F5996" w:rsidRDefault="002F5996" w:rsidP="002F5996">
      <w:pPr>
        <w:spacing w:after="160"/>
        <w:ind w:left="720" w:hanging="720"/>
        <w:rPr>
          <w:rStyle w:val="Hyperlink"/>
        </w:rPr>
      </w:pPr>
      <w:r w:rsidRPr="00B86351">
        <w:rPr>
          <w:color w:val="000000" w:themeColor="text1"/>
        </w:rPr>
        <w:t xml:space="preserve">Allen, J., Hopper, K., Wexler, L., Kral, M., Rasmus, S. and Nystad, K. (2014). Mapping Resilience Pathways of Indigenous Youth in Five Circumpolar Communities. </w:t>
      </w:r>
      <w:r w:rsidRPr="17934F9A">
        <w:rPr>
          <w:i/>
          <w:iCs/>
          <w:color w:val="000000" w:themeColor="text1"/>
        </w:rPr>
        <w:t>Transcultural Psychiatry</w:t>
      </w:r>
      <w:r w:rsidRPr="17934F9A">
        <w:rPr>
          <w:color w:val="000000" w:themeColor="text1"/>
        </w:rPr>
        <w:t xml:space="preserve">, </w:t>
      </w:r>
      <w:r w:rsidRPr="17934F9A">
        <w:rPr>
          <w:i/>
          <w:iCs/>
          <w:color w:val="000000" w:themeColor="text1"/>
        </w:rPr>
        <w:t>51</w:t>
      </w:r>
      <w:r w:rsidRPr="17934F9A">
        <w:rPr>
          <w:color w:val="000000" w:themeColor="text1"/>
        </w:rPr>
        <w:t xml:space="preserve">(5), 601–631. Retrieved August 2023, from </w:t>
      </w:r>
      <w:hyperlink r:id="rId34" w:history="1">
        <w:r w:rsidRPr="17934F9A">
          <w:rPr>
            <w:rStyle w:val="Hyperlink"/>
          </w:rPr>
          <w:t>https://doi.org/10.1177/1363461513497232</w:t>
        </w:r>
      </w:hyperlink>
    </w:p>
    <w:p w14:paraId="7ED6A094" w14:textId="77777777" w:rsidR="002F5996" w:rsidRDefault="002F5996" w:rsidP="002F5996">
      <w:pPr>
        <w:spacing w:after="160"/>
        <w:ind w:left="720" w:hanging="720"/>
        <w:rPr>
          <w:color w:val="000000" w:themeColor="text1"/>
        </w:rPr>
      </w:pPr>
      <w:r w:rsidRPr="17934F9A">
        <w:rPr>
          <w:color w:val="000000" w:themeColor="text1"/>
        </w:rPr>
        <w:t xml:space="preserve">Allison, J. R. (2015). Sovereignty for survival: American energy development and Indian Self-Determination. </w:t>
      </w:r>
      <w:r w:rsidRPr="17934F9A">
        <w:rPr>
          <w:i/>
          <w:iCs/>
          <w:color w:val="000000" w:themeColor="text1"/>
        </w:rPr>
        <w:t>Yale University Press</w:t>
      </w:r>
      <w:r w:rsidRPr="17934F9A">
        <w:rPr>
          <w:color w:val="000000" w:themeColor="text1"/>
        </w:rPr>
        <w:t xml:space="preserve">. </w:t>
      </w:r>
    </w:p>
    <w:p w14:paraId="0ADB44D5" w14:textId="77777777" w:rsidR="002F5996" w:rsidRPr="00125621" w:rsidRDefault="002F5996" w:rsidP="002F5996">
      <w:pPr>
        <w:spacing w:after="160"/>
        <w:ind w:left="720" w:hanging="720"/>
        <w:rPr>
          <w:color w:val="0563C1"/>
        </w:rPr>
      </w:pPr>
      <w:r w:rsidRPr="00B86351">
        <w:t xml:space="preserve">Amor, B. (2018). Queering the Environmental Movement. </w:t>
      </w:r>
      <w:r w:rsidRPr="17934F9A">
        <w:rPr>
          <w:i/>
          <w:iCs/>
        </w:rPr>
        <w:t>Earth Island Journal</w:t>
      </w:r>
      <w:r>
        <w:t xml:space="preserve">. Retrieved August 2023, from </w:t>
      </w:r>
      <w:hyperlink r:id="rId35" w:history="1">
        <w:r w:rsidRPr="17934F9A">
          <w:rPr>
            <w:rStyle w:val="Hyperlink"/>
          </w:rPr>
          <w:t>https://www.earthisland.org/journal/index.php/magazine/entry/queering-the-environmental-movement/</w:t>
        </w:r>
      </w:hyperlink>
    </w:p>
    <w:p w14:paraId="18EC449F" w14:textId="77777777" w:rsidR="002F5996" w:rsidRDefault="002F5996" w:rsidP="002F5996">
      <w:pPr>
        <w:spacing w:after="160"/>
        <w:ind w:left="720" w:hanging="720"/>
      </w:pPr>
      <w:r>
        <w:t xml:space="preserve">Anaya, S. James, (2009). The Right of Indigenous Peoples to Self-Determination in the Post-Declaration Era in Charters, C., &amp; Stavenhagen, R. (Eds.). </w:t>
      </w:r>
      <w:r w:rsidRPr="17934F9A">
        <w:rPr>
          <w:i/>
          <w:iCs/>
        </w:rPr>
        <w:t>Making the Declaration Work: The United Nations Declaration on the Rights of Indigenous Peoples</w:t>
      </w:r>
      <w:r>
        <w:t>. IWGIA. 184</w:t>
      </w:r>
      <w:r w:rsidRPr="17934F9A">
        <w:rPr>
          <w:color w:val="000000" w:themeColor="text1"/>
        </w:rPr>
        <w:t>–</w:t>
      </w:r>
      <w:r>
        <w:t>199.</w:t>
      </w:r>
    </w:p>
    <w:p w14:paraId="3B1145CE" w14:textId="77777777" w:rsidR="002F5996" w:rsidRDefault="002F5996" w:rsidP="002F5996">
      <w:pPr>
        <w:spacing w:after="160"/>
        <w:ind w:left="720" w:hanging="720"/>
        <w:rPr>
          <w:rStyle w:val="Hyperlink"/>
        </w:rPr>
      </w:pPr>
      <w:r w:rsidRPr="17934F9A">
        <w:rPr>
          <w:color w:val="000000" w:themeColor="text1"/>
        </w:rPr>
        <w:t>Arctic Climate Impact Assessment (2005). Arctic Climate Impact Assessment.</w:t>
      </w:r>
      <w:r w:rsidRPr="17934F9A">
        <w:rPr>
          <w:i/>
          <w:iCs/>
          <w:color w:val="000000" w:themeColor="text1"/>
        </w:rPr>
        <w:t xml:space="preserve"> Cambridge University Press</w:t>
      </w:r>
      <w:r w:rsidRPr="17934F9A">
        <w:rPr>
          <w:color w:val="000000" w:themeColor="text1"/>
        </w:rPr>
        <w:t xml:space="preserve">, 1029 p. Retrieved August 2023, from  </w:t>
      </w:r>
      <w:hyperlink r:id="rId36" w:history="1">
        <w:r w:rsidRPr="040A7F22">
          <w:rPr>
            <w:rStyle w:val="Hyperlink"/>
          </w:rPr>
          <w:t>https://www.amap.no/documents/download/1105/inline</w:t>
        </w:r>
      </w:hyperlink>
    </w:p>
    <w:p w14:paraId="20AFB299" w14:textId="77777777" w:rsidR="002F5996" w:rsidRDefault="002F5996" w:rsidP="002F5996">
      <w:pPr>
        <w:spacing w:after="160"/>
        <w:ind w:left="720" w:hanging="720"/>
        <w:rPr>
          <w:rStyle w:val="Hyperlink"/>
        </w:rPr>
      </w:pPr>
      <w:r w:rsidRPr="17934F9A">
        <w:rPr>
          <w:color w:val="000000" w:themeColor="text1"/>
        </w:rPr>
        <w:t xml:space="preserve">Armitage, D., Berkes, F., Dale, A., Kocho-Schellenberg, E. and Patton, E. (2011). Co-management and the co-production of knowledge: Learning to adapt in Canada’s Arctic. Global Environmental Change, </w:t>
      </w:r>
      <w:r w:rsidRPr="17934F9A">
        <w:rPr>
          <w:i/>
          <w:iCs/>
          <w:color w:val="000000" w:themeColor="text1"/>
        </w:rPr>
        <w:t>21</w:t>
      </w:r>
      <w:r w:rsidRPr="17934F9A">
        <w:rPr>
          <w:color w:val="000000" w:themeColor="text1"/>
        </w:rPr>
        <w:t xml:space="preserve">(3), 995–1004. Retrieved August 2023, from </w:t>
      </w:r>
      <w:hyperlink r:id="rId37" w:history="1">
        <w:r w:rsidRPr="040A7F22">
          <w:rPr>
            <w:rStyle w:val="Hyperlink"/>
          </w:rPr>
          <w:t>https://doi.org/10.1016/j.gloenvcha.2011.04.006</w:t>
        </w:r>
      </w:hyperlink>
    </w:p>
    <w:p w14:paraId="0F636B5B" w14:textId="77777777" w:rsidR="002F5996" w:rsidRDefault="002F5996" w:rsidP="002F5996">
      <w:pPr>
        <w:spacing w:after="160"/>
        <w:ind w:left="720" w:hanging="720"/>
        <w:rPr>
          <w:rStyle w:val="Hyperlink"/>
        </w:rPr>
      </w:pPr>
      <w:r w:rsidRPr="17934F9A">
        <w:rPr>
          <w:color w:val="000000" w:themeColor="text1"/>
          <w:lang w:val="fi"/>
        </w:rPr>
        <w:t xml:space="preserve">Arruda, G. M. and Krutkowski, S. (2017). </w:t>
      </w:r>
      <w:r w:rsidRPr="17934F9A">
        <w:rPr>
          <w:color w:val="000000" w:themeColor="text1"/>
        </w:rPr>
        <w:t xml:space="preserve">Arctic governance, indigenous knowledge, science and technology in times of climate change: Self-realization, recognition, representativeness. </w:t>
      </w:r>
      <w:r w:rsidRPr="17934F9A">
        <w:rPr>
          <w:i/>
          <w:iCs/>
          <w:color w:val="000000" w:themeColor="text1"/>
        </w:rPr>
        <w:t>Journal of Enterprising Communities: People and Places in the Global Economy</w:t>
      </w:r>
      <w:r w:rsidRPr="17934F9A">
        <w:rPr>
          <w:color w:val="000000" w:themeColor="text1"/>
        </w:rPr>
        <w:t xml:space="preserve">, </w:t>
      </w:r>
      <w:r w:rsidRPr="17934F9A">
        <w:rPr>
          <w:i/>
          <w:iCs/>
          <w:color w:val="000000" w:themeColor="text1"/>
        </w:rPr>
        <w:t>11</w:t>
      </w:r>
      <w:r w:rsidRPr="17934F9A">
        <w:rPr>
          <w:color w:val="000000" w:themeColor="text1"/>
        </w:rPr>
        <w:t xml:space="preserve">(4), 514-528. Retrieved August 2023, from  </w:t>
      </w:r>
      <w:hyperlink r:id="rId38" w:history="1">
        <w:r w:rsidRPr="040A7F22">
          <w:rPr>
            <w:rStyle w:val="Hyperlink"/>
          </w:rPr>
          <w:t>https://doi.org/10.1108/JEC-08-2015-0041</w:t>
        </w:r>
      </w:hyperlink>
    </w:p>
    <w:p w14:paraId="741A3861" w14:textId="77777777" w:rsidR="002F5996" w:rsidRDefault="002F5996" w:rsidP="002F5996">
      <w:pPr>
        <w:spacing w:after="160"/>
        <w:ind w:left="720" w:hanging="720"/>
        <w:rPr>
          <w:rStyle w:val="Hyperlink"/>
        </w:rPr>
      </w:pPr>
      <w:r w:rsidRPr="17934F9A">
        <w:rPr>
          <w:color w:val="000000" w:themeColor="text1"/>
        </w:rPr>
        <w:t xml:space="preserve">Arsenault, R. (2021). Water Insecurity in Ontario First Nations: An Exploratory Study on Past Interventions and the Need for Indigenous Water Governance. </w:t>
      </w:r>
      <w:r w:rsidRPr="17934F9A">
        <w:rPr>
          <w:i/>
          <w:iCs/>
          <w:color w:val="000000" w:themeColor="text1"/>
        </w:rPr>
        <w:t>Water</w:t>
      </w:r>
      <w:r w:rsidRPr="17934F9A">
        <w:rPr>
          <w:color w:val="000000" w:themeColor="text1"/>
        </w:rPr>
        <w:t xml:space="preserve">, </w:t>
      </w:r>
      <w:r w:rsidRPr="17934F9A">
        <w:rPr>
          <w:i/>
          <w:iCs/>
          <w:color w:val="000000" w:themeColor="text1"/>
        </w:rPr>
        <w:t>13</w:t>
      </w:r>
      <w:r w:rsidRPr="17934F9A">
        <w:rPr>
          <w:color w:val="000000" w:themeColor="text1"/>
        </w:rPr>
        <w:t xml:space="preserve">(5), Article 5. Retrieved August 2023, from </w:t>
      </w:r>
      <w:hyperlink r:id="rId39" w:history="1">
        <w:r w:rsidRPr="040A7F22">
          <w:rPr>
            <w:rStyle w:val="Hyperlink"/>
          </w:rPr>
          <w:t>https://doi.org/10.3390/w13050717</w:t>
        </w:r>
      </w:hyperlink>
    </w:p>
    <w:p w14:paraId="2CF1D587" w14:textId="77777777" w:rsidR="002F5996" w:rsidRDefault="002F5996" w:rsidP="002F5996">
      <w:pPr>
        <w:spacing w:after="160"/>
        <w:ind w:left="720" w:hanging="720"/>
        <w:rPr>
          <w:rStyle w:val="Hyperlink"/>
        </w:rPr>
      </w:pPr>
      <w:r w:rsidRPr="17934F9A">
        <w:rPr>
          <w:color w:val="000000" w:themeColor="text1"/>
        </w:rPr>
        <w:t xml:space="preserve">Arsenault, R., Diver, S., McGregor, D., Witham, A. and Bourassa, C. (2018). Shifting the Framework of Canadian Water Governance through Indigenous Research Methods: Acknowledging the Past with an Eye on the Future. </w:t>
      </w:r>
      <w:r w:rsidRPr="17934F9A">
        <w:rPr>
          <w:i/>
          <w:iCs/>
          <w:color w:val="000000" w:themeColor="text1"/>
        </w:rPr>
        <w:t>Water</w:t>
      </w:r>
      <w:r w:rsidRPr="17934F9A">
        <w:rPr>
          <w:color w:val="000000" w:themeColor="text1"/>
        </w:rPr>
        <w:t xml:space="preserve">, </w:t>
      </w:r>
      <w:r w:rsidRPr="17934F9A">
        <w:rPr>
          <w:i/>
          <w:iCs/>
          <w:color w:val="000000" w:themeColor="text1"/>
        </w:rPr>
        <w:t>10</w:t>
      </w:r>
      <w:r w:rsidRPr="17934F9A">
        <w:rPr>
          <w:color w:val="000000" w:themeColor="text1"/>
        </w:rPr>
        <w:t xml:space="preserve">(1), Article 1. Retrieved August 2023, from </w:t>
      </w:r>
      <w:hyperlink r:id="rId40" w:history="1">
        <w:r w:rsidRPr="17DD8B1A">
          <w:rPr>
            <w:rStyle w:val="Hyperlink"/>
          </w:rPr>
          <w:t>https://doi.org/10.3390/w10010049</w:t>
        </w:r>
      </w:hyperlink>
    </w:p>
    <w:p w14:paraId="54997249" w14:textId="77777777" w:rsidR="002F5996" w:rsidRDefault="002F5996" w:rsidP="002F5996">
      <w:pPr>
        <w:spacing w:after="160"/>
        <w:ind w:left="720" w:hanging="720"/>
        <w:rPr>
          <w:rStyle w:val="Hyperlink"/>
        </w:rPr>
      </w:pPr>
      <w:r>
        <w:lastRenderedPageBreak/>
        <w:t xml:space="preserve">Asch, R.G., Cheung, W.W.L. and Reygondeau, G. (2018). Future Marine Ecosystem Drivers, Biodiversity, and Fisheries Maximum Catch Potential in Pacific Island Countries and Territories under Climate Change. </w:t>
      </w:r>
      <w:r>
        <w:rPr>
          <w:i/>
          <w:iCs/>
        </w:rPr>
        <w:t>Marine Policy</w:t>
      </w:r>
      <w:r>
        <w:t xml:space="preserve"> 88 (2018): 285–94. Retrieved January 2024, from </w:t>
      </w:r>
      <w:r w:rsidRPr="002E3F0B">
        <w:t>https://doi.org/10.1016/j.marpol.2017.08.015</w:t>
      </w:r>
      <w:r w:rsidDel="002E3F0B">
        <w:t xml:space="preserve"> </w:t>
      </w:r>
    </w:p>
    <w:p w14:paraId="1DC236FC" w14:textId="77777777" w:rsidR="002F5996" w:rsidRDefault="002F5996" w:rsidP="002F5996">
      <w:pPr>
        <w:spacing w:after="160"/>
        <w:ind w:left="720" w:hanging="720"/>
        <w:rPr>
          <w:color w:val="000000" w:themeColor="text1"/>
        </w:rPr>
      </w:pPr>
      <w:r w:rsidRPr="17934F9A">
        <w:rPr>
          <w:color w:val="000000" w:themeColor="text1"/>
        </w:rPr>
        <w:t xml:space="preserve">Asselin, H. and Basile, S. I. (2018). Concrete Ways to Decolonize Research. </w:t>
      </w:r>
      <w:r w:rsidRPr="17934F9A">
        <w:rPr>
          <w:i/>
          <w:iCs/>
          <w:color w:val="000000" w:themeColor="text1"/>
        </w:rPr>
        <w:t>ACME: An International Journal for Critical Geographies</w:t>
      </w:r>
      <w:r w:rsidRPr="17934F9A">
        <w:rPr>
          <w:color w:val="000000" w:themeColor="text1"/>
        </w:rPr>
        <w:t xml:space="preserve">, </w:t>
      </w:r>
      <w:r w:rsidRPr="17934F9A">
        <w:rPr>
          <w:i/>
          <w:iCs/>
          <w:color w:val="000000" w:themeColor="text1"/>
        </w:rPr>
        <w:t>17</w:t>
      </w:r>
      <w:r w:rsidRPr="17934F9A">
        <w:rPr>
          <w:color w:val="000000" w:themeColor="text1"/>
        </w:rPr>
        <w:t>(3), Article 3.</w:t>
      </w:r>
    </w:p>
    <w:p w14:paraId="3EC41A91" w14:textId="77777777" w:rsidR="002F5996" w:rsidRDefault="002F5996" w:rsidP="002F5996">
      <w:pPr>
        <w:spacing w:after="160"/>
        <w:ind w:left="720" w:hanging="720"/>
        <w:rPr>
          <w:rStyle w:val="Hyperlink"/>
        </w:rPr>
      </w:pPr>
      <w:r w:rsidRPr="00B240DB">
        <w:rPr>
          <w:rStyle w:val="Hyperlink"/>
          <w:color w:val="auto"/>
          <w:u w:val="none"/>
        </w:rPr>
        <w:t>Assembly of First Nations (2018).</w:t>
      </w:r>
      <w:r w:rsidRPr="00B240DB">
        <w:t xml:space="preserve"> </w:t>
      </w:r>
      <w:r w:rsidRPr="00B240DB">
        <w:rPr>
          <w:rStyle w:val="Hyperlink"/>
          <w:color w:val="auto"/>
          <w:u w:val="none"/>
        </w:rPr>
        <w:t xml:space="preserve">National Housing and Infrastructure Forum and Trade Show: First Nations Housing and Related Infrastructure Strategy Developed by First Nations for First Nations. Vancouver, British Columbia, Canada. Retrieved January 2024, from </w:t>
      </w:r>
      <w:hyperlink r:id="rId41" w:history="1">
        <w:r w:rsidRPr="0069115D">
          <w:rPr>
            <w:rStyle w:val="Hyperlink"/>
          </w:rPr>
          <w:t>https://www.afn.ca/wp-content/uploads/2018/09/Housing_Registration_Pkg_ENG_FINAL.pdf</w:t>
        </w:r>
      </w:hyperlink>
      <w:r w:rsidRPr="001A4A74">
        <w:rPr>
          <w:color w:val="000000" w:themeColor="text1"/>
        </w:rPr>
        <w:t>&gt;</w:t>
      </w:r>
    </w:p>
    <w:p w14:paraId="043C0F49" w14:textId="77777777" w:rsidR="002F5996" w:rsidRDefault="002F5996" w:rsidP="002F5996">
      <w:pPr>
        <w:spacing w:after="160"/>
        <w:ind w:left="720" w:hanging="720"/>
        <w:rPr>
          <w:color w:val="000000" w:themeColor="text1"/>
        </w:rPr>
      </w:pPr>
      <w:r w:rsidRPr="17934F9A">
        <w:rPr>
          <w:color w:val="000000" w:themeColor="text1"/>
        </w:rPr>
        <w:t>Assembly of First Nations (2019). Declaring a First Nations Climate Emergency. Resolution No. 05/2019. Retrieved August 2023, from &lt;</w:t>
      </w:r>
      <w:hyperlink r:id="rId42" w:history="1">
        <w:r w:rsidRPr="001A4A74">
          <w:rPr>
            <w:rStyle w:val="Hyperlink"/>
          </w:rPr>
          <w:t>https://afn.bynder.com/m/5a3de3c7f6cf08b5/original/05-2019-Declaring-a-First-Nations-Climate-Emergency.pdf</w:t>
        </w:r>
      </w:hyperlink>
      <w:r w:rsidRPr="001A4A74">
        <w:rPr>
          <w:color w:val="000000" w:themeColor="text1"/>
        </w:rPr>
        <w:t>&gt;</w:t>
      </w:r>
    </w:p>
    <w:p w14:paraId="0F23187F" w14:textId="77777777" w:rsidR="002F5996" w:rsidRDefault="002F5996" w:rsidP="002F5996">
      <w:pPr>
        <w:spacing w:after="160"/>
        <w:ind w:left="720" w:hanging="720"/>
      </w:pPr>
      <w:r>
        <w:t xml:space="preserve">Assembly of First Nations (2020). National Climate Gathering Report. Driving Change, Leading Solutions. </w:t>
      </w:r>
      <w:r w:rsidRPr="17934F9A">
        <w:rPr>
          <w:i/>
          <w:iCs/>
        </w:rPr>
        <w:t>Assembly of First Nations</w:t>
      </w:r>
      <w:r>
        <w:t xml:space="preserve">. Retrieved October 2023, from </w:t>
      </w:r>
      <w:hyperlink r:id="rId43" w:history="1">
        <w:r w:rsidRPr="002C2F7A">
          <w:rPr>
            <w:rStyle w:val="Hyperlink"/>
          </w:rPr>
          <w:t>https://www.afn.ca/wp-content/uploads/2021/04/Climate_Gathering_Report_ENG.pdf</w:t>
        </w:r>
      </w:hyperlink>
      <w:r w:rsidRPr="001A4A74">
        <w:rPr>
          <w:color w:val="000000" w:themeColor="text1"/>
        </w:rPr>
        <w:t>&gt;</w:t>
      </w:r>
    </w:p>
    <w:p w14:paraId="506F83B9" w14:textId="77777777" w:rsidR="002F5996" w:rsidRPr="00125621" w:rsidRDefault="002F5996" w:rsidP="002F5996">
      <w:pPr>
        <w:spacing w:after="160"/>
        <w:ind w:left="720" w:hanging="720"/>
      </w:pPr>
      <w:r w:rsidRPr="001A4A74">
        <w:rPr>
          <w:color w:val="000000" w:themeColor="text1"/>
        </w:rPr>
        <w:t xml:space="preserve">Assembly of First Nations (2023). </w:t>
      </w:r>
      <w:r w:rsidRPr="00B27E69">
        <w:rPr>
          <w:color w:val="000000" w:themeColor="text1"/>
        </w:rPr>
        <w:t>National Climate Strategy</w:t>
      </w:r>
      <w:r w:rsidRPr="00125621">
        <w:t xml:space="preserve">. </w:t>
      </w:r>
      <w:r w:rsidRPr="00125621">
        <w:rPr>
          <w:shd w:val="clear" w:color="auto" w:fill="FFFFFF"/>
        </w:rPr>
        <w:t xml:space="preserve">Retrived October 2023, from </w:t>
      </w:r>
      <w:hyperlink r:id="rId44" w:history="1">
        <w:r w:rsidRPr="00125621">
          <w:rPr>
            <w:rStyle w:val="Hyperlink"/>
          </w:rPr>
          <w:t>https://afn.ca/environment/national-climate-strategy/</w:t>
        </w:r>
      </w:hyperlink>
      <w:r w:rsidRPr="001A4A74">
        <w:rPr>
          <w:color w:val="000000" w:themeColor="text1"/>
        </w:rPr>
        <w:t>&gt;</w:t>
      </w:r>
    </w:p>
    <w:p w14:paraId="611D23E6" w14:textId="77777777" w:rsidR="002F5996" w:rsidDel="0069115D" w:rsidRDefault="002F5996" w:rsidP="002F5996">
      <w:pPr>
        <w:spacing w:after="160"/>
        <w:ind w:left="720" w:hanging="720"/>
        <w:rPr>
          <w:rStyle w:val="Hyperlink"/>
        </w:rPr>
      </w:pPr>
      <w:r w:rsidRPr="17934F9A">
        <w:rPr>
          <w:color w:val="000000" w:themeColor="text1"/>
        </w:rPr>
        <w:t xml:space="preserve">Assembly of First Nations (Director). (2011, October). </w:t>
      </w:r>
      <w:r w:rsidRPr="17934F9A">
        <w:rPr>
          <w:i/>
          <w:iCs/>
          <w:color w:val="000000" w:themeColor="text1"/>
        </w:rPr>
        <w:t>E. Richard Atleo (Umeek), academic, author and Hereditary Chief</w:t>
      </w:r>
      <w:r w:rsidRPr="17934F9A">
        <w:rPr>
          <w:color w:val="000000" w:themeColor="text1"/>
        </w:rPr>
        <w:t xml:space="preserve">. Retrieved August 2023, from </w:t>
      </w:r>
      <w:hyperlink r:id="rId45" w:history="1">
        <w:r w:rsidRPr="17934F9A">
          <w:rPr>
            <w:rStyle w:val="Hyperlink"/>
          </w:rPr>
          <w:t>https://www.youtube.com/watch?v=1CLb39kyRGM</w:t>
        </w:r>
      </w:hyperlink>
      <w:r w:rsidRPr="001A4A74">
        <w:rPr>
          <w:color w:val="000000" w:themeColor="text1"/>
        </w:rPr>
        <w:t>&gt;</w:t>
      </w:r>
    </w:p>
    <w:p w14:paraId="35F72AA3" w14:textId="77777777" w:rsidR="002F5996" w:rsidRDefault="002F5996" w:rsidP="002F5996">
      <w:pPr>
        <w:spacing w:after="160"/>
        <w:ind w:left="720" w:hanging="720"/>
        <w:rPr>
          <w:color w:val="000000" w:themeColor="text1"/>
        </w:rPr>
      </w:pPr>
      <w:r w:rsidRPr="17934F9A">
        <w:rPr>
          <w:color w:val="000000" w:themeColor="text1"/>
        </w:rPr>
        <w:t>Atleo, C</w:t>
      </w:r>
      <w:r>
        <w:rPr>
          <w:color w:val="000000" w:themeColor="text1"/>
        </w:rPr>
        <w:t>.</w:t>
      </w:r>
      <w:r w:rsidRPr="17934F9A">
        <w:rPr>
          <w:color w:val="000000" w:themeColor="text1"/>
        </w:rPr>
        <w:t xml:space="preserve"> (2021).  “Between a Rock and a Hard Place: Canada’s Carbon Economy and Indigenous Ambivalence,” in Regime of Obstruction: How Corporate Power Blocks Energy Democracy, edited by William Carroll, Athabasca University Press.</w:t>
      </w:r>
    </w:p>
    <w:p w14:paraId="662B8142" w14:textId="77777777" w:rsidR="002F5996" w:rsidRDefault="002F5996" w:rsidP="002F5996">
      <w:pPr>
        <w:spacing w:after="160"/>
        <w:ind w:left="720" w:hanging="720"/>
        <w:rPr>
          <w:color w:val="000000" w:themeColor="text1"/>
          <w:lang w:val="en-US"/>
        </w:rPr>
      </w:pPr>
      <w:commentRangeStart w:id="167"/>
      <w:r w:rsidRPr="17934F9A">
        <w:rPr>
          <w:color w:val="000000" w:themeColor="text1"/>
          <w:lang w:val="en-US"/>
        </w:rPr>
        <w:t>Authors’ Scoping Meeting, February 2020</w:t>
      </w:r>
      <w:commentRangeEnd w:id="167"/>
      <w:r w:rsidRPr="00125621">
        <w:rPr>
          <w:rStyle w:val="CommentReference"/>
          <w:rFonts w:eastAsiaTheme="minorHAnsi"/>
          <w:sz w:val="24"/>
          <w:szCs w:val="24"/>
        </w:rPr>
        <w:commentReference w:id="167"/>
      </w:r>
      <w:r>
        <w:rPr>
          <w:color w:val="000000" w:themeColor="text1"/>
          <w:lang w:val="en-US"/>
        </w:rPr>
        <w:t xml:space="preserve"> </w:t>
      </w:r>
    </w:p>
    <w:p w14:paraId="2E0ABD36" w14:textId="77777777" w:rsidR="002F5996" w:rsidRDefault="002F5996" w:rsidP="002F5996">
      <w:pPr>
        <w:spacing w:after="160"/>
        <w:ind w:left="720" w:hanging="720"/>
        <w:rPr>
          <w:rStyle w:val="Hyperlink"/>
        </w:rPr>
      </w:pPr>
      <w:r w:rsidRPr="17934F9A">
        <w:rPr>
          <w:color w:val="000000" w:themeColor="text1"/>
        </w:rPr>
        <w:t xml:space="preserve">Baker, R. (2021). Indigenous guardians vital to Canada’s conservation goals, environmental minister says. </w:t>
      </w:r>
      <w:r w:rsidRPr="17934F9A">
        <w:rPr>
          <w:i/>
          <w:iCs/>
          <w:color w:val="000000" w:themeColor="text1"/>
        </w:rPr>
        <w:t>Canada’s National Observer.</w:t>
      </w:r>
      <w:r w:rsidRPr="17934F9A">
        <w:rPr>
          <w:color w:val="000000" w:themeColor="text1"/>
        </w:rPr>
        <w:t xml:space="preserve"> Retrieved August 2023, from </w:t>
      </w:r>
      <w:hyperlink r:id="rId46" w:history="1">
        <w:r w:rsidRPr="040A7F22">
          <w:rPr>
            <w:rStyle w:val="Hyperlink"/>
          </w:rPr>
          <w:t>https://www.nationalobserver.com/2021/06/04/news/indigenous-guardians-vital-canadas-conservation-goals-environment-minister</w:t>
        </w:r>
      </w:hyperlink>
    </w:p>
    <w:p w14:paraId="6D097A3C" w14:textId="77777777" w:rsidR="002F5996" w:rsidRDefault="002F5996" w:rsidP="002F5996">
      <w:pPr>
        <w:spacing w:after="160"/>
        <w:ind w:left="720" w:hanging="720"/>
        <w:rPr>
          <w:color w:val="000000" w:themeColor="text1"/>
        </w:rPr>
      </w:pPr>
      <w:r w:rsidRPr="17934F9A">
        <w:rPr>
          <w:color w:val="000000" w:themeColor="text1"/>
        </w:rPr>
        <w:t xml:space="preserve">Ban, N. C., Frid, A., Reid, M., Edgar, B., Shaw, D. and Siwallace, P. (2018). Incorporate Indigenous perspectives for impactful research and effective management. </w:t>
      </w:r>
      <w:r w:rsidRPr="17934F9A">
        <w:rPr>
          <w:i/>
          <w:iCs/>
          <w:color w:val="000000" w:themeColor="text1"/>
        </w:rPr>
        <w:t>Nature ecology &amp; evolution</w:t>
      </w:r>
      <w:r w:rsidRPr="17934F9A">
        <w:rPr>
          <w:color w:val="000000" w:themeColor="text1"/>
        </w:rPr>
        <w:t xml:space="preserve">, </w:t>
      </w:r>
      <w:r w:rsidRPr="17934F9A">
        <w:rPr>
          <w:i/>
          <w:iCs/>
          <w:color w:val="000000" w:themeColor="text1"/>
        </w:rPr>
        <w:t>2</w:t>
      </w:r>
      <w:r w:rsidRPr="17934F9A">
        <w:rPr>
          <w:color w:val="000000" w:themeColor="text1"/>
        </w:rPr>
        <w:t xml:space="preserve">(11), 1680-1683. Retrieved August 2023, from </w:t>
      </w:r>
      <w:hyperlink r:id="rId47" w:history="1">
        <w:r w:rsidRPr="040A7F22">
          <w:rPr>
            <w:rStyle w:val="Hyperlink"/>
          </w:rPr>
          <w:t>https://doi.org/10.1038/s41559-018-0706-0</w:t>
        </w:r>
      </w:hyperlink>
      <w:r w:rsidRPr="040A7F22">
        <w:rPr>
          <w:color w:val="000000" w:themeColor="text1"/>
        </w:rPr>
        <w:t xml:space="preserve"> </w:t>
      </w:r>
    </w:p>
    <w:p w14:paraId="1FA343CA" w14:textId="77777777" w:rsidR="002F5996" w:rsidRPr="001E03BA" w:rsidRDefault="002F5996" w:rsidP="002F5996">
      <w:pPr>
        <w:spacing w:after="160"/>
        <w:ind w:left="720" w:hanging="720"/>
        <w:rPr>
          <w:color w:val="000000" w:themeColor="text1"/>
        </w:rPr>
      </w:pPr>
      <w:r w:rsidRPr="17934F9A">
        <w:rPr>
          <w:color w:val="000000" w:themeColor="text1"/>
        </w:rPr>
        <w:t xml:space="preserve">Ban, N. C., Wilson, E. and Neasloss, D. (2020). Historical and contemporary indigenous marine conservation strategies in the North Pacific. </w:t>
      </w:r>
      <w:r w:rsidRPr="17934F9A">
        <w:rPr>
          <w:i/>
          <w:iCs/>
          <w:color w:val="000000" w:themeColor="text1"/>
        </w:rPr>
        <w:t>Conservation Biology</w:t>
      </w:r>
      <w:r w:rsidRPr="17934F9A">
        <w:rPr>
          <w:color w:val="000000" w:themeColor="text1"/>
        </w:rPr>
        <w:t xml:space="preserve">, </w:t>
      </w:r>
      <w:r w:rsidRPr="17934F9A">
        <w:rPr>
          <w:i/>
          <w:iCs/>
          <w:color w:val="000000" w:themeColor="text1"/>
        </w:rPr>
        <w:t>34</w:t>
      </w:r>
      <w:r w:rsidRPr="17934F9A">
        <w:rPr>
          <w:color w:val="000000" w:themeColor="text1"/>
        </w:rPr>
        <w:t>(1), 5-14. Retrieved August 2023, from DOI: 10.1111/cobi.13432</w:t>
      </w:r>
      <w:r>
        <w:rPr>
          <w:color w:val="000000" w:themeColor="text1"/>
        </w:rPr>
        <w:t xml:space="preserve">  </w:t>
      </w:r>
    </w:p>
    <w:p w14:paraId="556C56C0" w14:textId="77777777" w:rsidR="002F5996" w:rsidDel="00DE0D9F" w:rsidRDefault="002F5996" w:rsidP="002F5996">
      <w:pPr>
        <w:spacing w:after="160"/>
        <w:ind w:left="720" w:hanging="720"/>
        <w:rPr>
          <w:color w:val="000000" w:themeColor="text1"/>
        </w:rPr>
      </w:pPr>
      <w:r>
        <w:t>Ban, N.C., Gurney, G.G., Marshall, N.A.,Whitney, C.K., Mills, M., Gelcich, S., Bennett, N.J., Meehan, M.C., Butler, C., Ban, S., Tran, T.C., Cox, M.E. and Breslow, S.J. (2019). Well-</w:t>
      </w:r>
      <w:r>
        <w:lastRenderedPageBreak/>
        <w:t xml:space="preserve">Being Outcomes of Marine Protected Areas. </w:t>
      </w:r>
      <w:r>
        <w:rPr>
          <w:i/>
          <w:iCs/>
        </w:rPr>
        <w:t>Nature Sustainability</w:t>
      </w:r>
      <w:r>
        <w:t xml:space="preserve"> 2, no. 6: 524–32. Retrieved January 2024, from </w:t>
      </w:r>
      <w:hyperlink r:id="rId48" w:history="1">
        <w:r>
          <w:rPr>
            <w:rStyle w:val="Hyperlink"/>
          </w:rPr>
          <w:t>https://doi.org/10.1038/s41893-019-0306-2</w:t>
        </w:r>
      </w:hyperlink>
      <w:r>
        <w:t>.</w:t>
      </w:r>
    </w:p>
    <w:p w14:paraId="3848F0B2" w14:textId="77777777" w:rsidR="002F5996" w:rsidRDefault="002F5996" w:rsidP="002F5996">
      <w:pPr>
        <w:spacing w:after="160"/>
        <w:ind w:left="720" w:hanging="720"/>
        <w:rPr>
          <w:rStyle w:val="Hyperlink"/>
        </w:rPr>
      </w:pPr>
      <w:r w:rsidRPr="17934F9A">
        <w:rPr>
          <w:color w:val="000000" w:themeColor="text1"/>
        </w:rPr>
        <w:t xml:space="preserve">Bartlett, C., Marshall, M. and Marshall, A. (2012). Two-eyed seeing and other lessons learned within a co-learning journey of bringing together indigenous and mainstream knowledges and ways of knowing. </w:t>
      </w:r>
      <w:r w:rsidRPr="17934F9A">
        <w:rPr>
          <w:i/>
          <w:iCs/>
          <w:color w:val="000000" w:themeColor="text1"/>
        </w:rPr>
        <w:t>Journal of Environmental Studies and Sciences</w:t>
      </w:r>
      <w:r w:rsidRPr="17934F9A">
        <w:rPr>
          <w:color w:val="000000" w:themeColor="text1"/>
        </w:rPr>
        <w:t xml:space="preserve">, </w:t>
      </w:r>
      <w:r w:rsidRPr="17934F9A">
        <w:rPr>
          <w:i/>
          <w:iCs/>
          <w:color w:val="000000" w:themeColor="text1"/>
        </w:rPr>
        <w:t>2</w:t>
      </w:r>
      <w:r w:rsidRPr="17934F9A">
        <w:rPr>
          <w:color w:val="000000" w:themeColor="text1"/>
        </w:rPr>
        <w:t xml:space="preserve">(4), 331-340. Retrieved August 2023, from </w:t>
      </w:r>
      <w:hyperlink r:id="rId49" w:history="1">
        <w:r w:rsidRPr="040A7F22">
          <w:rPr>
            <w:rStyle w:val="Hyperlink"/>
          </w:rPr>
          <w:t>https://doi.org/10.1007/s13412-012-0086-8</w:t>
        </w:r>
      </w:hyperlink>
    </w:p>
    <w:p w14:paraId="6146BA8C" w14:textId="77777777" w:rsidR="002F5996" w:rsidRPr="00205D65" w:rsidRDefault="002F5996" w:rsidP="002F5996">
      <w:pPr>
        <w:spacing w:after="160"/>
        <w:ind w:left="480" w:hanging="480"/>
        <w:rPr>
          <w:rStyle w:val="Hyperlink"/>
          <w:lang w:val="fr-CA"/>
        </w:rPr>
      </w:pPr>
      <w:r w:rsidRPr="17934F9A">
        <w:rPr>
          <w:lang w:val="fr"/>
        </w:rPr>
        <w:t xml:space="preserve">Basile, S. (2017). Le rôle et la place des femmes Atikamekw dans la gouvernance du territoire et des ressources naturelles Ph.D. thesis in Environnemental Science. Université du Québec en Abitibi-Témiscamingue. </w:t>
      </w:r>
      <w:r w:rsidRPr="00205D65">
        <w:rPr>
          <w:lang w:val="fr-CA"/>
        </w:rPr>
        <w:t>Retrieved August 2023, from &lt;https://depositum.uqat.ca/id/eprint/703/1/Basile,%20Suzy.pdf&gt;</w:t>
      </w:r>
    </w:p>
    <w:p w14:paraId="716F7D8D" w14:textId="77777777" w:rsidR="002F5996" w:rsidRDefault="002F5996" w:rsidP="002F5996">
      <w:pPr>
        <w:spacing w:after="160"/>
        <w:ind w:left="720" w:hanging="720"/>
        <w:rPr>
          <w:rStyle w:val="Hyperlink"/>
        </w:rPr>
      </w:pPr>
      <w:r w:rsidRPr="17934F9A">
        <w:rPr>
          <w:color w:val="000000" w:themeColor="text1"/>
        </w:rPr>
        <w:t xml:space="preserve">Beaumier, M. C., Ford, J. D. and Tagalik, S. (2015). The food security of Inuit women in Arviat, Nunavut: the role of socio-economic factors and climate change. </w:t>
      </w:r>
      <w:r w:rsidRPr="17934F9A">
        <w:rPr>
          <w:i/>
          <w:iCs/>
          <w:color w:val="000000" w:themeColor="text1"/>
        </w:rPr>
        <w:t>Polar Record</w:t>
      </w:r>
      <w:r w:rsidRPr="17934F9A">
        <w:rPr>
          <w:color w:val="000000" w:themeColor="text1"/>
        </w:rPr>
        <w:t xml:space="preserve">, </w:t>
      </w:r>
      <w:r w:rsidRPr="17934F9A">
        <w:rPr>
          <w:i/>
          <w:iCs/>
          <w:color w:val="000000" w:themeColor="text1"/>
        </w:rPr>
        <w:t>51</w:t>
      </w:r>
      <w:r w:rsidRPr="17934F9A">
        <w:rPr>
          <w:color w:val="000000" w:themeColor="text1"/>
        </w:rPr>
        <w:t xml:space="preserve">(5), 550-559. Retrieved August 2023, from </w:t>
      </w:r>
      <w:hyperlink r:id="rId50" w:history="1">
        <w:r w:rsidRPr="040A7F22">
          <w:rPr>
            <w:rStyle w:val="Hyperlink"/>
          </w:rPr>
          <w:t>https://doi.org/10.1017/S0032247414000618</w:t>
        </w:r>
      </w:hyperlink>
    </w:p>
    <w:p w14:paraId="5D306B41" w14:textId="77777777" w:rsidR="002F5996" w:rsidRDefault="002F5996" w:rsidP="002F5996">
      <w:pPr>
        <w:spacing w:after="160"/>
        <w:ind w:left="720" w:hanging="720"/>
        <w:rPr>
          <w:color w:val="000000" w:themeColor="text1"/>
        </w:rPr>
      </w:pPr>
      <w:r w:rsidRPr="17934F9A">
        <w:rPr>
          <w:color w:val="000000" w:themeColor="text1"/>
        </w:rPr>
        <w:t>Beck, A. (2017). Ahwahsiin: Ahwahsiin (The Land/Where We Get Our Food): Traditional Ecological Knowledge and Contemporary Food Sovereignty on the Blackfeet Reservation. Blackfeet reservation Montana, Saokio Heritag</w:t>
      </w:r>
    </w:p>
    <w:p w14:paraId="258F7F25" w14:textId="77777777" w:rsidR="002F5996" w:rsidRDefault="002F5996" w:rsidP="002F5996">
      <w:pPr>
        <w:spacing w:after="160"/>
        <w:ind w:left="720" w:hanging="720"/>
        <w:rPr>
          <w:rStyle w:val="Hyperlink"/>
        </w:rPr>
      </w:pPr>
      <w:r w:rsidRPr="17934F9A">
        <w:rPr>
          <w:color w:val="000000" w:themeColor="text1"/>
        </w:rPr>
        <w:t xml:space="preserve">Behn, C. and Bakker, K. (2019). Rendering technical, rendering sacred: the politics of hydroelectric development on British Columbia’s Saaghii Naachii/Peace River. </w:t>
      </w:r>
      <w:r w:rsidRPr="17934F9A">
        <w:rPr>
          <w:i/>
          <w:iCs/>
          <w:color w:val="000000" w:themeColor="text1"/>
        </w:rPr>
        <w:t>Global Environmental Politics</w:t>
      </w:r>
      <w:r w:rsidRPr="17934F9A">
        <w:rPr>
          <w:color w:val="000000" w:themeColor="text1"/>
        </w:rPr>
        <w:t xml:space="preserve">, </w:t>
      </w:r>
      <w:r w:rsidRPr="17934F9A">
        <w:rPr>
          <w:i/>
          <w:iCs/>
          <w:color w:val="000000" w:themeColor="text1"/>
        </w:rPr>
        <w:t>19</w:t>
      </w:r>
      <w:r w:rsidRPr="17934F9A">
        <w:rPr>
          <w:color w:val="000000" w:themeColor="text1"/>
        </w:rPr>
        <w:t xml:space="preserve">(3), 98-119. Retrieved August 2023, from </w:t>
      </w:r>
      <w:hyperlink r:id="rId51" w:history="1">
        <w:r w:rsidRPr="040A7F22">
          <w:rPr>
            <w:rStyle w:val="Hyperlink"/>
          </w:rPr>
          <w:t>https://doi.org/10.1162/glep_a_00668</w:t>
        </w:r>
      </w:hyperlink>
    </w:p>
    <w:p w14:paraId="0D0D82D0" w14:textId="77777777" w:rsidR="002F5996" w:rsidRDefault="002F5996" w:rsidP="002F5996">
      <w:pPr>
        <w:spacing w:after="160"/>
        <w:ind w:left="720" w:hanging="720"/>
        <w:rPr>
          <w:color w:val="000000" w:themeColor="text1"/>
        </w:rPr>
      </w:pPr>
      <w:r w:rsidRPr="17934F9A">
        <w:rPr>
          <w:color w:val="000000" w:themeColor="text1"/>
        </w:rPr>
        <w:t xml:space="preserve">Belfer, E., Ford, J. D. and Maillet, M. (2017). Representation of Indigenous peoples in climate change reporting. </w:t>
      </w:r>
      <w:r w:rsidRPr="17934F9A">
        <w:rPr>
          <w:i/>
          <w:iCs/>
          <w:color w:val="000000" w:themeColor="text1"/>
        </w:rPr>
        <w:t>Climatic Change</w:t>
      </w:r>
      <w:r w:rsidRPr="17934F9A">
        <w:rPr>
          <w:color w:val="000000" w:themeColor="text1"/>
        </w:rPr>
        <w:t xml:space="preserve">, </w:t>
      </w:r>
      <w:r w:rsidRPr="17934F9A">
        <w:rPr>
          <w:i/>
          <w:iCs/>
          <w:color w:val="000000" w:themeColor="text1"/>
        </w:rPr>
        <w:t>145</w:t>
      </w:r>
      <w:r w:rsidRPr="17934F9A">
        <w:rPr>
          <w:color w:val="000000" w:themeColor="text1"/>
        </w:rPr>
        <w:t xml:space="preserve">(1), 57-70. Retrieved August 2023, from </w:t>
      </w:r>
      <w:hyperlink r:id="rId52" w:history="1">
        <w:r w:rsidRPr="17934F9A">
          <w:rPr>
            <w:rStyle w:val="Hyperlink"/>
          </w:rPr>
          <w:t>https://doi.org/10.1007/s10584-017-2076-z</w:t>
        </w:r>
      </w:hyperlink>
      <w:r w:rsidRPr="17934F9A">
        <w:rPr>
          <w:color w:val="000000" w:themeColor="text1"/>
        </w:rPr>
        <w:t xml:space="preserve"> </w:t>
      </w:r>
    </w:p>
    <w:p w14:paraId="5A602D45" w14:textId="77777777" w:rsidR="002F5996" w:rsidRDefault="002F5996" w:rsidP="002F5996">
      <w:pPr>
        <w:spacing w:after="160"/>
        <w:ind w:left="360" w:hanging="360"/>
        <w:rPr>
          <w:rStyle w:val="Hyperlink"/>
        </w:rPr>
      </w:pPr>
      <w:r w:rsidRPr="00B86351">
        <w:t xml:space="preserve">Bell, J. (2019, January). For Inuit, Arctic research left a troubled legacy. </w:t>
      </w:r>
      <w:r w:rsidRPr="17934F9A">
        <w:rPr>
          <w:i/>
          <w:iCs/>
        </w:rPr>
        <w:t>Nunatsiaq News</w:t>
      </w:r>
      <w:r>
        <w:t xml:space="preserve">. Retrieved August 2023, from </w:t>
      </w:r>
      <w:hyperlink r:id="rId53" w:history="1">
        <w:r w:rsidRPr="17934F9A">
          <w:rPr>
            <w:rStyle w:val="Hyperlink"/>
          </w:rPr>
          <w:t>https://nunatsiaq.com/stories/article/for-inuit-arctic-research-left-a-troubled-legacy/</w:t>
        </w:r>
      </w:hyperlink>
    </w:p>
    <w:p w14:paraId="36B58363" w14:textId="77777777" w:rsidR="002F5996" w:rsidRDefault="002F5996" w:rsidP="002F5996">
      <w:pPr>
        <w:spacing w:after="160"/>
        <w:ind w:left="720" w:hanging="720"/>
        <w:rPr>
          <w:color w:val="000000" w:themeColor="text1"/>
        </w:rPr>
      </w:pPr>
      <w:r w:rsidRPr="17934F9A">
        <w:rPr>
          <w:color w:val="000000" w:themeColor="text1"/>
        </w:rPr>
        <w:t>Bennett</w:t>
      </w:r>
      <w:r w:rsidRPr="001A4A74">
        <w:rPr>
          <w:color w:val="000000" w:themeColor="text1"/>
        </w:rPr>
        <w:t>, J.</w:t>
      </w:r>
      <w:r w:rsidRPr="17934F9A">
        <w:rPr>
          <w:color w:val="000000" w:themeColor="text1"/>
        </w:rPr>
        <w:t xml:space="preserve"> and Rowley</w:t>
      </w:r>
      <w:r w:rsidRPr="001A4A74">
        <w:rPr>
          <w:color w:val="000000" w:themeColor="text1"/>
        </w:rPr>
        <w:t>, S.</w:t>
      </w:r>
      <w:r w:rsidRPr="17934F9A">
        <w:rPr>
          <w:color w:val="000000" w:themeColor="text1"/>
        </w:rPr>
        <w:t xml:space="preserve"> (eds). (2004). </w:t>
      </w:r>
      <w:r w:rsidRPr="17934F9A">
        <w:rPr>
          <w:i/>
          <w:iCs/>
          <w:color w:val="000000" w:themeColor="text1"/>
        </w:rPr>
        <w:t>Uqalurait: An Oral History of Nunavut</w:t>
      </w:r>
      <w:r w:rsidRPr="17934F9A">
        <w:rPr>
          <w:color w:val="000000" w:themeColor="text1"/>
        </w:rPr>
        <w:t>. McGill-Queen’s University Press.</w:t>
      </w:r>
    </w:p>
    <w:p w14:paraId="6C7E4634" w14:textId="77777777" w:rsidR="002F5996" w:rsidRDefault="002F5996" w:rsidP="002F5996">
      <w:pPr>
        <w:spacing w:after="160"/>
        <w:ind w:left="360" w:hanging="360"/>
      </w:pPr>
      <w:r w:rsidRPr="00125621">
        <w:t>Berger, T. (1977). Northern Frontier Northern Homeland: The Report of the Mackenzie Valley Pipeline Inquiry: Volume One. Minister of Supply and Services Canada. Report No. CP32-25/1977-1</w:t>
      </w:r>
      <w:r>
        <w:t xml:space="preserve">. Retrieved August 2023, from </w:t>
      </w:r>
      <w:r w:rsidRPr="040A7F22">
        <w:t>&lt;</w:t>
      </w:r>
      <w:hyperlink r:id="rId54" w:history="1">
        <w:r w:rsidRPr="17934F9A">
          <w:rPr>
            <w:rStyle w:val="Hyperlink"/>
          </w:rPr>
          <w:t>https://publications.gc.ca/site/eng/9.700299/publication.html</w:t>
        </w:r>
      </w:hyperlink>
      <w:r>
        <w:t xml:space="preserve">&gt; </w:t>
      </w:r>
    </w:p>
    <w:p w14:paraId="43581F8B" w14:textId="77777777" w:rsidR="002F5996" w:rsidRDefault="002F5996" w:rsidP="002F5996">
      <w:pPr>
        <w:spacing w:after="160"/>
        <w:ind w:left="360" w:hanging="360"/>
      </w:pPr>
      <w:r>
        <w:t>Berkes, F. (1999). Sacred Ecology: Traditional Ecological Knowledge and Resource Management. Taylor &amp; Francis.</w:t>
      </w:r>
    </w:p>
    <w:p w14:paraId="26BEEBA4" w14:textId="77777777" w:rsidR="002F5996" w:rsidRPr="001E03BA" w:rsidRDefault="002F5996" w:rsidP="002F5996">
      <w:pPr>
        <w:spacing w:after="240"/>
        <w:ind w:left="360" w:hanging="360"/>
        <w:rPr>
          <w:rFonts w:eastAsia="Calibri"/>
          <w:color w:val="0563C1" w:themeColor="hyperlink"/>
          <w:u w:val="single"/>
        </w:rPr>
      </w:pPr>
      <w:r w:rsidRPr="00125621">
        <w:rPr>
          <w:rFonts w:eastAsia="Calibri"/>
          <w:color w:val="000000" w:themeColor="text1"/>
        </w:rPr>
        <w:t xml:space="preserve">Berner, J., Brubaker, M., Revitch, B., Kreummel, E., Tcheripanoff, M. and. Bell, J. (2016). Adaptation in Arctic circumpolar communities: food and water security in a changing climate. </w:t>
      </w:r>
      <w:r w:rsidRPr="00125621">
        <w:rPr>
          <w:rFonts w:eastAsia="Calibri"/>
          <w:i/>
          <w:color w:val="000000" w:themeColor="text1"/>
        </w:rPr>
        <w:t>International Journal of Circumpolar Health</w:t>
      </w:r>
      <w:r w:rsidRPr="00125621">
        <w:rPr>
          <w:rFonts w:eastAsia="Calibri"/>
          <w:color w:val="000000" w:themeColor="text1"/>
        </w:rPr>
        <w:t xml:space="preserve">, </w:t>
      </w:r>
      <w:r w:rsidRPr="00125621">
        <w:rPr>
          <w:rFonts w:eastAsia="Calibri"/>
          <w:i/>
          <w:color w:val="000000" w:themeColor="text1"/>
        </w:rPr>
        <w:t>75</w:t>
      </w:r>
      <w:r w:rsidRPr="00125621">
        <w:rPr>
          <w:rFonts w:eastAsia="Calibri"/>
          <w:color w:val="000000" w:themeColor="text1"/>
        </w:rPr>
        <w:t xml:space="preserve">(1), 33820. Retrieved August 2023, </w:t>
      </w:r>
      <w:r w:rsidRPr="001E03BA">
        <w:t>from</w:t>
      </w:r>
      <w:r w:rsidRPr="00125621">
        <w:rPr>
          <w:rFonts w:eastAsia="Calibri"/>
          <w:color w:val="000000" w:themeColor="text1"/>
        </w:rPr>
        <w:t xml:space="preserve"> </w:t>
      </w:r>
      <w:hyperlink r:id="rId55" w:history="1">
        <w:r w:rsidRPr="00125621">
          <w:rPr>
            <w:rStyle w:val="Hyperlink"/>
            <w:rFonts w:eastAsia="Calibri"/>
          </w:rPr>
          <w:t>https://doi.org/10.3402/ijch.v75.33820</w:t>
        </w:r>
      </w:hyperlink>
    </w:p>
    <w:p w14:paraId="0562CBBF" w14:textId="77777777" w:rsidR="002F5996" w:rsidRPr="00125621" w:rsidDel="007D7D8F" w:rsidRDefault="002F5996" w:rsidP="002F5996">
      <w:pPr>
        <w:spacing w:after="240"/>
        <w:ind w:left="360" w:hanging="360"/>
        <w:rPr>
          <w:rFonts w:eastAsia="Calibri"/>
        </w:rPr>
      </w:pPr>
      <w:r w:rsidRPr="00125621">
        <w:rPr>
          <w:rFonts w:eastAsia="Calibri"/>
        </w:rPr>
        <w:lastRenderedPageBreak/>
        <w:t>Berry, H. L., Butler, J. R., Burgess, C. P., King, U. G., Tsey, K., Cadet-James, Y. L., Rigby, C.W. and Raphael, B. (2010). Mind, body, spirit: co-benefits for mental health from climate change adaptation and caring for country in remote Aboriginal Australian communities</w:t>
      </w:r>
      <w:r w:rsidRPr="00125621">
        <w:rPr>
          <w:rFonts w:eastAsia="Calibri"/>
          <w:i/>
        </w:rPr>
        <w:t>. New South Wales Public Health Bulletin</w:t>
      </w:r>
      <w:r w:rsidRPr="00125621">
        <w:rPr>
          <w:rFonts w:eastAsia="Calibri"/>
        </w:rPr>
        <w:t>, 21(6), 139-145</w:t>
      </w:r>
    </w:p>
    <w:p w14:paraId="3A2F17B5" w14:textId="77777777" w:rsidR="002F5996" w:rsidRPr="00972AEC" w:rsidRDefault="002F5996" w:rsidP="002F5996">
      <w:pPr>
        <w:spacing w:after="240"/>
        <w:ind w:left="360" w:hanging="360"/>
      </w:pPr>
      <w:r w:rsidRPr="07374AFA">
        <w:rPr>
          <w:rFonts w:eastAsia="Calibri"/>
        </w:rPr>
        <w:t>Berry, P</w:t>
      </w:r>
      <w:r>
        <w:rPr>
          <w:rFonts w:eastAsia="Calibri"/>
        </w:rPr>
        <w:t>.</w:t>
      </w:r>
      <w:r w:rsidRPr="07374AFA">
        <w:rPr>
          <w:rFonts w:eastAsia="Calibri"/>
        </w:rPr>
        <w:t xml:space="preserve"> and Schnitter, R. (</w:t>
      </w:r>
      <w:r>
        <w:rPr>
          <w:rFonts w:eastAsia="Calibri"/>
        </w:rPr>
        <w:t>Eds</w:t>
      </w:r>
      <w:r w:rsidRPr="07374AFA">
        <w:rPr>
          <w:rFonts w:eastAsia="Calibri"/>
        </w:rPr>
        <w:t xml:space="preserve">). (2022). </w:t>
      </w:r>
      <w:r w:rsidRPr="07374AFA">
        <w:rPr>
          <w:rFonts w:eastAsia="Calibri"/>
          <w:i/>
        </w:rPr>
        <w:t>Health of Canadians in a Changing Climate: Advancing out Knowledge for Action</w:t>
      </w:r>
      <w:r w:rsidRPr="07374AFA">
        <w:rPr>
          <w:rFonts w:eastAsia="Calibri"/>
        </w:rPr>
        <w:t xml:space="preserve">. </w:t>
      </w:r>
      <w:r>
        <w:rPr>
          <w:rFonts w:eastAsia="Calibri"/>
        </w:rPr>
        <w:t xml:space="preserve">Government of Canada, Ottawa, Ontario. </w:t>
      </w:r>
      <w:r w:rsidRPr="07374AFA">
        <w:rPr>
          <w:rFonts w:eastAsia="Calibri"/>
        </w:rPr>
        <w:t xml:space="preserve">Retrieved August 2023, from </w:t>
      </w:r>
      <w:r w:rsidRPr="00972AEC">
        <w:t>&lt;</w:t>
      </w:r>
      <w:hyperlink r:id="rId56" w:history="1">
        <w:r w:rsidRPr="00972AEC">
          <w:rPr>
            <w:rStyle w:val="Hyperlink"/>
          </w:rPr>
          <w:t>https://changingclimate.ca/health-in-a-changing-climate/</w:t>
        </w:r>
      </w:hyperlink>
      <w:r w:rsidRPr="00972AEC">
        <w:t>&gt;</w:t>
      </w:r>
    </w:p>
    <w:p w14:paraId="3BAD52DF" w14:textId="77777777" w:rsidR="002F5996" w:rsidRDefault="002F5996" w:rsidP="002F5996">
      <w:pPr>
        <w:spacing w:after="160"/>
        <w:ind w:left="360" w:hanging="360"/>
        <w:rPr>
          <w:rStyle w:val="Hyperlink"/>
        </w:rPr>
      </w:pPr>
      <w:r w:rsidRPr="00B86351">
        <w:rPr>
          <w:color w:val="000000" w:themeColor="text1"/>
        </w:rPr>
        <w:t xml:space="preserve">Big-Canoe, K. and Richmond, C. A. (2014). </w:t>
      </w:r>
      <w:r w:rsidRPr="17934F9A">
        <w:rPr>
          <w:color w:val="000000" w:themeColor="text1"/>
        </w:rPr>
        <w:t xml:space="preserve">Anishinabe youth perceptions about community health: Toward environmental repossession. </w:t>
      </w:r>
      <w:r w:rsidRPr="17934F9A">
        <w:rPr>
          <w:i/>
          <w:iCs/>
          <w:color w:val="000000" w:themeColor="text1"/>
        </w:rPr>
        <w:t>Health &amp; Place</w:t>
      </w:r>
      <w:r w:rsidRPr="17934F9A">
        <w:rPr>
          <w:color w:val="000000" w:themeColor="text1"/>
        </w:rPr>
        <w:t xml:space="preserve">, </w:t>
      </w:r>
      <w:r w:rsidRPr="17934F9A">
        <w:rPr>
          <w:i/>
          <w:iCs/>
          <w:color w:val="000000" w:themeColor="text1"/>
        </w:rPr>
        <w:t>26</w:t>
      </w:r>
      <w:r w:rsidRPr="17934F9A">
        <w:rPr>
          <w:color w:val="000000" w:themeColor="text1"/>
        </w:rPr>
        <w:t xml:space="preserve">, 127-135. Retrieved August 2023, from </w:t>
      </w:r>
      <w:hyperlink r:id="rId57" w:history="1">
        <w:r w:rsidRPr="17934F9A">
          <w:rPr>
            <w:rStyle w:val="Hyperlink"/>
          </w:rPr>
          <w:t>https://doi.org/10.1016/j.healthplace.2013.12.004</w:t>
        </w:r>
      </w:hyperlink>
    </w:p>
    <w:p w14:paraId="0350FFDE" w14:textId="77777777" w:rsidR="002F5996" w:rsidRDefault="002F5996" w:rsidP="002F5996">
      <w:pPr>
        <w:spacing w:after="160"/>
        <w:ind w:left="360" w:hanging="360"/>
        <w:rPr>
          <w:rStyle w:val="Hyperlink"/>
        </w:rPr>
      </w:pPr>
      <w:r w:rsidRPr="00B86351">
        <w:rPr>
          <w:color w:val="000000" w:themeColor="text1"/>
        </w:rPr>
        <w:t>Bird, L</w:t>
      </w:r>
      <w:r>
        <w:rPr>
          <w:color w:val="000000" w:themeColor="text1"/>
        </w:rPr>
        <w:t>.</w:t>
      </w:r>
      <w:r w:rsidRPr="00B86351">
        <w:rPr>
          <w:color w:val="000000" w:themeColor="text1"/>
        </w:rPr>
        <w:t xml:space="preserve"> (2021). Here’s how Labrador Inuit are leading the way by adapting to the curveballs of climate change.</w:t>
      </w:r>
      <w:r w:rsidRPr="17934F9A">
        <w:rPr>
          <w:i/>
          <w:iCs/>
          <w:color w:val="000000" w:themeColor="text1"/>
        </w:rPr>
        <w:t xml:space="preserve"> CBC News</w:t>
      </w:r>
      <w:r w:rsidRPr="17934F9A">
        <w:rPr>
          <w:color w:val="000000" w:themeColor="text1"/>
        </w:rPr>
        <w:t xml:space="preserve">. Retrieved August 2023, from </w:t>
      </w:r>
      <w:hyperlink r:id="rId58" w:history="1">
        <w:r w:rsidRPr="17934F9A">
          <w:rPr>
            <w:rStyle w:val="Hyperlink"/>
          </w:rPr>
          <w:t>https://www.cbc.ca/news/canada/newfoundland-labrador/thin-ice-inuit-led-climate-change-solutions-1.5981491</w:t>
        </w:r>
      </w:hyperlink>
    </w:p>
    <w:p w14:paraId="5574ACBB" w14:textId="77777777" w:rsidR="002F5996" w:rsidRDefault="002F5996" w:rsidP="002F5996">
      <w:pPr>
        <w:spacing w:after="160"/>
        <w:ind w:left="360" w:hanging="360"/>
      </w:pPr>
      <w:r>
        <w:t>Bolton, K., Lougheed, M., Ford, J.D., Nickels, S., Grable, C. and</w:t>
      </w:r>
      <w:r w:rsidDel="0028661F">
        <w:t xml:space="preserve">, </w:t>
      </w:r>
      <w:r>
        <w:t xml:space="preserve">Shirley, J. (2011). What we know, don’t know, and need to know about climate change in Nunavut, Nunavik, and Nunatsiavut: A systematic literature review and gap analysis. p.78 </w:t>
      </w:r>
    </w:p>
    <w:p w14:paraId="78136DE8" w14:textId="77777777" w:rsidR="002F5996" w:rsidRDefault="002F5996" w:rsidP="002F5996">
      <w:pPr>
        <w:spacing w:after="160"/>
        <w:ind w:left="720" w:hanging="720"/>
        <w:rPr>
          <w:rStyle w:val="Hyperlink"/>
        </w:rPr>
      </w:pPr>
      <w:r w:rsidRPr="00B86351">
        <w:rPr>
          <w:color w:val="000000" w:themeColor="text1"/>
        </w:rPr>
        <w:t>Bowers, R., Turner, G., Graham, I., Furgal, C. and Dubois, L. (2021). Improving food security for Labrador Inuit in Nunatsiavut</w:t>
      </w:r>
      <w:r w:rsidRPr="17934F9A">
        <w:rPr>
          <w:i/>
          <w:iCs/>
          <w:color w:val="000000" w:themeColor="text1"/>
        </w:rPr>
        <w:t>, Labrador: A matter of health equity</w:t>
      </w:r>
      <w:r w:rsidRPr="17934F9A">
        <w:rPr>
          <w:color w:val="000000" w:themeColor="text1"/>
        </w:rPr>
        <w:t xml:space="preserve">. Retrieved August 2023, from </w:t>
      </w:r>
      <w:hyperlink r:id="rId59" w:history="1">
        <w:r w:rsidRPr="17934F9A">
          <w:rPr>
            <w:rStyle w:val="Hyperlink"/>
          </w:rPr>
          <w:t>https://doi.org/10.21203/rs.3.rs-1056651/v1</w:t>
        </w:r>
      </w:hyperlink>
    </w:p>
    <w:p w14:paraId="1C6C444F" w14:textId="77777777" w:rsidR="002F5996" w:rsidRDefault="002F5996" w:rsidP="002F5996">
      <w:pPr>
        <w:spacing w:after="160"/>
        <w:ind w:left="720" w:hanging="720"/>
        <w:rPr>
          <w:rStyle w:val="Hyperlink"/>
        </w:rPr>
      </w:pPr>
      <w:r w:rsidRPr="00B86351">
        <w:rPr>
          <w:color w:val="000000" w:themeColor="text1"/>
        </w:rPr>
        <w:t xml:space="preserve">Bowie, R. (2013). Indigenous self-governance and the deployment of knowledge in collaborative environmental management in Canada. </w:t>
      </w:r>
      <w:r w:rsidRPr="17934F9A">
        <w:rPr>
          <w:i/>
          <w:iCs/>
          <w:color w:val="000000" w:themeColor="text1"/>
        </w:rPr>
        <w:t>Journal of Canadian Studies</w:t>
      </w:r>
      <w:r w:rsidRPr="17934F9A">
        <w:rPr>
          <w:color w:val="000000" w:themeColor="text1"/>
        </w:rPr>
        <w:t xml:space="preserve">, </w:t>
      </w:r>
      <w:r w:rsidRPr="17934F9A">
        <w:rPr>
          <w:i/>
          <w:iCs/>
          <w:color w:val="000000" w:themeColor="text1"/>
        </w:rPr>
        <w:t>47</w:t>
      </w:r>
      <w:r w:rsidRPr="17934F9A">
        <w:rPr>
          <w:color w:val="000000" w:themeColor="text1"/>
        </w:rPr>
        <w:t xml:space="preserve">(1), 91-121. Retrieved August 2023, from </w:t>
      </w:r>
      <w:hyperlink r:id="rId60" w:history="1">
        <w:r w:rsidRPr="17934F9A">
          <w:rPr>
            <w:rStyle w:val="Hyperlink"/>
          </w:rPr>
          <w:t>https://doi.org/10.3138/jcs.47.1.91</w:t>
        </w:r>
      </w:hyperlink>
    </w:p>
    <w:p w14:paraId="00855B40" w14:textId="77777777" w:rsidR="002F5996" w:rsidRDefault="002F5996" w:rsidP="002F5996">
      <w:pPr>
        <w:spacing w:after="160"/>
        <w:ind w:left="720" w:hanging="720"/>
        <w:rPr>
          <w:i/>
          <w:iCs/>
          <w:color w:val="000000" w:themeColor="text1"/>
        </w:rPr>
      </w:pPr>
      <w:r w:rsidRPr="17934F9A">
        <w:rPr>
          <w:color w:val="000000" w:themeColor="text1"/>
        </w:rPr>
        <w:t xml:space="preserve">British Columbia Assembly of First Nations (2022). </w:t>
      </w:r>
      <w:r w:rsidRPr="17934F9A">
        <w:rPr>
          <w:i/>
          <w:iCs/>
          <w:color w:val="000000" w:themeColor="text1"/>
        </w:rPr>
        <w:t>B</w:t>
      </w:r>
      <w:r>
        <w:rPr>
          <w:i/>
          <w:iCs/>
          <w:color w:val="000000" w:themeColor="text1"/>
        </w:rPr>
        <w:t xml:space="preserve">ritish </w:t>
      </w:r>
      <w:r w:rsidRPr="17934F9A">
        <w:rPr>
          <w:i/>
          <w:iCs/>
          <w:color w:val="000000" w:themeColor="text1"/>
        </w:rPr>
        <w:t>C</w:t>
      </w:r>
      <w:r>
        <w:rPr>
          <w:i/>
          <w:iCs/>
          <w:color w:val="000000" w:themeColor="text1"/>
        </w:rPr>
        <w:t>olumbia</w:t>
      </w:r>
      <w:r w:rsidRPr="17934F9A">
        <w:rPr>
          <w:i/>
          <w:iCs/>
          <w:color w:val="000000" w:themeColor="text1"/>
        </w:rPr>
        <w:t xml:space="preserve"> First Nations Climate Strategy and Action Plan. </w:t>
      </w:r>
      <w:r w:rsidRPr="17934F9A">
        <w:rPr>
          <w:color w:val="000000" w:themeColor="text1"/>
        </w:rPr>
        <w:t>Retrieved August 2023, from</w:t>
      </w:r>
      <w:r w:rsidRPr="17934F9A">
        <w:rPr>
          <w:i/>
          <w:iCs/>
          <w:color w:val="000000" w:themeColor="text1"/>
        </w:rPr>
        <w:t xml:space="preserve"> </w:t>
      </w:r>
      <w:hyperlink r:id="rId61" w:history="1">
        <w:r w:rsidRPr="17934F9A">
          <w:rPr>
            <w:rStyle w:val="Hyperlink"/>
            <w:i/>
            <w:iCs/>
          </w:rPr>
          <w:t>https://fnlcclimatestrategy.ca/</w:t>
        </w:r>
      </w:hyperlink>
      <w:r w:rsidRPr="17934F9A">
        <w:rPr>
          <w:i/>
          <w:iCs/>
          <w:color w:val="000000" w:themeColor="text1"/>
        </w:rPr>
        <w:t xml:space="preserve"> </w:t>
      </w:r>
    </w:p>
    <w:p w14:paraId="170A63D8" w14:textId="77777777" w:rsidR="002F5996" w:rsidRDefault="002F5996" w:rsidP="002F5996">
      <w:pPr>
        <w:spacing w:after="160"/>
        <w:ind w:left="720" w:hanging="720"/>
        <w:rPr>
          <w:color w:val="000000" w:themeColor="text1"/>
        </w:rPr>
      </w:pPr>
      <w:r w:rsidRPr="17934F9A">
        <w:rPr>
          <w:color w:val="000000" w:themeColor="text1"/>
        </w:rPr>
        <w:t xml:space="preserve">Brunet, N. D., Hickey, G. M. and Humphries, M. M. (2014). The evolution of local participation and the mode of knowledge production in Arctic research. </w:t>
      </w:r>
      <w:r w:rsidRPr="17934F9A">
        <w:rPr>
          <w:i/>
          <w:iCs/>
          <w:color w:val="000000" w:themeColor="text1"/>
        </w:rPr>
        <w:t>Ecology and Society</w:t>
      </w:r>
      <w:r w:rsidRPr="17934F9A">
        <w:rPr>
          <w:color w:val="000000" w:themeColor="text1"/>
        </w:rPr>
        <w:t xml:space="preserve">, </w:t>
      </w:r>
      <w:r w:rsidRPr="17934F9A">
        <w:rPr>
          <w:i/>
          <w:iCs/>
          <w:color w:val="000000" w:themeColor="text1"/>
        </w:rPr>
        <w:t>19</w:t>
      </w:r>
      <w:r w:rsidRPr="17934F9A">
        <w:rPr>
          <w:color w:val="000000" w:themeColor="text1"/>
        </w:rPr>
        <w:t xml:space="preserve">(2). Retrieved August 2023, from </w:t>
      </w:r>
      <w:hyperlink r:id="rId62" w:history="1">
        <w:r w:rsidRPr="17934F9A">
          <w:rPr>
            <w:rStyle w:val="Hyperlink"/>
          </w:rPr>
          <w:t>http://dx.doi.org/10.5751/ES-06641-190269</w:t>
        </w:r>
      </w:hyperlink>
      <w:r w:rsidRPr="17934F9A">
        <w:rPr>
          <w:color w:val="000000" w:themeColor="text1"/>
        </w:rPr>
        <w:t xml:space="preserve"> </w:t>
      </w:r>
    </w:p>
    <w:p w14:paraId="04A514CA" w14:textId="77777777" w:rsidR="002F5996" w:rsidRDefault="002F5996" w:rsidP="002F5996">
      <w:pPr>
        <w:spacing w:after="160"/>
        <w:ind w:left="720" w:hanging="720"/>
        <w:rPr>
          <w:rStyle w:val="Hyperlink"/>
        </w:rPr>
      </w:pPr>
      <w:r w:rsidRPr="00B86351">
        <w:rPr>
          <w:color w:val="000000" w:themeColor="text1"/>
        </w:rPr>
        <w:t xml:space="preserve">Brunet, N. D., Hickey, G. M. and Humphries, M. M. (2014a). Understanding community-researcher partnerships in the natural sciences: a case study from the Arctic. </w:t>
      </w:r>
      <w:r w:rsidRPr="17934F9A">
        <w:rPr>
          <w:i/>
          <w:iCs/>
          <w:color w:val="000000" w:themeColor="text1"/>
        </w:rPr>
        <w:t>Journal of Rural Studies</w:t>
      </w:r>
      <w:r w:rsidRPr="17934F9A">
        <w:rPr>
          <w:color w:val="000000" w:themeColor="text1"/>
        </w:rPr>
        <w:t xml:space="preserve">, </w:t>
      </w:r>
      <w:r w:rsidRPr="17934F9A">
        <w:rPr>
          <w:i/>
          <w:iCs/>
          <w:color w:val="000000" w:themeColor="text1"/>
        </w:rPr>
        <w:t>36</w:t>
      </w:r>
      <w:r w:rsidRPr="17934F9A">
        <w:rPr>
          <w:color w:val="000000" w:themeColor="text1"/>
        </w:rPr>
        <w:t xml:space="preserve">, 247-261. Retrieved August 2023, from </w:t>
      </w:r>
      <w:hyperlink r:id="rId63" w:history="1">
        <w:r w:rsidRPr="17934F9A">
          <w:rPr>
            <w:rStyle w:val="Hyperlink"/>
          </w:rPr>
          <w:t>https://doi.org/10.1016/j.jrurstud.2017.12.021</w:t>
        </w:r>
      </w:hyperlink>
    </w:p>
    <w:p w14:paraId="4C1B34A7" w14:textId="77777777" w:rsidR="002F5996" w:rsidRDefault="002F5996" w:rsidP="002F5996">
      <w:pPr>
        <w:spacing w:after="160"/>
        <w:ind w:left="720" w:hanging="720"/>
        <w:rPr>
          <w:rStyle w:val="Hyperlink"/>
        </w:rPr>
      </w:pPr>
      <w:r w:rsidRPr="00B86351">
        <w:rPr>
          <w:color w:val="000000" w:themeColor="text1"/>
        </w:rPr>
        <w:t xml:space="preserve">Brunet, N. D., Jardine, T. D., Jones, P. D., Macdermid, F., Reed, G., Bogdan, A.-M., </w:t>
      </w:r>
      <w:r w:rsidRPr="17934F9A">
        <w:rPr>
          <w:color w:val="000000" w:themeColor="text1"/>
        </w:rPr>
        <w:t xml:space="preserve">Tchir, D. R. and Natcher, D. C. (2020). Towards indigenous community-led monitoring of fish in the oil sands region of Canada: Lessons at the intersection of cultural consensus and fish science. </w:t>
      </w:r>
      <w:r w:rsidRPr="17934F9A">
        <w:rPr>
          <w:i/>
          <w:iCs/>
          <w:color w:val="000000" w:themeColor="text1"/>
        </w:rPr>
        <w:t>The Extractive Industries and Society</w:t>
      </w:r>
      <w:r w:rsidRPr="17934F9A">
        <w:rPr>
          <w:color w:val="000000" w:themeColor="text1"/>
        </w:rPr>
        <w:t xml:space="preserve">, </w:t>
      </w:r>
      <w:r w:rsidRPr="17934F9A">
        <w:rPr>
          <w:i/>
          <w:iCs/>
          <w:color w:val="000000" w:themeColor="text1"/>
        </w:rPr>
        <w:t>7</w:t>
      </w:r>
      <w:r w:rsidRPr="17934F9A">
        <w:rPr>
          <w:color w:val="000000" w:themeColor="text1"/>
        </w:rPr>
        <w:t xml:space="preserve">(4), 1319–1329. Retrieved August 2023, from </w:t>
      </w:r>
      <w:hyperlink r:id="rId64" w:history="1">
        <w:r w:rsidRPr="17934F9A">
          <w:rPr>
            <w:rStyle w:val="Hyperlink"/>
          </w:rPr>
          <w:t>https://doi.org/10.1016/j.exis.2020.06.014</w:t>
        </w:r>
      </w:hyperlink>
    </w:p>
    <w:p w14:paraId="4ABFD3C1" w14:textId="77777777" w:rsidR="002F5996" w:rsidRPr="001E03BA" w:rsidRDefault="002F5996" w:rsidP="002F5996">
      <w:pPr>
        <w:spacing w:after="160"/>
        <w:ind w:left="720" w:hanging="720"/>
        <w:rPr>
          <w:color w:val="000000" w:themeColor="text1"/>
        </w:rPr>
      </w:pPr>
      <w:r w:rsidRPr="001E03BA">
        <w:rPr>
          <w:color w:val="000000" w:themeColor="text1"/>
        </w:rPr>
        <w:t>Bunce, A., Ford, J., Harper, S., Edge, V. and IHACC Research Team</w:t>
      </w:r>
      <w:r w:rsidRPr="001E03BA" w:rsidDel="00273868">
        <w:rPr>
          <w:color w:val="000000" w:themeColor="text1"/>
        </w:rPr>
        <w:t>.</w:t>
      </w:r>
      <w:r w:rsidRPr="001E03BA">
        <w:rPr>
          <w:color w:val="000000" w:themeColor="text1"/>
        </w:rPr>
        <w:t xml:space="preserve"> (2016). Vulnerability and adaptive capacity of Inuit women to climate change: A case study from Iqaluit, Nunavut. Natural Hazards, 83(3), 1419–1441. </w:t>
      </w:r>
      <w:hyperlink r:id="rId65" w:history="1">
        <w:r w:rsidRPr="001E03BA">
          <w:rPr>
            <w:color w:val="000000" w:themeColor="text1"/>
          </w:rPr>
          <w:t>https://doi.org/10.1007/s11069-016-2398-6</w:t>
        </w:r>
      </w:hyperlink>
    </w:p>
    <w:p w14:paraId="3C2B769E" w14:textId="77777777" w:rsidR="002F5996" w:rsidRDefault="002F5996" w:rsidP="002F5996">
      <w:pPr>
        <w:spacing w:after="160"/>
        <w:ind w:left="720" w:hanging="720"/>
        <w:rPr>
          <w:color w:val="000000" w:themeColor="text1"/>
        </w:rPr>
      </w:pPr>
      <w:r w:rsidRPr="17934F9A">
        <w:rPr>
          <w:color w:val="000000" w:themeColor="text1"/>
        </w:rPr>
        <w:lastRenderedPageBreak/>
        <w:t xml:space="preserve">Burgess, H., Cormack, D. and Reid, P. (2021). Calling forth our pasts, citing our futures: An envisioning of a Kaupapa Māori citational practice. </w:t>
      </w:r>
      <w:r w:rsidRPr="17934F9A">
        <w:rPr>
          <w:i/>
          <w:iCs/>
          <w:color w:val="000000" w:themeColor="text1"/>
        </w:rPr>
        <w:t>MAI Journal. A New Zealand Journal of Indigenous Scholarship</w:t>
      </w:r>
      <w:r w:rsidRPr="17934F9A">
        <w:rPr>
          <w:color w:val="000000" w:themeColor="text1"/>
        </w:rPr>
        <w:t xml:space="preserve">, </w:t>
      </w:r>
      <w:r w:rsidRPr="17934F9A">
        <w:rPr>
          <w:i/>
          <w:iCs/>
          <w:color w:val="000000" w:themeColor="text1"/>
        </w:rPr>
        <w:t>10</w:t>
      </w:r>
      <w:r w:rsidRPr="17934F9A">
        <w:rPr>
          <w:color w:val="000000" w:themeColor="text1"/>
        </w:rPr>
        <w:t xml:space="preserve">(1), 57-67. DOI: 10.20507/MAIJournal.2021.10.1.8 </w:t>
      </w:r>
    </w:p>
    <w:p w14:paraId="6A726DA1" w14:textId="77777777" w:rsidR="002F5996" w:rsidRDefault="002F5996" w:rsidP="002F5996">
      <w:pPr>
        <w:spacing w:after="160"/>
        <w:ind w:left="360" w:hanging="360"/>
        <w:rPr>
          <w:rStyle w:val="Hyperlink"/>
        </w:rPr>
      </w:pPr>
      <w:r w:rsidRPr="00B86351">
        <w:rPr>
          <w:color w:val="000000" w:themeColor="text1"/>
        </w:rPr>
        <w:t xml:space="preserve">Busby, C. (2021). Redesigning Canada’s social safety net for the post-pandemic economy. </w:t>
      </w:r>
      <w:r w:rsidRPr="17934F9A">
        <w:rPr>
          <w:i/>
          <w:iCs/>
          <w:color w:val="000000" w:themeColor="text1"/>
        </w:rPr>
        <w:t>Policy Options.</w:t>
      </w:r>
      <w:r w:rsidRPr="17934F9A">
        <w:rPr>
          <w:color w:val="000000" w:themeColor="text1"/>
        </w:rPr>
        <w:t xml:space="preserve"> Retrieved August 2023, from </w:t>
      </w:r>
      <w:hyperlink r:id="rId66" w:history="1">
        <w:r w:rsidRPr="17934F9A">
          <w:rPr>
            <w:rStyle w:val="Hyperlink"/>
          </w:rPr>
          <w:t>https://policyoptions.irpp.org/magazines/august-2021/redesigning-canadas-social-safety-net-for-the-post-pandemic-economy/</w:t>
        </w:r>
      </w:hyperlink>
    </w:p>
    <w:p w14:paraId="42E49859" w14:textId="77777777" w:rsidR="002F5996" w:rsidRDefault="002F5996" w:rsidP="002F5996">
      <w:pPr>
        <w:spacing w:after="160"/>
        <w:ind w:left="360" w:hanging="360"/>
        <w:rPr>
          <w:rStyle w:val="Hyperlink"/>
        </w:rPr>
      </w:pPr>
      <w:r w:rsidRPr="00B86351">
        <w:rPr>
          <w:color w:val="000000" w:themeColor="text1"/>
          <w:lang w:val="fi"/>
        </w:rPr>
        <w:t xml:space="preserve">Bush, E. and Lemmen, D. S. (Eds.). </w:t>
      </w:r>
      <w:r w:rsidRPr="17934F9A">
        <w:rPr>
          <w:color w:val="000000" w:themeColor="text1"/>
        </w:rPr>
        <w:t xml:space="preserve">(2019). </w:t>
      </w:r>
      <w:r w:rsidRPr="00125621">
        <w:rPr>
          <w:rFonts w:eastAsia="Calibri"/>
          <w:i/>
          <w:color w:val="000000" w:themeColor="text1"/>
        </w:rPr>
        <w:t>Canada’s changing climate report</w:t>
      </w:r>
      <w:r w:rsidRPr="17934F9A">
        <w:rPr>
          <w:color w:val="000000" w:themeColor="text1"/>
        </w:rPr>
        <w:t xml:space="preserve">. Natural Resources Canada. </w:t>
      </w:r>
      <w:hyperlink r:id="rId67" w:history="1">
        <w:r w:rsidRPr="17934F9A">
          <w:rPr>
            <w:rStyle w:val="Hyperlink"/>
          </w:rPr>
          <w:t>https://www.nrcan.gc.ca/sites/www.nrcan.gc.ca/files/energy/Climate-change/pdf/CCCR_FULLREPORT-EN-FINAL.pdf</w:t>
        </w:r>
      </w:hyperlink>
    </w:p>
    <w:p w14:paraId="56B56686" w14:textId="77777777" w:rsidR="002F5996" w:rsidRDefault="002F5996" w:rsidP="002F5996">
      <w:pPr>
        <w:spacing w:after="160"/>
        <w:ind w:left="360" w:hanging="360"/>
        <w:rPr>
          <w:rStyle w:val="Hyperlink"/>
        </w:rPr>
      </w:pPr>
      <w:r w:rsidRPr="00B86351">
        <w:rPr>
          <w:color w:val="000000" w:themeColor="text1"/>
        </w:rPr>
        <w:t xml:space="preserve">Cadman, R., Snook, J. and Bailey, M. (2022). Ten years of Inuit co-management: Advancing research, resilience, and capacity in Nunatsiavut through fishery governance. </w:t>
      </w:r>
      <w:r w:rsidRPr="17934F9A">
        <w:rPr>
          <w:i/>
          <w:iCs/>
          <w:color w:val="000000" w:themeColor="text1"/>
        </w:rPr>
        <w:t>Regional Environmental Change</w:t>
      </w:r>
      <w:r w:rsidRPr="17934F9A">
        <w:rPr>
          <w:color w:val="000000" w:themeColor="text1"/>
        </w:rPr>
        <w:t xml:space="preserve">, </w:t>
      </w:r>
      <w:r w:rsidRPr="17934F9A">
        <w:rPr>
          <w:i/>
          <w:iCs/>
          <w:color w:val="000000" w:themeColor="text1"/>
        </w:rPr>
        <w:t>22</w:t>
      </w:r>
      <w:r w:rsidRPr="17934F9A">
        <w:rPr>
          <w:color w:val="000000" w:themeColor="text1"/>
        </w:rPr>
        <w:t xml:space="preserve">(4), 127. Retrieved August 2023, from </w:t>
      </w:r>
      <w:hyperlink r:id="rId68" w:history="1">
        <w:r w:rsidRPr="17934F9A">
          <w:rPr>
            <w:rStyle w:val="Hyperlink"/>
          </w:rPr>
          <w:t>https://doi.org/10.1007/s10113-022-01983-3</w:t>
        </w:r>
      </w:hyperlink>
    </w:p>
    <w:p w14:paraId="082AF481" w14:textId="77777777" w:rsidR="002F5996" w:rsidRDefault="002F5996" w:rsidP="002F5996">
      <w:pPr>
        <w:spacing w:after="160"/>
        <w:ind w:left="360" w:hanging="360"/>
        <w:rPr>
          <w:i/>
          <w:iCs/>
          <w:color w:val="000000" w:themeColor="text1"/>
        </w:rPr>
      </w:pPr>
      <w:r w:rsidRPr="17934F9A">
        <w:rPr>
          <w:color w:val="000000" w:themeColor="text1"/>
        </w:rPr>
        <w:t xml:space="preserve">Cajete, G. (1999). Igniting the Sparkle: An Indigenous Science Education Model. </w:t>
      </w:r>
      <w:r w:rsidRPr="17934F9A">
        <w:rPr>
          <w:i/>
          <w:iCs/>
          <w:color w:val="000000" w:themeColor="text1"/>
        </w:rPr>
        <w:t>Kivaki Press.</w:t>
      </w:r>
    </w:p>
    <w:p w14:paraId="72F2B9D3" w14:textId="77777777" w:rsidR="002F5996" w:rsidRDefault="002F5996" w:rsidP="002F5996">
      <w:pPr>
        <w:spacing w:after="160"/>
        <w:ind w:left="360" w:hanging="360"/>
        <w:rPr>
          <w:color w:val="000000" w:themeColor="text1"/>
        </w:rPr>
      </w:pPr>
      <w:r w:rsidRPr="17934F9A">
        <w:rPr>
          <w:color w:val="000000" w:themeColor="text1"/>
        </w:rPr>
        <w:t xml:space="preserve">Cajete, G. (2018). Transformation through Art and Vision 1: An Indigenous Perspective. In </w:t>
      </w:r>
      <w:r w:rsidRPr="17934F9A">
        <w:rPr>
          <w:i/>
          <w:iCs/>
          <w:color w:val="000000" w:themeColor="text1"/>
        </w:rPr>
        <w:t>International handbook of holistic education</w:t>
      </w:r>
      <w:r>
        <w:rPr>
          <w:color w:val="000000" w:themeColor="text1"/>
        </w:rPr>
        <w:t xml:space="preserve">, </w:t>
      </w:r>
      <w:r w:rsidRPr="17934F9A">
        <w:rPr>
          <w:color w:val="000000" w:themeColor="text1"/>
        </w:rPr>
        <w:t>139-147. Routledge.</w:t>
      </w:r>
    </w:p>
    <w:p w14:paraId="64CFBFFF" w14:textId="77777777" w:rsidR="002F5996" w:rsidRDefault="002F5996" w:rsidP="002F5996">
      <w:pPr>
        <w:spacing w:after="160"/>
        <w:ind w:left="360" w:hanging="360"/>
        <w:rPr>
          <w:i/>
          <w:iCs/>
          <w:color w:val="000000" w:themeColor="text1"/>
        </w:rPr>
      </w:pPr>
      <w:r w:rsidRPr="17934F9A">
        <w:rPr>
          <w:color w:val="000000" w:themeColor="text1"/>
        </w:rPr>
        <w:t xml:space="preserve">Callison, C. (2014). How Climate Change Comes to Matter: The Communal Life of Facts. </w:t>
      </w:r>
      <w:r w:rsidRPr="17934F9A">
        <w:rPr>
          <w:i/>
          <w:iCs/>
          <w:color w:val="000000" w:themeColor="text1"/>
        </w:rPr>
        <w:t>Duke University Press.</w:t>
      </w:r>
    </w:p>
    <w:p w14:paraId="11058CA8" w14:textId="77777777" w:rsidR="002F5996" w:rsidRDefault="002F5996" w:rsidP="002F5996">
      <w:pPr>
        <w:spacing w:after="160"/>
        <w:ind w:left="360" w:hanging="360"/>
        <w:rPr>
          <w:rStyle w:val="Hyperlink"/>
        </w:rPr>
      </w:pPr>
      <w:r w:rsidRPr="00B86351">
        <w:rPr>
          <w:color w:val="000000" w:themeColor="text1"/>
        </w:rPr>
        <w:t xml:space="preserve">Callison, C. (2021). Refusing more empire: Utility, colonialism, and Indigenous knowing. </w:t>
      </w:r>
      <w:r w:rsidRPr="17934F9A">
        <w:rPr>
          <w:i/>
          <w:iCs/>
          <w:color w:val="000000" w:themeColor="text1"/>
        </w:rPr>
        <w:t>Climatic Change</w:t>
      </w:r>
      <w:r w:rsidRPr="17934F9A">
        <w:rPr>
          <w:color w:val="000000" w:themeColor="text1"/>
        </w:rPr>
        <w:t xml:space="preserve">, </w:t>
      </w:r>
      <w:r w:rsidRPr="17934F9A">
        <w:rPr>
          <w:i/>
          <w:iCs/>
          <w:color w:val="000000" w:themeColor="text1"/>
        </w:rPr>
        <w:t>167</w:t>
      </w:r>
      <w:r w:rsidRPr="17934F9A">
        <w:rPr>
          <w:color w:val="000000" w:themeColor="text1"/>
        </w:rPr>
        <w:t xml:space="preserve">(3–4). Retrieved August 2023, from </w:t>
      </w:r>
      <w:hyperlink r:id="rId69" w:history="1">
        <w:r w:rsidRPr="17934F9A">
          <w:rPr>
            <w:rStyle w:val="Hyperlink"/>
          </w:rPr>
          <w:t>https://doi.org/10.1007/s10584-021-03188-9</w:t>
        </w:r>
      </w:hyperlink>
    </w:p>
    <w:p w14:paraId="1CF1B58B" w14:textId="77777777" w:rsidR="002F5996" w:rsidRDefault="002F5996" w:rsidP="002F5996">
      <w:pPr>
        <w:spacing w:after="160"/>
        <w:ind w:left="720" w:hanging="720"/>
        <w:rPr>
          <w:rStyle w:val="Hyperlink"/>
        </w:rPr>
      </w:pPr>
      <w:r w:rsidRPr="00B86351">
        <w:t xml:space="preserve">Cameron, E. S. (2012). Securing Indigenous politics: A critique of the vulnerability and adaptation approach to the human dimensions of climate change in the Canadian Arctic. </w:t>
      </w:r>
      <w:r w:rsidRPr="17934F9A">
        <w:rPr>
          <w:i/>
          <w:iCs/>
        </w:rPr>
        <w:t>Global Environmental Change</w:t>
      </w:r>
      <w:r>
        <w:t xml:space="preserve">, </w:t>
      </w:r>
      <w:r w:rsidRPr="17934F9A">
        <w:rPr>
          <w:i/>
          <w:iCs/>
        </w:rPr>
        <w:t>22</w:t>
      </w:r>
      <w:r>
        <w:t xml:space="preserve">(1), 103–114. </w:t>
      </w:r>
      <w:r w:rsidRPr="17934F9A">
        <w:rPr>
          <w:color w:val="000000" w:themeColor="text1"/>
        </w:rPr>
        <w:t>Retrieved August 2023, from</w:t>
      </w:r>
      <w:r>
        <w:t xml:space="preserve"> </w:t>
      </w:r>
      <w:hyperlink r:id="rId70" w:history="1">
        <w:r w:rsidRPr="17934F9A">
          <w:rPr>
            <w:rStyle w:val="Hyperlink"/>
          </w:rPr>
          <w:t>https://doi.org/10.1016/j.gloenvcha.2011.11.004</w:t>
        </w:r>
      </w:hyperlink>
    </w:p>
    <w:p w14:paraId="7FCE44EC" w14:textId="77777777" w:rsidR="002F5996" w:rsidRPr="00F435F4" w:rsidRDefault="002F5996" w:rsidP="002F5996">
      <w:pPr>
        <w:spacing w:after="160"/>
        <w:ind w:left="720" w:hanging="720"/>
        <w:rPr>
          <w:rStyle w:val="Hyperlink"/>
        </w:rPr>
      </w:pPr>
      <w:r w:rsidRPr="000E76CD">
        <w:rPr>
          <w:shd w:val="clear" w:color="auto" w:fill="FFFFFF"/>
        </w:rPr>
        <w:t>Cameron, L., Courchene, D., Ijaz, S.</w:t>
      </w:r>
      <w:r w:rsidRPr="00B240DB">
        <w:rPr>
          <w:shd w:val="clear" w:color="auto" w:fill="FFFFFF"/>
        </w:rPr>
        <w:t xml:space="preserve"> and</w:t>
      </w:r>
      <w:r w:rsidRPr="000E76CD">
        <w:rPr>
          <w:shd w:val="clear" w:color="auto" w:fill="FFFFFF"/>
        </w:rPr>
        <w:t xml:space="preserve"> Mauro, I. (2019). The Turtle Lodge: sustainable self-determination in practice. AlterNative: An International Journal of Indigenous Peoples, 15(1), 13-21. Retrieved January 2024, from</w:t>
      </w:r>
      <w:r w:rsidRPr="000E76CD">
        <w:rPr>
          <w:color w:val="444444"/>
          <w:shd w:val="clear" w:color="auto" w:fill="FFFFFF"/>
        </w:rPr>
        <w:t xml:space="preserve"> </w:t>
      </w:r>
      <w:hyperlink r:id="rId71" w:history="1">
        <w:r w:rsidRPr="000E76CD">
          <w:rPr>
            <w:rStyle w:val="Hyperlink"/>
            <w:shd w:val="clear" w:color="auto" w:fill="FFFFFF"/>
          </w:rPr>
          <w:t>https://doi.org/10.1177/1177180119828075</w:t>
        </w:r>
      </w:hyperlink>
      <w:r w:rsidRPr="000E76CD">
        <w:rPr>
          <w:color w:val="333333"/>
          <w:shd w:val="clear" w:color="auto" w:fill="FFFFFF"/>
        </w:rPr>
        <w:t xml:space="preserve"> </w:t>
      </w:r>
    </w:p>
    <w:p w14:paraId="2737111D" w14:textId="77777777" w:rsidR="002F5996" w:rsidRDefault="002F5996" w:rsidP="002F5996">
      <w:pPr>
        <w:spacing w:after="160"/>
        <w:ind w:left="360" w:hanging="360"/>
        <w:rPr>
          <w:rStyle w:val="Hyperlink"/>
        </w:rPr>
      </w:pPr>
      <w:r w:rsidRPr="001A4A74">
        <w:t xml:space="preserve">Cameron, L., Courchene, D., Ijaz, S. and Mauro, I. (2021). ‘A change of heart’: Indigenous perspectives from the Onjisay Aki Summit on climate change. </w:t>
      </w:r>
      <w:r w:rsidRPr="001A4A74">
        <w:rPr>
          <w:i/>
          <w:iCs/>
        </w:rPr>
        <w:t>Climatic Change</w:t>
      </w:r>
      <w:r w:rsidRPr="001A4A74">
        <w:t xml:space="preserve">, </w:t>
      </w:r>
      <w:r w:rsidRPr="001A4A74">
        <w:rPr>
          <w:i/>
          <w:iCs/>
        </w:rPr>
        <w:t>164</w:t>
      </w:r>
      <w:r w:rsidRPr="001A4A74">
        <w:t xml:space="preserve">(3), 43. </w:t>
      </w:r>
      <w:r w:rsidRPr="001A4A74">
        <w:rPr>
          <w:color w:val="000000" w:themeColor="text1"/>
        </w:rPr>
        <w:t xml:space="preserve">Retrieved August 2023, from </w:t>
      </w:r>
      <w:hyperlink r:id="rId72" w:history="1">
        <w:r w:rsidRPr="001A4A74">
          <w:rPr>
            <w:rStyle w:val="Hyperlink"/>
          </w:rPr>
          <w:t>https://doi.org/10.1007/s10584-021-03000-8</w:t>
        </w:r>
      </w:hyperlink>
    </w:p>
    <w:p w14:paraId="06985749" w14:textId="77777777" w:rsidR="002F5996" w:rsidRPr="000E76CD" w:rsidRDefault="002F5996" w:rsidP="002F5996">
      <w:pPr>
        <w:spacing w:after="160"/>
        <w:ind w:left="360" w:hanging="360"/>
        <w:rPr>
          <w:rStyle w:val="Hyperlink"/>
        </w:rPr>
      </w:pPr>
      <w:r w:rsidRPr="00DB30BD">
        <w:t xml:space="preserve">Carmona, R., Reed, G., Thorsell, S., Dorough, D.S., Petrasek MacDonald, J., Rai, T.B. and Sanago, G.A. (2023). </w:t>
      </w:r>
      <w:r w:rsidRPr="000E76CD">
        <w:rPr>
          <w:color w:val="222222"/>
          <w:shd w:val="clear" w:color="auto" w:fill="FFFFFF"/>
        </w:rPr>
        <w:t>Analysing engagement with Indigenous Peoples in the Intergovernmental Panel on Climate Change’s Sixth Assessment Report. </w:t>
      </w:r>
      <w:r w:rsidRPr="000E76CD">
        <w:rPr>
          <w:i/>
          <w:iCs/>
          <w:color w:val="222222"/>
          <w:shd w:val="clear" w:color="auto" w:fill="FFFFFF"/>
        </w:rPr>
        <w:t>npj Clim</w:t>
      </w:r>
      <w:r>
        <w:rPr>
          <w:i/>
          <w:iCs/>
          <w:color w:val="222222"/>
          <w:shd w:val="clear" w:color="auto" w:fill="FFFFFF"/>
        </w:rPr>
        <w:t>ate</w:t>
      </w:r>
      <w:r w:rsidRPr="000E76CD">
        <w:rPr>
          <w:i/>
          <w:iCs/>
          <w:color w:val="222222"/>
          <w:shd w:val="clear" w:color="auto" w:fill="FFFFFF"/>
        </w:rPr>
        <w:t xml:space="preserve"> Action</w:t>
      </w:r>
      <w:r w:rsidRPr="000E76CD">
        <w:rPr>
          <w:color w:val="222222"/>
          <w:shd w:val="clear" w:color="auto" w:fill="FFFFFF"/>
        </w:rPr>
        <w:t xml:space="preserve"> 2, 29 (2023). Retrieved January 2024, from </w:t>
      </w:r>
      <w:hyperlink r:id="rId73" w:history="1">
        <w:r w:rsidRPr="000E76CD">
          <w:rPr>
            <w:rStyle w:val="Hyperlink"/>
            <w:shd w:val="clear" w:color="auto" w:fill="FFFFFF"/>
          </w:rPr>
          <w:t>https://doi.org/10.1038/s44168-023-00048-3</w:t>
        </w:r>
      </w:hyperlink>
      <w:r w:rsidRPr="000E76CD">
        <w:rPr>
          <w:color w:val="222222"/>
          <w:shd w:val="clear" w:color="auto" w:fill="FFFFFF"/>
        </w:rPr>
        <w:t xml:space="preserve"> </w:t>
      </w:r>
    </w:p>
    <w:p w14:paraId="1D594584" w14:textId="77777777" w:rsidR="002F5996" w:rsidRDefault="002F5996" w:rsidP="002F5996">
      <w:pPr>
        <w:spacing w:after="160"/>
        <w:ind w:left="360" w:hanging="360"/>
        <w:rPr>
          <w:rStyle w:val="Hyperlink"/>
        </w:rPr>
      </w:pPr>
      <w:r w:rsidRPr="00B86351">
        <w:rPr>
          <w:color w:val="000000" w:themeColor="text1"/>
        </w:rPr>
        <w:t>Carr, E. R. (2022, February). Transformational change is coming to how people live on Earth, U</w:t>
      </w:r>
      <w:r>
        <w:rPr>
          <w:color w:val="000000" w:themeColor="text1"/>
        </w:rPr>
        <w:t xml:space="preserve">ntied </w:t>
      </w:r>
      <w:r w:rsidRPr="00B86351">
        <w:rPr>
          <w:color w:val="000000" w:themeColor="text1"/>
        </w:rPr>
        <w:t>N</w:t>
      </w:r>
      <w:r>
        <w:rPr>
          <w:color w:val="000000" w:themeColor="text1"/>
        </w:rPr>
        <w:t>ations</w:t>
      </w:r>
      <w:r w:rsidRPr="00B86351">
        <w:rPr>
          <w:color w:val="000000" w:themeColor="text1"/>
        </w:rPr>
        <w:t xml:space="preserve"> climate adaptation report warns: Which path will humanity choose? </w:t>
      </w:r>
      <w:r w:rsidRPr="17934F9A">
        <w:rPr>
          <w:i/>
          <w:iCs/>
          <w:color w:val="000000" w:themeColor="text1"/>
        </w:rPr>
        <w:t>The Conversation.</w:t>
      </w:r>
      <w:r w:rsidRPr="17934F9A">
        <w:rPr>
          <w:color w:val="000000" w:themeColor="text1"/>
        </w:rPr>
        <w:t xml:space="preserve"> Retrieved October 2022, from </w:t>
      </w:r>
      <w:hyperlink r:id="rId74" w:history="1">
        <w:r w:rsidRPr="17934F9A">
          <w:rPr>
            <w:rStyle w:val="Hyperlink"/>
          </w:rPr>
          <w:t>http://theconversation.com/transformational-</w:t>
        </w:r>
        <w:r w:rsidRPr="17934F9A">
          <w:rPr>
            <w:rStyle w:val="Hyperlink"/>
          </w:rPr>
          <w:lastRenderedPageBreak/>
          <w:t>change-is-coming-to-how-people-live-on-earth-un-climate-adaptation-report-warns-which-path-will-humanity-choose-177604</w:t>
        </w:r>
      </w:hyperlink>
    </w:p>
    <w:p w14:paraId="04CCA310" w14:textId="77777777" w:rsidR="002F5996" w:rsidRDefault="002F5996" w:rsidP="002F5996">
      <w:pPr>
        <w:spacing w:after="160"/>
        <w:ind w:left="360" w:hanging="360"/>
        <w:rPr>
          <w:rStyle w:val="Hyperlink"/>
        </w:rPr>
      </w:pPr>
      <w:r w:rsidRPr="00B86351">
        <w:rPr>
          <w:color w:val="000000" w:themeColor="text1"/>
        </w:rPr>
        <w:t xml:space="preserve">Carter, N. A., Dawson, J., Simonee, N., </w:t>
      </w:r>
      <w:r w:rsidRPr="17934F9A">
        <w:rPr>
          <w:color w:val="000000" w:themeColor="text1"/>
        </w:rPr>
        <w:t xml:space="preserve">Tagalik, S. and Ljubicic, G. (2019). Lessons Learned through Research Partnership and Capacity Enhancement in Inuit Nunangat. </w:t>
      </w:r>
      <w:r w:rsidRPr="17934F9A">
        <w:rPr>
          <w:i/>
          <w:iCs/>
          <w:color w:val="000000" w:themeColor="text1"/>
        </w:rPr>
        <w:t>ARCTIC</w:t>
      </w:r>
      <w:r w:rsidRPr="17934F9A">
        <w:rPr>
          <w:color w:val="000000" w:themeColor="text1"/>
        </w:rPr>
        <w:t xml:space="preserve">, </w:t>
      </w:r>
      <w:r w:rsidRPr="17934F9A">
        <w:rPr>
          <w:i/>
          <w:iCs/>
          <w:color w:val="000000" w:themeColor="text1"/>
        </w:rPr>
        <w:t>72</w:t>
      </w:r>
      <w:r w:rsidRPr="17934F9A">
        <w:rPr>
          <w:color w:val="000000" w:themeColor="text1"/>
        </w:rPr>
        <w:t xml:space="preserve">(4), Article 4. Retrieved August 2023, from </w:t>
      </w:r>
      <w:hyperlink r:id="rId75" w:history="1">
        <w:r w:rsidRPr="17934F9A">
          <w:rPr>
            <w:rStyle w:val="Hyperlink"/>
          </w:rPr>
          <w:t>https://doi.org/10.14430/arctic69507</w:t>
        </w:r>
      </w:hyperlink>
    </w:p>
    <w:p w14:paraId="39984294" w14:textId="77777777" w:rsidR="002F5996" w:rsidRDefault="002F5996" w:rsidP="002F5996">
      <w:pPr>
        <w:spacing w:after="160"/>
        <w:ind w:left="360" w:hanging="360"/>
        <w:rPr>
          <w:color w:val="000000" w:themeColor="text1"/>
        </w:rPr>
      </w:pPr>
      <w:r w:rsidRPr="17934F9A">
        <w:rPr>
          <w:color w:val="000000" w:themeColor="text1"/>
        </w:rPr>
        <w:t>Castleden, H. and Skinner, E. (2014). Whitewashing Indigenous water rights in Canada: How can we Indigenize climate change adaptation if we ignore the fundamentals?</w:t>
      </w:r>
      <w:r>
        <w:rPr>
          <w:color w:val="000000" w:themeColor="text1"/>
        </w:rPr>
        <w:t xml:space="preserve"> </w:t>
      </w:r>
      <w:r w:rsidRPr="00E05AFB">
        <w:rPr>
          <w:i/>
          <w:iCs/>
          <w:color w:val="000000" w:themeColor="text1"/>
        </w:rPr>
        <w:t>in</w:t>
      </w:r>
      <w:r w:rsidRPr="17934F9A">
        <w:rPr>
          <w:color w:val="000000" w:themeColor="text1"/>
        </w:rPr>
        <w:t xml:space="preserve"> </w:t>
      </w:r>
      <w:r w:rsidRPr="00E05AFB">
        <w:rPr>
          <w:color w:val="000000" w:themeColor="text1"/>
        </w:rPr>
        <w:t>Adaptation to Climate Change through Water Resources Management</w:t>
      </w:r>
      <w:r w:rsidRPr="17934F9A">
        <w:rPr>
          <w:color w:val="000000" w:themeColor="text1"/>
        </w:rPr>
        <w:t>. Routledge.</w:t>
      </w:r>
      <w:r>
        <w:rPr>
          <w:color w:val="000000" w:themeColor="text1"/>
        </w:rPr>
        <w:t xml:space="preserve"> </w:t>
      </w:r>
      <w:r w:rsidRPr="17934F9A">
        <w:rPr>
          <w:color w:val="000000" w:themeColor="text1"/>
        </w:rPr>
        <w:t>259-278</w:t>
      </w:r>
    </w:p>
    <w:p w14:paraId="213EF039" w14:textId="77777777" w:rsidR="002F5996" w:rsidRDefault="002F5996" w:rsidP="002F5996">
      <w:pPr>
        <w:spacing w:after="160"/>
        <w:ind w:left="360" w:hanging="360"/>
        <w:rPr>
          <w:color w:val="0563C1"/>
          <w:u w:val="single"/>
        </w:rPr>
      </w:pPr>
      <w:r w:rsidRPr="17934F9A">
        <w:rPr>
          <w:color w:val="000000" w:themeColor="text1"/>
        </w:rPr>
        <w:t xml:space="preserve">Caughey, A., Kilabuk, P., Sanguya, I., Doucette, M., Jaw, M., Allen, J., Maniapik, L., Koonoo, T., Joy, W., Shirley, J., Sargeant, J. M., Møller, H. and Harper, S. L. (2022). Niqivut Silalu Asijjipalliajuq: Building a Community-Led Food Sovereignty and Climate Change Research Program in Nunavut, Canada. </w:t>
      </w:r>
      <w:r w:rsidRPr="17934F9A">
        <w:rPr>
          <w:i/>
          <w:iCs/>
          <w:color w:val="000000" w:themeColor="text1"/>
        </w:rPr>
        <w:t>Nutrients</w:t>
      </w:r>
      <w:r w:rsidRPr="17934F9A">
        <w:rPr>
          <w:color w:val="000000" w:themeColor="text1"/>
        </w:rPr>
        <w:t xml:space="preserve">, </w:t>
      </w:r>
      <w:r w:rsidRPr="17934F9A">
        <w:rPr>
          <w:i/>
          <w:iCs/>
          <w:color w:val="000000" w:themeColor="text1"/>
        </w:rPr>
        <w:t>14</w:t>
      </w:r>
      <w:r w:rsidRPr="17934F9A">
        <w:rPr>
          <w:color w:val="000000" w:themeColor="text1"/>
        </w:rPr>
        <w:t xml:space="preserve">(8), Article 8. Retrieved August 2023, from </w:t>
      </w:r>
      <w:hyperlink r:id="rId76" w:history="1">
        <w:r w:rsidRPr="002C2F7A">
          <w:rPr>
            <w:rStyle w:val="Hyperlink"/>
          </w:rPr>
          <w:t>https://doi.org/10.3390/nu14081572ff</w:t>
        </w:r>
      </w:hyperlink>
    </w:p>
    <w:p w14:paraId="069286FD" w14:textId="77777777" w:rsidR="002F5996" w:rsidRPr="009C54B7" w:rsidRDefault="002F5996" w:rsidP="002F5996">
      <w:pPr>
        <w:spacing w:after="160"/>
        <w:ind w:left="360" w:hanging="360"/>
        <w:rPr>
          <w:color w:val="0563C1"/>
          <w:u w:val="single"/>
        </w:rPr>
      </w:pPr>
      <w:r w:rsidRPr="040A7F22">
        <w:rPr>
          <w:color w:val="000000" w:themeColor="text1"/>
        </w:rPr>
        <w:t xml:space="preserve">Chakrabarty, D. (2019). The Planet: An Emergent Humanist Category. </w:t>
      </w:r>
      <w:r w:rsidRPr="00125621">
        <w:rPr>
          <w:color w:val="000000" w:themeColor="text1"/>
        </w:rPr>
        <w:t>Critical Inquiry</w:t>
      </w:r>
      <w:r w:rsidRPr="040A7F22">
        <w:rPr>
          <w:color w:val="000000" w:themeColor="text1"/>
        </w:rPr>
        <w:t xml:space="preserve">, </w:t>
      </w:r>
      <w:r w:rsidRPr="00125621">
        <w:rPr>
          <w:color w:val="000000" w:themeColor="text1"/>
        </w:rPr>
        <w:t>46</w:t>
      </w:r>
      <w:r w:rsidRPr="040A7F22">
        <w:rPr>
          <w:color w:val="000000" w:themeColor="text1"/>
        </w:rPr>
        <w:t xml:space="preserve">(1), 1–31. Retrieved August 2023, from </w:t>
      </w:r>
      <w:hyperlink r:id="rId77" w:history="1">
        <w:r w:rsidRPr="00125621">
          <w:rPr>
            <w:color w:val="000000" w:themeColor="text1"/>
          </w:rPr>
          <w:t>https://doi.org/10.1086/705298</w:t>
        </w:r>
      </w:hyperlink>
      <w:r>
        <w:rPr>
          <w:color w:val="000000" w:themeColor="text1"/>
        </w:rPr>
        <w:t xml:space="preserve"> </w:t>
      </w:r>
    </w:p>
    <w:p w14:paraId="3E5147F1" w14:textId="77777777" w:rsidR="002F5996" w:rsidRDefault="002F5996" w:rsidP="002F5996">
      <w:pPr>
        <w:spacing w:after="160"/>
        <w:ind w:left="360" w:hanging="360"/>
        <w:rPr>
          <w:i/>
          <w:iCs/>
          <w:color w:val="000000" w:themeColor="text1"/>
        </w:rPr>
      </w:pPr>
      <w:r w:rsidRPr="17934F9A">
        <w:rPr>
          <w:color w:val="000000" w:themeColor="text1"/>
        </w:rPr>
        <w:t xml:space="preserve">Chakraborty, L., Thistlethwaite, J., Minano, A., Henstra, D. and Scott, D. (2021). Leveraging Hazard, Exposure, and Social Vulnerability Data to Assess Flood Risk to Indigenous Communities in Canada. </w:t>
      </w:r>
      <w:r w:rsidRPr="17934F9A">
        <w:rPr>
          <w:i/>
          <w:iCs/>
          <w:color w:val="000000" w:themeColor="text1"/>
        </w:rPr>
        <w:t>International Journal of Disaster Risk Science</w:t>
      </w:r>
      <w:r w:rsidRPr="17934F9A">
        <w:rPr>
          <w:color w:val="000000" w:themeColor="text1"/>
        </w:rPr>
        <w:t xml:space="preserve">, </w:t>
      </w:r>
      <w:r w:rsidRPr="17934F9A">
        <w:rPr>
          <w:i/>
          <w:iCs/>
          <w:color w:val="000000" w:themeColor="text1"/>
        </w:rPr>
        <w:t>12</w:t>
      </w:r>
      <w:r w:rsidRPr="17934F9A">
        <w:rPr>
          <w:color w:val="000000" w:themeColor="text1"/>
        </w:rPr>
        <w:t xml:space="preserve">(6), 821–838. Retrieved August 2023, from </w:t>
      </w:r>
      <w:hyperlink r:id="rId78" w:history="1">
        <w:r w:rsidRPr="17934F9A">
          <w:rPr>
            <w:rStyle w:val="Hyperlink"/>
          </w:rPr>
          <w:t>https://doi.org/10.1007/s13753-021-00383-1</w:t>
        </w:r>
      </w:hyperlink>
    </w:p>
    <w:p w14:paraId="4F41AC96" w14:textId="77777777" w:rsidR="002F5996" w:rsidRPr="009C54B7" w:rsidDel="00E1564D" w:rsidRDefault="002F5996" w:rsidP="002F5996">
      <w:pPr>
        <w:spacing w:after="160"/>
        <w:ind w:left="360" w:hanging="360"/>
        <w:rPr>
          <w:i/>
          <w:iCs/>
          <w:color w:val="000000" w:themeColor="text1"/>
        </w:rPr>
      </w:pPr>
      <w:r>
        <w:t xml:space="preserve">Chan, H. M., Fediuk, K., Batal, M., Sadik, T. Tikhonov, C., Ing, A. and Barwin, L. (2021). The First Nations Food, Nutrition and Environment Study (2008–2018)—Rationale, Design, Methods and Lessons Learned. </w:t>
      </w:r>
      <w:r w:rsidRPr="00E1564D">
        <w:rPr>
          <w:i/>
          <w:iCs/>
        </w:rPr>
        <w:t>Canadian Journal of Public Healt</w:t>
      </w:r>
      <w:r w:rsidRPr="000E76CD">
        <w:rPr>
          <w:i/>
          <w:iCs/>
        </w:rPr>
        <w:t>h.</w:t>
      </w:r>
      <w:r w:rsidRPr="00E1564D">
        <w:t xml:space="preserve"> 112, no. </w:t>
      </w:r>
      <w:r>
        <w:t xml:space="preserve">Suppl 1: 8–19. Retrieved January 2024, from </w:t>
      </w:r>
      <w:hyperlink r:id="rId79" w:history="1">
        <w:r w:rsidRPr="00E1564D">
          <w:rPr>
            <w:rStyle w:val="Hyperlink"/>
          </w:rPr>
          <w:t>https://doi.org/10.17269/s41997-021-00480-0</w:t>
        </w:r>
      </w:hyperlink>
      <w:r>
        <w:t>.</w:t>
      </w:r>
    </w:p>
    <w:p w14:paraId="2586CDA3" w14:textId="77777777" w:rsidR="002F5996" w:rsidRDefault="002F5996" w:rsidP="002F5996">
      <w:pPr>
        <w:spacing w:after="160"/>
        <w:ind w:left="360" w:hanging="720"/>
      </w:pPr>
      <w:r w:rsidRPr="00B86351">
        <w:rPr>
          <w:color w:val="000000" w:themeColor="text1"/>
        </w:rPr>
        <w:t>Chiblow</w:t>
      </w:r>
      <w:r w:rsidRPr="17934F9A">
        <w:rPr>
          <w:color w:val="000000" w:themeColor="text1"/>
        </w:rPr>
        <w:t xml:space="preserve">, J. (2019). Anishinaabe </w:t>
      </w:r>
      <w:r>
        <w:rPr>
          <w:color w:val="000000" w:themeColor="text1"/>
        </w:rPr>
        <w:t xml:space="preserve">and </w:t>
      </w:r>
      <w:r w:rsidRPr="17934F9A">
        <w:rPr>
          <w:color w:val="000000" w:themeColor="text1"/>
        </w:rPr>
        <w:t xml:space="preserve">Climate Justice: An Indigenous Food Sovereignty Approach. Master’s thesis, Environmental Studies, Faculty of Environmental Studies, York University. Retrieved August 2023, from </w:t>
      </w:r>
      <w:hyperlink r:id="rId80" w:history="1">
        <w:r w:rsidRPr="17934F9A">
          <w:rPr>
            <w:rStyle w:val="Hyperlink"/>
          </w:rPr>
          <w:t>http://hdl.handle.net/10315/36980</w:t>
        </w:r>
      </w:hyperlink>
    </w:p>
    <w:p w14:paraId="3F8BA335" w14:textId="77777777" w:rsidR="002F5996" w:rsidRPr="00125621" w:rsidRDefault="002F5996" w:rsidP="002F5996">
      <w:pPr>
        <w:spacing w:after="160"/>
        <w:ind w:left="360" w:hanging="720"/>
        <w:rPr>
          <w:color w:val="000000" w:themeColor="text1"/>
        </w:rPr>
      </w:pPr>
      <w:r w:rsidRPr="00B86351">
        <w:rPr>
          <w:color w:val="000000" w:themeColor="text1"/>
        </w:rPr>
        <w:t>Chiblow</w:t>
      </w:r>
      <w:r w:rsidRPr="17934F9A">
        <w:rPr>
          <w:color w:val="000000" w:themeColor="text1"/>
        </w:rPr>
        <w:t xml:space="preserve">, S. (2020). An Indigenous Research Methodology That Employs Anishinaabek Elders, Language Speakers and Women’s Knowledge for Sustainable Water Governance. </w:t>
      </w:r>
      <w:r w:rsidRPr="00125621">
        <w:rPr>
          <w:color w:val="000000" w:themeColor="text1"/>
        </w:rPr>
        <w:t>Water</w:t>
      </w:r>
      <w:r w:rsidRPr="17934F9A">
        <w:rPr>
          <w:color w:val="000000" w:themeColor="text1"/>
        </w:rPr>
        <w:t xml:space="preserve">, </w:t>
      </w:r>
      <w:r w:rsidRPr="00125621">
        <w:rPr>
          <w:color w:val="000000" w:themeColor="text1"/>
        </w:rPr>
        <w:t>12</w:t>
      </w:r>
      <w:r w:rsidRPr="17934F9A">
        <w:rPr>
          <w:color w:val="000000" w:themeColor="text1"/>
        </w:rPr>
        <w:t xml:space="preserve">(11), Article 11. Retrieved August 2023, from </w:t>
      </w:r>
      <w:hyperlink r:id="rId81">
        <w:r w:rsidRPr="00125621">
          <w:rPr>
            <w:color w:val="000000" w:themeColor="text1"/>
          </w:rPr>
          <w:t>https://doi.org/10.3390/w12113058</w:t>
        </w:r>
      </w:hyperlink>
    </w:p>
    <w:p w14:paraId="6B00FC8C" w14:textId="77777777" w:rsidR="002F5996" w:rsidRPr="001A4A74" w:rsidRDefault="002F5996" w:rsidP="002F5996">
      <w:pPr>
        <w:spacing w:after="160"/>
        <w:ind w:left="360" w:hanging="720"/>
        <w:rPr>
          <w:rStyle w:val="Hyperlink"/>
        </w:rPr>
      </w:pPr>
      <w:r w:rsidRPr="00B86351">
        <w:rPr>
          <w:color w:val="000000" w:themeColor="text1"/>
        </w:rPr>
        <w:t xml:space="preserve">Chisholm Hatfield, S., Marino, E., Whyte, K. P., Dello, K. D. and Mote, P. W. (2018). Indian time: time, seasonality, and culture in Traditional Ecological Knowledge of climate change. </w:t>
      </w:r>
      <w:r w:rsidRPr="17934F9A">
        <w:rPr>
          <w:i/>
          <w:iCs/>
          <w:color w:val="000000" w:themeColor="text1"/>
        </w:rPr>
        <w:t>Ecological Processes</w:t>
      </w:r>
      <w:r w:rsidRPr="17934F9A">
        <w:rPr>
          <w:color w:val="000000" w:themeColor="text1"/>
        </w:rPr>
        <w:t xml:space="preserve">, </w:t>
      </w:r>
      <w:r w:rsidRPr="17934F9A">
        <w:rPr>
          <w:i/>
          <w:iCs/>
          <w:color w:val="000000" w:themeColor="text1"/>
        </w:rPr>
        <w:t>7</w:t>
      </w:r>
      <w:r w:rsidRPr="17934F9A">
        <w:rPr>
          <w:color w:val="000000" w:themeColor="text1"/>
        </w:rPr>
        <w:t xml:space="preserve">(1), 1-11. Retrieved August 2023, from </w:t>
      </w:r>
      <w:hyperlink r:id="rId82" w:history="1">
        <w:r w:rsidRPr="17934F9A">
          <w:rPr>
            <w:rStyle w:val="Hyperlink"/>
          </w:rPr>
          <w:t>https://doi.org/10.1186/s13717-018-0136-6</w:t>
        </w:r>
      </w:hyperlink>
    </w:p>
    <w:p w14:paraId="1FE56DF7" w14:textId="77777777" w:rsidR="002F5996" w:rsidRPr="001A4A74" w:rsidRDefault="002F5996" w:rsidP="002F5996">
      <w:pPr>
        <w:spacing w:after="160"/>
        <w:ind w:left="360" w:hanging="720"/>
        <w:rPr>
          <w:color w:val="000000" w:themeColor="text1"/>
        </w:rPr>
      </w:pPr>
      <w:r w:rsidRPr="17934F9A">
        <w:rPr>
          <w:color w:val="000000" w:themeColor="text1"/>
        </w:rPr>
        <w:t>Collins, L., McGregor, D., Allen, S., Murray, C. and Metcalfe, C. (2017). Source water protection planning for Ontario First Nations communities: Case studies identifying challenges and outcomes</w:t>
      </w:r>
      <w:r w:rsidRPr="17934F9A">
        <w:rPr>
          <w:i/>
          <w:iCs/>
          <w:color w:val="000000" w:themeColor="text1"/>
        </w:rPr>
        <w:t>. Water</w:t>
      </w:r>
      <w:r w:rsidRPr="17934F9A">
        <w:rPr>
          <w:color w:val="000000" w:themeColor="text1"/>
        </w:rPr>
        <w:t>, 9(7), 550 p.</w:t>
      </w:r>
    </w:p>
    <w:p w14:paraId="3FB84DCF" w14:textId="77777777" w:rsidR="002F5996" w:rsidRPr="001E03BA" w:rsidRDefault="002F5996" w:rsidP="002F5996">
      <w:pPr>
        <w:spacing w:after="160"/>
        <w:ind w:left="360" w:hanging="720"/>
        <w:rPr>
          <w:color w:val="000000" w:themeColor="text1"/>
        </w:rPr>
      </w:pPr>
      <w:r w:rsidRPr="00B86351">
        <w:rPr>
          <w:color w:val="000000" w:themeColor="text1"/>
        </w:rPr>
        <w:t>Conrad, C.C</w:t>
      </w:r>
      <w:r>
        <w:rPr>
          <w:color w:val="000000" w:themeColor="text1"/>
        </w:rPr>
        <w:t xml:space="preserve">. </w:t>
      </w:r>
      <w:r w:rsidRPr="00B86351">
        <w:rPr>
          <w:color w:val="000000" w:themeColor="text1"/>
        </w:rPr>
        <w:t xml:space="preserve">and Hilchey, K.G. (2011). A review of citizen science and community-based environmental monitoring: issues and opportunities. </w:t>
      </w:r>
      <w:r w:rsidRPr="001E03BA">
        <w:rPr>
          <w:color w:val="000000" w:themeColor="text1"/>
        </w:rPr>
        <w:t>Environmental monitoring and assessment</w:t>
      </w:r>
      <w:r w:rsidRPr="17934F9A">
        <w:rPr>
          <w:color w:val="000000" w:themeColor="text1"/>
        </w:rPr>
        <w:t xml:space="preserve">, </w:t>
      </w:r>
      <w:r w:rsidRPr="001E03BA">
        <w:rPr>
          <w:color w:val="000000" w:themeColor="text1"/>
        </w:rPr>
        <w:t>176</w:t>
      </w:r>
      <w:r w:rsidRPr="17934F9A">
        <w:rPr>
          <w:color w:val="000000" w:themeColor="text1"/>
        </w:rPr>
        <w:t xml:space="preserve">(1), 273-291. Retrieved August 2023, from </w:t>
      </w:r>
      <w:hyperlink r:id="rId83" w:history="1">
        <w:r w:rsidRPr="001E03BA">
          <w:rPr>
            <w:color w:val="000000" w:themeColor="text1"/>
          </w:rPr>
          <w:t>https://doi.org/10.1007/s10661-010-1582-5</w:t>
        </w:r>
      </w:hyperlink>
    </w:p>
    <w:p w14:paraId="1C8DD711" w14:textId="77777777" w:rsidR="002F5996" w:rsidRDefault="002F5996" w:rsidP="002F5996">
      <w:pPr>
        <w:spacing w:after="160" w:line="276" w:lineRule="auto"/>
        <w:ind w:left="720" w:hanging="720"/>
        <w:rPr>
          <w:color w:val="000000" w:themeColor="text1"/>
        </w:rPr>
      </w:pPr>
      <w:r w:rsidRPr="17934F9A">
        <w:rPr>
          <w:color w:val="000000" w:themeColor="text1"/>
        </w:rPr>
        <w:lastRenderedPageBreak/>
        <w:t xml:space="preserve">Corbiere, A. (2011). The socio cultural history of ninaatigwaboo maple water. </w:t>
      </w:r>
      <w:r w:rsidRPr="17934F9A">
        <w:rPr>
          <w:i/>
          <w:iCs/>
          <w:color w:val="000000" w:themeColor="text1"/>
        </w:rPr>
        <w:t>Ojibwe Cultural Foundation</w:t>
      </w:r>
      <w:r w:rsidRPr="17934F9A">
        <w:rPr>
          <w:color w:val="000000" w:themeColor="text1"/>
        </w:rPr>
        <w:t xml:space="preserve">, 6(4), 4-9. </w:t>
      </w:r>
    </w:p>
    <w:p w14:paraId="08806AFD" w14:textId="77777777" w:rsidR="002F5996" w:rsidRDefault="002F5996" w:rsidP="002F5996">
      <w:pPr>
        <w:spacing w:after="160" w:line="276" w:lineRule="auto"/>
        <w:ind w:left="720" w:hanging="720"/>
        <w:rPr>
          <w:rStyle w:val="Hyperlink"/>
        </w:rPr>
      </w:pPr>
      <w:r w:rsidRPr="00B86351">
        <w:rPr>
          <w:color w:val="000000" w:themeColor="text1"/>
        </w:rPr>
        <w:t xml:space="preserve">Cornell, S., Goldtooth, R., Jorgensen, M., Starks, R.R., Sheldon, T., Guerin, M., Paul, B. and White, A. (2010). Making First Nation Law: The </w:t>
      </w:r>
      <w:r w:rsidRPr="17934F9A">
        <w:rPr>
          <w:color w:val="000000" w:themeColor="text1"/>
        </w:rPr>
        <w:t xml:space="preserve">Listuguj Mi’gmaq Fishery. Native Nations Institute for Leadership, Management, and Policy, </w:t>
      </w:r>
      <w:r w:rsidRPr="17934F9A">
        <w:rPr>
          <w:i/>
          <w:iCs/>
          <w:color w:val="000000" w:themeColor="text1"/>
        </w:rPr>
        <w:t>National Centre for First Nations Governance</w:t>
      </w:r>
      <w:r w:rsidRPr="17934F9A">
        <w:rPr>
          <w:color w:val="000000" w:themeColor="text1"/>
        </w:rPr>
        <w:t xml:space="preserve">. Retrieved August 2023, from </w:t>
      </w:r>
      <w:hyperlink r:id="rId84" w:history="1">
        <w:r w:rsidRPr="17934F9A">
          <w:rPr>
            <w:rStyle w:val="Hyperlink"/>
          </w:rPr>
          <w:t>https://caid.ca/MiqFisLaw2010.pdf</w:t>
        </w:r>
      </w:hyperlink>
    </w:p>
    <w:p w14:paraId="41952E26" w14:textId="77777777" w:rsidR="002F5996" w:rsidRDefault="002F5996" w:rsidP="002F5996">
      <w:pPr>
        <w:spacing w:after="160" w:line="276" w:lineRule="auto"/>
        <w:ind w:left="720" w:hanging="720"/>
        <w:rPr>
          <w:color w:val="000000" w:themeColor="text1"/>
        </w:rPr>
      </w:pPr>
      <w:r w:rsidRPr="17934F9A">
        <w:rPr>
          <w:color w:val="000000" w:themeColor="text1"/>
        </w:rPr>
        <w:t>Corntassel, J.</w:t>
      </w:r>
      <w:r w:rsidRPr="17934F9A" w:rsidDel="002C19C2">
        <w:rPr>
          <w:color w:val="000000" w:themeColor="text1"/>
        </w:rPr>
        <w:t>,</w:t>
      </w:r>
      <w:r w:rsidRPr="17934F9A">
        <w:rPr>
          <w:color w:val="000000" w:themeColor="text1"/>
        </w:rPr>
        <w:t xml:space="preserve"> and Bryce, C. (2012). Practicing sustainable indigenous approaches to cultural restoration and revitalization self-determination. </w:t>
      </w:r>
      <w:r w:rsidRPr="17934F9A">
        <w:rPr>
          <w:i/>
          <w:iCs/>
          <w:color w:val="000000" w:themeColor="text1"/>
        </w:rPr>
        <w:t>Brown J.</w:t>
      </w:r>
      <w:r w:rsidRPr="17934F9A">
        <w:rPr>
          <w:color w:val="000000" w:themeColor="text1"/>
        </w:rPr>
        <w:t xml:space="preserve"> </w:t>
      </w:r>
      <w:r w:rsidRPr="17934F9A">
        <w:rPr>
          <w:i/>
          <w:iCs/>
          <w:color w:val="000000" w:themeColor="text1"/>
        </w:rPr>
        <w:t>World Affairs</w:t>
      </w:r>
      <w:r w:rsidRPr="17934F9A">
        <w:rPr>
          <w:color w:val="000000" w:themeColor="text1"/>
        </w:rPr>
        <w:t xml:space="preserve">, </w:t>
      </w:r>
      <w:r w:rsidRPr="17934F9A">
        <w:rPr>
          <w:i/>
          <w:iCs/>
          <w:color w:val="000000" w:themeColor="text1"/>
        </w:rPr>
        <w:t>18</w:t>
      </w:r>
      <w:r w:rsidRPr="17934F9A">
        <w:rPr>
          <w:color w:val="000000" w:themeColor="text1"/>
        </w:rPr>
        <w:t>(2), 151-162.</w:t>
      </w:r>
    </w:p>
    <w:p w14:paraId="1318312A" w14:textId="77777777" w:rsidR="002F5996" w:rsidRPr="00093CD8" w:rsidRDefault="002F5996" w:rsidP="002F5996">
      <w:pPr>
        <w:spacing w:after="160" w:line="276" w:lineRule="auto"/>
        <w:ind w:left="720" w:hanging="720"/>
        <w:rPr>
          <w:color w:val="000000" w:themeColor="text1"/>
        </w:rPr>
      </w:pPr>
      <w:r w:rsidRPr="000E76CD">
        <w:rPr>
          <w:color w:val="444444"/>
          <w:shd w:val="clear" w:color="auto" w:fill="FFFFFF"/>
        </w:rPr>
        <w:t>Coté, C. (2016</w:t>
      </w:r>
      <w:r w:rsidRPr="00093CD8">
        <w:t>). ‘Indigenizing’ Food Sovereignty. Revitalizing Indigenous Food Practices and Ecological Knowledges in Canada and the United States.</w:t>
      </w:r>
      <w:r>
        <w:t xml:space="preserve"> </w:t>
      </w:r>
      <w:r w:rsidRPr="000E76CD">
        <w:rPr>
          <w:i/>
          <w:iCs/>
        </w:rPr>
        <w:t>Humanities</w:t>
      </w:r>
      <w:r>
        <w:t>.</w:t>
      </w:r>
      <w:r w:rsidRPr="00093CD8">
        <w:t xml:space="preserve"> Retrieved January 2024, from </w:t>
      </w:r>
      <w:hyperlink r:id="rId85" w:history="1">
        <w:r w:rsidRPr="00093CD8">
          <w:rPr>
            <w:rStyle w:val="Hyperlink"/>
          </w:rPr>
          <w:t>https://www.mdpi.com/2076-0787/5/3/57</w:t>
        </w:r>
      </w:hyperlink>
      <w:r w:rsidRPr="00093CD8">
        <w:t>.</w:t>
      </w:r>
    </w:p>
    <w:p w14:paraId="2222C511" w14:textId="77777777" w:rsidR="002F5996" w:rsidRDefault="002F5996" w:rsidP="002F5996">
      <w:pPr>
        <w:spacing w:after="160" w:line="276" w:lineRule="auto"/>
        <w:ind w:left="720" w:hanging="720"/>
        <w:rPr>
          <w:i/>
          <w:iCs/>
        </w:rPr>
      </w:pPr>
      <w:r>
        <w:t>Coulthard, G. (2014). Red Skin White Masks Rejecting the Colonial Politics of Recognition.</w:t>
      </w:r>
      <w:r w:rsidRPr="17934F9A">
        <w:rPr>
          <w:i/>
          <w:iCs/>
        </w:rPr>
        <w:t xml:space="preserve"> University of Minnesota Press.</w:t>
      </w:r>
    </w:p>
    <w:p w14:paraId="2AEEE87B" w14:textId="77777777" w:rsidR="002F5996" w:rsidRPr="00125621" w:rsidRDefault="002F5996" w:rsidP="002F5996">
      <w:pPr>
        <w:spacing w:after="160"/>
        <w:ind w:left="720" w:hanging="720"/>
        <w:rPr>
          <w:rFonts w:eastAsia="Segoe UI"/>
        </w:rPr>
      </w:pPr>
      <w:r w:rsidRPr="00125621">
        <w:rPr>
          <w:rFonts w:eastAsia="Segoe UI"/>
        </w:rPr>
        <w:t>Coulthard</w:t>
      </w:r>
      <w:r>
        <w:rPr>
          <w:rFonts w:eastAsia="Segoe UI"/>
        </w:rPr>
        <w:t>,</w:t>
      </w:r>
      <w:r w:rsidRPr="00125621" w:rsidDel="000829FF">
        <w:rPr>
          <w:rFonts w:eastAsia="Segoe UI"/>
        </w:rPr>
        <w:t>.</w:t>
      </w:r>
      <w:r w:rsidRPr="00125621">
        <w:rPr>
          <w:rFonts w:eastAsia="Segoe UI"/>
        </w:rPr>
        <w:t xml:space="preserve"> G. (2013). For our nations to live, capitalism must die. </w:t>
      </w:r>
      <w:r w:rsidRPr="00125621">
        <w:rPr>
          <w:rFonts w:eastAsia="Segoe UI"/>
          <w:i/>
        </w:rPr>
        <w:t>Unsettling America</w:t>
      </w:r>
      <w:r w:rsidRPr="00125621">
        <w:rPr>
          <w:rFonts w:eastAsia="Segoe UI"/>
        </w:rPr>
        <w:t xml:space="preserve">. </w:t>
      </w:r>
      <w:r w:rsidRPr="17934F9A">
        <w:rPr>
          <w:color w:val="000000" w:themeColor="text1"/>
        </w:rPr>
        <w:t xml:space="preserve">Retrieved August 2023, from </w:t>
      </w:r>
      <w:hyperlink r:id="rId86" w:history="1">
        <w:r w:rsidRPr="00125621">
          <w:rPr>
            <w:rStyle w:val="Hyperlink"/>
            <w:rFonts w:eastAsia="Segoe UI"/>
          </w:rPr>
          <w:t>https://unsettlingamerica</w:t>
        </w:r>
      </w:hyperlink>
      <w:r w:rsidRPr="00125621">
        <w:rPr>
          <w:rFonts w:eastAsia="Segoe UI"/>
        </w:rPr>
        <w:t>. wordpress.com/2013/11/05/for-ournations-to-live-capitalism- must-die/</w:t>
      </w:r>
    </w:p>
    <w:p w14:paraId="2A597F37" w14:textId="77777777" w:rsidR="002F5996" w:rsidRDefault="002F5996" w:rsidP="002F5996">
      <w:pPr>
        <w:spacing w:after="160"/>
        <w:ind w:left="720" w:hanging="720"/>
        <w:rPr>
          <w:rStyle w:val="Hyperlink"/>
        </w:rPr>
      </w:pPr>
      <w:r w:rsidRPr="00B86351">
        <w:t>Council of Canadian Academies</w:t>
      </w:r>
      <w:r w:rsidRPr="00B86351" w:rsidDel="0046280B">
        <w:t>.</w:t>
      </w:r>
      <w:r w:rsidRPr="00B86351">
        <w:t xml:space="preserve"> (2019). Canada’s Top Climate Risks. The Expert Panel on Climate Change Risks and Adaptation Potential, </w:t>
      </w:r>
      <w:r w:rsidRPr="17934F9A">
        <w:rPr>
          <w:i/>
          <w:iCs/>
        </w:rPr>
        <w:t>Council of Canadian Academies</w:t>
      </w:r>
      <w:r>
        <w:t xml:space="preserve">. </w:t>
      </w:r>
      <w:r w:rsidRPr="17934F9A">
        <w:rPr>
          <w:color w:val="000000" w:themeColor="text1"/>
        </w:rPr>
        <w:t xml:space="preserve">Retrieved August 2023, from </w:t>
      </w:r>
      <w:hyperlink r:id="rId87" w:history="1">
        <w:r w:rsidRPr="17934F9A">
          <w:rPr>
            <w:rStyle w:val="Hyperlink"/>
          </w:rPr>
          <w:t>https://cca-reports.ca/wp-content/uploads/2019/07/Report-Canada-top-climate-change-risks.pdf</w:t>
        </w:r>
      </w:hyperlink>
    </w:p>
    <w:p w14:paraId="4672343A" w14:textId="77777777" w:rsidR="002F5996" w:rsidRDefault="002F5996" w:rsidP="002F5996">
      <w:pPr>
        <w:spacing w:after="160"/>
        <w:ind w:left="720" w:hanging="720"/>
        <w:rPr>
          <w:rStyle w:val="Hyperlink"/>
        </w:rPr>
      </w:pPr>
      <w:r w:rsidRPr="00B86351">
        <w:rPr>
          <w:color w:val="000000" w:themeColor="text1"/>
        </w:rPr>
        <w:t>Craft, A.</w:t>
      </w:r>
      <w:r w:rsidRPr="00B86351" w:rsidDel="00BC05FE">
        <w:rPr>
          <w:color w:val="000000" w:themeColor="text1"/>
        </w:rPr>
        <w:t>,</w:t>
      </w:r>
      <w:r w:rsidRPr="00B86351">
        <w:rPr>
          <w:color w:val="000000" w:themeColor="text1"/>
        </w:rPr>
        <w:t xml:space="preserve"> and King, L. (2021). Building the Treaty #3 Nibi Declaration Using an Anishinaabe Methodology of Ceremony, Language and Engagement. </w:t>
      </w:r>
      <w:r w:rsidRPr="17934F9A">
        <w:rPr>
          <w:i/>
          <w:iCs/>
          <w:color w:val="000000" w:themeColor="text1"/>
        </w:rPr>
        <w:t>Water</w:t>
      </w:r>
      <w:r w:rsidRPr="17934F9A">
        <w:rPr>
          <w:color w:val="000000" w:themeColor="text1"/>
        </w:rPr>
        <w:t xml:space="preserve">, </w:t>
      </w:r>
      <w:r w:rsidRPr="17934F9A">
        <w:rPr>
          <w:i/>
          <w:iCs/>
          <w:color w:val="000000" w:themeColor="text1"/>
        </w:rPr>
        <w:t>13</w:t>
      </w:r>
      <w:r w:rsidRPr="17934F9A">
        <w:rPr>
          <w:color w:val="000000" w:themeColor="text1"/>
        </w:rPr>
        <w:t xml:space="preserve">(4), Article 4. Retrieved August 2023, from </w:t>
      </w:r>
      <w:hyperlink r:id="rId88" w:history="1">
        <w:r w:rsidRPr="17934F9A">
          <w:rPr>
            <w:rStyle w:val="Hyperlink"/>
          </w:rPr>
          <w:t>https://doi.org/10.3390/w13040532</w:t>
        </w:r>
      </w:hyperlink>
    </w:p>
    <w:p w14:paraId="264A6758" w14:textId="77777777" w:rsidR="002F5996" w:rsidRPr="00361D9A" w:rsidRDefault="002F5996" w:rsidP="002F5996">
      <w:pPr>
        <w:spacing w:after="160"/>
        <w:ind w:left="720" w:hanging="720"/>
        <w:rPr>
          <w:rStyle w:val="Hyperlink"/>
        </w:rPr>
      </w:pPr>
      <w:r w:rsidRPr="00361D9A">
        <w:rPr>
          <w:rStyle w:val="Hyperlink"/>
        </w:rPr>
        <w:t xml:space="preserve">Cree Nation Government (2015). Annual Report 2015-2016. </w:t>
      </w:r>
      <w:r w:rsidRPr="000E76CD">
        <w:rPr>
          <w:rFonts w:eastAsiaTheme="minorHAnsi"/>
          <w:color w:val="A13600"/>
        </w:rPr>
        <w:t xml:space="preserve">Grand Council of the Crees (Eeyou Istchee). Retrieved January 2024, from </w:t>
      </w:r>
      <w:hyperlink r:id="rId89" w:history="1">
        <w:r w:rsidRPr="00683199">
          <w:rPr>
            <w:rStyle w:val="Hyperlink"/>
          </w:rPr>
          <w:t>https://www.cngov.ca/wp-content/uploads/2018/01/gcc-cng-annual-report-2015-2016.pdf</w:t>
        </w:r>
      </w:hyperlink>
      <w:r>
        <w:rPr>
          <w:rStyle w:val="Hyperlink"/>
        </w:rPr>
        <w:t xml:space="preserve"> </w:t>
      </w:r>
    </w:p>
    <w:p w14:paraId="0F6B5F62" w14:textId="77777777" w:rsidR="002F5996" w:rsidRDefault="002F5996" w:rsidP="002F5996">
      <w:pPr>
        <w:spacing w:after="160"/>
        <w:ind w:left="720" w:hanging="720"/>
      </w:pPr>
      <w:r>
        <w:rPr>
          <w:color w:val="000000" w:themeColor="text1"/>
        </w:rPr>
        <w:t xml:space="preserve">Crown-Indigenous Relations and Northern Affairs Canada (2019, April 9). </w:t>
      </w:r>
      <w:r>
        <w:t>2019 Inuit Nunangat Housing Strategy. Government of Canada;</w:t>
      </w:r>
      <w:r>
        <w:rPr>
          <w:color w:val="000000" w:themeColor="text1"/>
        </w:rPr>
        <w:t xml:space="preserve"> </w:t>
      </w:r>
      <w:r>
        <w:t xml:space="preserve">Canada, Government of Canada; Crown-Indigenous Relations and Northern Affairs. Retrieved January 2024, from </w:t>
      </w:r>
      <w:hyperlink r:id="rId90" w:history="1">
        <w:r>
          <w:rPr>
            <w:rStyle w:val="Hyperlink"/>
          </w:rPr>
          <w:t>https://www.rcaanc-cirnac.gc.ca/eng/1554820296529/1554820324561</w:t>
        </w:r>
      </w:hyperlink>
      <w:r>
        <w:t>.</w:t>
      </w:r>
    </w:p>
    <w:p w14:paraId="2536DFDC" w14:textId="77777777" w:rsidR="002F5996" w:rsidRDefault="002F5996" w:rsidP="002F5996">
      <w:pPr>
        <w:spacing w:after="160"/>
        <w:ind w:left="720" w:hanging="720"/>
        <w:rPr>
          <w:rStyle w:val="Hyperlink"/>
        </w:rPr>
      </w:pPr>
      <w:r>
        <w:t xml:space="preserve">Crown-Indigenous Relations and Northern Affairs Canada (2023). Inuit-Crown Partnership Committee Leaders Met in Ottawa to Drive Progress on Shared Priorities for Building a Prosperous Inuit Nunangat. Government of Canada; Crown-Indigenous Relations and Northern Affairs Canada. Retrieved January 2024, from </w:t>
      </w:r>
      <w:hyperlink r:id="rId91" w:history="1">
        <w:r>
          <w:rPr>
            <w:rStyle w:val="Hyperlink"/>
          </w:rPr>
          <w:t>https://www.canada.ca/en/crown-indigenous-relations-northern-affairs/news/2023/10/inuit-crown-partnership-committee-leaders-met-in-ottawa-to-drive-progress-on-shared-priorities-for-building-a-prosperous-inuit-nunangat.html</w:t>
        </w:r>
      </w:hyperlink>
      <w:r>
        <w:t>.</w:t>
      </w:r>
    </w:p>
    <w:p w14:paraId="4536C9AC" w14:textId="77777777" w:rsidR="002F5996" w:rsidRDefault="002F5996" w:rsidP="002F5996">
      <w:pPr>
        <w:spacing w:after="160"/>
        <w:ind w:left="720" w:hanging="720"/>
        <w:rPr>
          <w:rStyle w:val="Hyperlink"/>
        </w:rPr>
      </w:pPr>
      <w:r w:rsidRPr="00AF76D0">
        <w:rPr>
          <w:color w:val="000000" w:themeColor="text1"/>
        </w:rPr>
        <w:lastRenderedPageBreak/>
        <w:t>Cuerrier, A., Brunet, N., Gérin-Lajoie, J., Downing, A.</w:t>
      </w:r>
      <w:r w:rsidRPr="00AF76D0" w:rsidDel="00E171A0">
        <w:rPr>
          <w:color w:val="000000" w:themeColor="text1"/>
        </w:rPr>
        <w:t>,</w:t>
      </w:r>
      <w:r w:rsidRPr="00AF76D0">
        <w:rPr>
          <w:color w:val="000000" w:themeColor="text1"/>
        </w:rPr>
        <w:t xml:space="preserve"> </w:t>
      </w:r>
      <w:r w:rsidRPr="17934F9A">
        <w:rPr>
          <w:color w:val="000000" w:themeColor="text1"/>
        </w:rPr>
        <w:t xml:space="preserve">and Lévesque, E. (2015). The Study of Inuit Knowledge of Climate Change in Nunavik, Quebec: A Mixed Methods Approach. </w:t>
      </w:r>
      <w:r w:rsidRPr="17934F9A">
        <w:rPr>
          <w:i/>
          <w:iCs/>
          <w:color w:val="000000" w:themeColor="text1"/>
        </w:rPr>
        <w:t>Human Ecology</w:t>
      </w:r>
      <w:r w:rsidRPr="17934F9A">
        <w:rPr>
          <w:color w:val="000000" w:themeColor="text1"/>
        </w:rPr>
        <w:t xml:space="preserve">, </w:t>
      </w:r>
      <w:r w:rsidRPr="17934F9A">
        <w:rPr>
          <w:i/>
          <w:iCs/>
          <w:color w:val="000000" w:themeColor="text1"/>
        </w:rPr>
        <w:t>43</w:t>
      </w:r>
      <w:r w:rsidRPr="17934F9A">
        <w:rPr>
          <w:color w:val="000000" w:themeColor="text1"/>
        </w:rPr>
        <w:t xml:space="preserve">. Retrieved August 2023, from </w:t>
      </w:r>
      <w:hyperlink r:id="rId92" w:history="1">
        <w:r w:rsidRPr="17934F9A">
          <w:rPr>
            <w:rStyle w:val="Hyperlink"/>
          </w:rPr>
          <w:t>https://doi.org/10.1007/s10745-015-9750-4</w:t>
        </w:r>
      </w:hyperlink>
    </w:p>
    <w:p w14:paraId="61E3A1A6" w14:textId="77777777" w:rsidR="002F5996" w:rsidRDefault="002F5996" w:rsidP="002F5996">
      <w:pPr>
        <w:spacing w:after="160"/>
        <w:ind w:left="720" w:hanging="720"/>
        <w:rPr>
          <w:rStyle w:val="Hyperlink"/>
        </w:rPr>
      </w:pPr>
      <w:r w:rsidRPr="00B86351">
        <w:rPr>
          <w:color w:val="000000" w:themeColor="text1"/>
        </w:rPr>
        <w:t>Cuerrier</w:t>
      </w:r>
      <w:r w:rsidRPr="17934F9A">
        <w:rPr>
          <w:color w:val="000000" w:themeColor="text1"/>
        </w:rPr>
        <w:t>, A., Clark, C., Dwyer-Samuel, F.</w:t>
      </w:r>
      <w:r w:rsidRPr="17934F9A" w:rsidDel="00E171A0">
        <w:rPr>
          <w:color w:val="000000" w:themeColor="text1"/>
        </w:rPr>
        <w:t>,</w:t>
      </w:r>
      <w:r w:rsidRPr="17934F9A">
        <w:rPr>
          <w:color w:val="000000" w:themeColor="text1"/>
        </w:rPr>
        <w:t xml:space="preserve"> and Rapinski, M. (2022). Nunatsiavut, ‘our beautiful land’: Inuit landscape ethnoecology in Labrador, Canada. </w:t>
      </w:r>
      <w:r w:rsidRPr="17934F9A">
        <w:rPr>
          <w:i/>
          <w:iCs/>
          <w:color w:val="000000" w:themeColor="text1"/>
        </w:rPr>
        <w:t>Botany</w:t>
      </w:r>
      <w:r w:rsidRPr="17934F9A">
        <w:rPr>
          <w:color w:val="000000" w:themeColor="text1"/>
        </w:rPr>
        <w:t xml:space="preserve">, </w:t>
      </w:r>
      <w:r w:rsidRPr="17934F9A">
        <w:rPr>
          <w:i/>
          <w:iCs/>
          <w:color w:val="000000" w:themeColor="text1"/>
        </w:rPr>
        <w:t>100</w:t>
      </w:r>
      <w:r w:rsidRPr="17934F9A">
        <w:rPr>
          <w:color w:val="000000" w:themeColor="text1"/>
        </w:rPr>
        <w:t xml:space="preserve">(2), 159–174. Retrieved August 2023, from </w:t>
      </w:r>
      <w:hyperlink r:id="rId93" w:history="1">
        <w:r w:rsidRPr="17934F9A">
          <w:rPr>
            <w:rStyle w:val="Hyperlink"/>
          </w:rPr>
          <w:t>https://doi.org/10.1139/cjb-2021-0112</w:t>
        </w:r>
      </w:hyperlink>
    </w:p>
    <w:p w14:paraId="74BD5929" w14:textId="77777777" w:rsidR="002F5996" w:rsidRDefault="002F5996" w:rsidP="002F5996">
      <w:pPr>
        <w:spacing w:after="160"/>
        <w:ind w:left="720" w:hanging="720"/>
        <w:rPr>
          <w:color w:val="000000" w:themeColor="text1"/>
        </w:rPr>
      </w:pPr>
      <w:r w:rsidRPr="17934F9A">
        <w:rPr>
          <w:color w:val="000000" w:themeColor="text1"/>
        </w:rPr>
        <w:t xml:space="preserve">Cunsolo Willox, A. (2012). Lament for the land: On the impacts of climate change on mental and emotional health and well-being in Rigolet, Nunatsiavut, Canada, </w:t>
      </w:r>
      <w:r w:rsidRPr="17934F9A">
        <w:rPr>
          <w:i/>
          <w:iCs/>
          <w:color w:val="000000" w:themeColor="text1"/>
        </w:rPr>
        <w:t>University of Guelph</w:t>
      </w:r>
      <w:r w:rsidRPr="17934F9A">
        <w:rPr>
          <w:color w:val="000000" w:themeColor="text1"/>
        </w:rPr>
        <w:t>.</w:t>
      </w:r>
    </w:p>
    <w:p w14:paraId="1F125D67" w14:textId="77777777" w:rsidR="002F5996" w:rsidRDefault="002F5996" w:rsidP="002F5996">
      <w:pPr>
        <w:spacing w:after="160"/>
        <w:ind w:left="720" w:hanging="720"/>
        <w:rPr>
          <w:rStyle w:val="Hyperlink"/>
        </w:rPr>
      </w:pPr>
      <w:r w:rsidRPr="00B86351">
        <w:rPr>
          <w:color w:val="000000" w:themeColor="text1"/>
        </w:rPr>
        <w:t>Cunsolo</w:t>
      </w:r>
      <w:r>
        <w:rPr>
          <w:color w:val="000000" w:themeColor="text1"/>
        </w:rPr>
        <w:t xml:space="preserve"> Willox</w:t>
      </w:r>
      <w:r w:rsidRPr="00B86351">
        <w:rPr>
          <w:color w:val="000000" w:themeColor="text1"/>
        </w:rPr>
        <w:t>, A.</w:t>
      </w:r>
      <w:r w:rsidRPr="00B86351" w:rsidDel="00FC7580">
        <w:rPr>
          <w:color w:val="000000" w:themeColor="text1"/>
        </w:rPr>
        <w:t>,</w:t>
      </w:r>
      <w:r w:rsidRPr="00B86351">
        <w:rPr>
          <w:color w:val="000000" w:themeColor="text1"/>
        </w:rPr>
        <w:t xml:space="preserve"> and Ellis, N. R. (2018). Ecological grief as a mental health response to climate change-related loss. </w:t>
      </w:r>
      <w:r w:rsidRPr="17934F9A">
        <w:rPr>
          <w:i/>
          <w:iCs/>
          <w:color w:val="000000" w:themeColor="text1"/>
        </w:rPr>
        <w:t>Nature Climate Change</w:t>
      </w:r>
      <w:r w:rsidRPr="17934F9A">
        <w:rPr>
          <w:color w:val="000000" w:themeColor="text1"/>
        </w:rPr>
        <w:t xml:space="preserve">, </w:t>
      </w:r>
      <w:r w:rsidRPr="17934F9A">
        <w:rPr>
          <w:i/>
          <w:iCs/>
          <w:color w:val="000000" w:themeColor="text1"/>
        </w:rPr>
        <w:t>8</w:t>
      </w:r>
      <w:r w:rsidRPr="17934F9A">
        <w:rPr>
          <w:color w:val="000000" w:themeColor="text1"/>
        </w:rPr>
        <w:t xml:space="preserve">(4), 275-281. </w:t>
      </w:r>
      <w:hyperlink r:id="rId94" w:history="1">
        <w:r w:rsidRPr="17934F9A">
          <w:rPr>
            <w:rStyle w:val="Hyperlink"/>
          </w:rPr>
          <w:t>https://doi.org/10.1038/s41558-018-0092-2</w:t>
        </w:r>
      </w:hyperlink>
    </w:p>
    <w:p w14:paraId="1E95F44A" w14:textId="77777777" w:rsidR="002F5996" w:rsidRDefault="002F5996" w:rsidP="002F5996">
      <w:pPr>
        <w:spacing w:after="160"/>
        <w:ind w:left="720" w:hanging="720"/>
        <w:rPr>
          <w:color w:val="000000" w:themeColor="text1"/>
        </w:rPr>
      </w:pPr>
      <w:r w:rsidRPr="17934F9A">
        <w:rPr>
          <w:color w:val="000000" w:themeColor="text1"/>
        </w:rPr>
        <w:t>Cunsolo Willox, A., Harper, S. L., Ford, J. D., Landman, K., Houle, K.</w:t>
      </w:r>
      <w:r w:rsidRPr="17934F9A" w:rsidDel="00FC7580">
        <w:rPr>
          <w:color w:val="000000" w:themeColor="text1"/>
        </w:rPr>
        <w:t>,</w:t>
      </w:r>
      <w:r w:rsidRPr="17934F9A">
        <w:rPr>
          <w:color w:val="000000" w:themeColor="text1"/>
        </w:rPr>
        <w:t xml:space="preserve"> and Edge, V. L. (2012). “From this place and of this place:” climate change, sense of place, and health in Nunatsiavut, Canada. </w:t>
      </w:r>
      <w:r w:rsidRPr="17934F9A">
        <w:rPr>
          <w:i/>
          <w:iCs/>
          <w:color w:val="000000" w:themeColor="text1"/>
        </w:rPr>
        <w:t>Social science &amp; medicine</w:t>
      </w:r>
      <w:r w:rsidRPr="17934F9A">
        <w:rPr>
          <w:color w:val="000000" w:themeColor="text1"/>
        </w:rPr>
        <w:t xml:space="preserve">, </w:t>
      </w:r>
      <w:r w:rsidRPr="17934F9A">
        <w:rPr>
          <w:i/>
          <w:iCs/>
          <w:color w:val="000000" w:themeColor="text1"/>
        </w:rPr>
        <w:t>75</w:t>
      </w:r>
      <w:r w:rsidRPr="17934F9A">
        <w:rPr>
          <w:color w:val="000000" w:themeColor="text1"/>
        </w:rPr>
        <w:t>(3), 538-547. DOI: 10.1016/j.socscimed.2012.03.043</w:t>
      </w:r>
    </w:p>
    <w:p w14:paraId="79C97360" w14:textId="77777777" w:rsidR="002F5996" w:rsidRDefault="002F5996" w:rsidP="002F5996">
      <w:pPr>
        <w:spacing w:after="160"/>
        <w:ind w:left="720" w:hanging="720"/>
        <w:rPr>
          <w:rStyle w:val="Hyperlink"/>
        </w:rPr>
      </w:pPr>
      <w:r w:rsidRPr="00B86351">
        <w:rPr>
          <w:color w:val="000000" w:themeColor="text1"/>
        </w:rPr>
        <w:t xml:space="preserve">Cunsolo Willox, A., Stephenson, E., Allen, J., Bourque, F., Drossos, A., </w:t>
      </w:r>
      <w:r w:rsidRPr="17934F9A">
        <w:rPr>
          <w:color w:val="000000" w:themeColor="text1"/>
        </w:rPr>
        <w:t>Elgarøy, S., Kral, M.J.,Mauro, I.,Pearce, T., MacDonald, J. P.</w:t>
      </w:r>
      <w:r>
        <w:rPr>
          <w:color w:val="000000" w:themeColor="text1"/>
        </w:rPr>
        <w:t xml:space="preserve"> </w:t>
      </w:r>
      <w:r w:rsidRPr="17934F9A" w:rsidDel="00FC7580">
        <w:rPr>
          <w:color w:val="000000" w:themeColor="text1"/>
        </w:rPr>
        <w:t xml:space="preserve">, </w:t>
      </w:r>
      <w:r w:rsidRPr="17934F9A">
        <w:rPr>
          <w:color w:val="000000" w:themeColor="text1"/>
        </w:rPr>
        <w:t xml:space="preserve">and Wexler, L. (2015). Examining relationships between climate change and mental health in the Circumpolar North. </w:t>
      </w:r>
      <w:r w:rsidRPr="17934F9A">
        <w:rPr>
          <w:i/>
          <w:iCs/>
          <w:color w:val="000000" w:themeColor="text1"/>
        </w:rPr>
        <w:t>Regional Environmental Change</w:t>
      </w:r>
      <w:r w:rsidRPr="17934F9A">
        <w:rPr>
          <w:color w:val="000000" w:themeColor="text1"/>
        </w:rPr>
        <w:t xml:space="preserve">, </w:t>
      </w:r>
      <w:r w:rsidRPr="17934F9A">
        <w:rPr>
          <w:i/>
          <w:iCs/>
          <w:color w:val="000000" w:themeColor="text1"/>
        </w:rPr>
        <w:t>15</w:t>
      </w:r>
      <w:r w:rsidRPr="17934F9A">
        <w:rPr>
          <w:color w:val="000000" w:themeColor="text1"/>
        </w:rPr>
        <w:t xml:space="preserve">(1), 169-182. Retrieved August 2023, from </w:t>
      </w:r>
      <w:hyperlink r:id="rId95" w:history="1">
        <w:r w:rsidRPr="17934F9A">
          <w:rPr>
            <w:rStyle w:val="Hyperlink"/>
          </w:rPr>
          <w:t>https://doi.org/10.1007/s10113-014-0630-z</w:t>
        </w:r>
      </w:hyperlink>
    </w:p>
    <w:p w14:paraId="405C286E" w14:textId="77777777" w:rsidR="002F5996" w:rsidRPr="000E76CD" w:rsidRDefault="002F5996" w:rsidP="002F5996">
      <w:pPr>
        <w:spacing w:after="160" w:line="254" w:lineRule="auto"/>
        <w:ind w:left="720" w:hanging="720"/>
        <w:rPr>
          <w:rStyle w:val="Hyperlink"/>
          <w:color w:val="000000" w:themeColor="text1"/>
          <w:u w:val="none"/>
        </w:rPr>
      </w:pPr>
      <w:r>
        <w:rPr>
          <w:color w:val="000000" w:themeColor="text1"/>
        </w:rPr>
        <w:t xml:space="preserve">Curran, D. and Napoleon, V. (2020). Chapter 16: Ethnoecology and Indigenous Legal Traditions in Environmental Governance </w:t>
      </w:r>
      <w:r w:rsidRPr="00C74EF9">
        <w:rPr>
          <w:i/>
          <w:iCs/>
          <w:color w:val="000000" w:themeColor="text1"/>
        </w:rPr>
        <w:t>in</w:t>
      </w:r>
      <w:r>
        <w:rPr>
          <w:color w:val="000000" w:themeColor="text1"/>
        </w:rPr>
        <w:t xml:space="preserve"> Turner, N. J. (Ed.), Plants, People and Places: The Roles of Ethnobotany ad Ethnoecology in Indigenous Peoples’ Land Rights in Canada and Beyond. 261-281. Retrieved January 2024, from </w:t>
      </w:r>
      <w:hyperlink r:id="rId96" w:history="1">
        <w:r w:rsidRPr="00683199">
          <w:rPr>
            <w:rStyle w:val="Hyperlink"/>
          </w:rPr>
          <w:t>https://www.mqup.ca/plants--people--and-places-products-9780228001836.php</w:t>
        </w:r>
      </w:hyperlink>
      <w:r>
        <w:rPr>
          <w:color w:val="000000" w:themeColor="text1"/>
        </w:rPr>
        <w:t xml:space="preserve"> </w:t>
      </w:r>
    </w:p>
    <w:p w14:paraId="2A87D5DC" w14:textId="77777777" w:rsidR="002F5996" w:rsidRDefault="002F5996" w:rsidP="002F5996">
      <w:pPr>
        <w:spacing w:after="160"/>
        <w:ind w:left="720" w:hanging="720"/>
        <w:rPr>
          <w:rStyle w:val="Hyperlink"/>
        </w:rPr>
      </w:pPr>
      <w:r w:rsidRPr="00B86351">
        <w:rPr>
          <w:color w:val="000000" w:themeColor="text1"/>
        </w:rPr>
        <w:t>Curran, D., Kung, E.</w:t>
      </w:r>
      <w:r w:rsidRPr="00B86351" w:rsidDel="00E171A0">
        <w:rPr>
          <w:color w:val="000000" w:themeColor="text1"/>
        </w:rPr>
        <w:t>,</w:t>
      </w:r>
      <w:r w:rsidRPr="00B86351">
        <w:rPr>
          <w:color w:val="000000" w:themeColor="text1"/>
        </w:rPr>
        <w:t xml:space="preserve"> and Slett, </w:t>
      </w:r>
      <w:r w:rsidRPr="17934F9A">
        <w:rPr>
          <w:color w:val="000000" w:themeColor="text1"/>
        </w:rPr>
        <w:t xml:space="preserve">Ǧáǧvi Marilyn. (2020). Ǧviḷ̕ás and Snəwayəɬ: Indigenous Laws, Economies, and Relationships with Place Speaking to State Extractions. </w:t>
      </w:r>
      <w:r w:rsidRPr="17934F9A">
        <w:rPr>
          <w:i/>
          <w:iCs/>
          <w:color w:val="000000" w:themeColor="text1"/>
        </w:rPr>
        <w:t>South Atlantic Quarterly</w:t>
      </w:r>
      <w:r w:rsidRPr="17934F9A">
        <w:rPr>
          <w:color w:val="000000" w:themeColor="text1"/>
        </w:rPr>
        <w:t xml:space="preserve">, </w:t>
      </w:r>
      <w:r w:rsidRPr="17934F9A">
        <w:rPr>
          <w:i/>
          <w:iCs/>
          <w:color w:val="000000" w:themeColor="text1"/>
        </w:rPr>
        <w:t>119</w:t>
      </w:r>
      <w:r w:rsidRPr="17934F9A">
        <w:rPr>
          <w:color w:val="000000" w:themeColor="text1"/>
        </w:rPr>
        <w:t xml:space="preserve">(2), 215–241. Retrieved August 2023, from </w:t>
      </w:r>
      <w:hyperlink r:id="rId97" w:history="1">
        <w:r w:rsidRPr="17934F9A">
          <w:rPr>
            <w:rStyle w:val="Hyperlink"/>
          </w:rPr>
          <w:t>https://doi.org/10.1215/00382876-8177735</w:t>
        </w:r>
      </w:hyperlink>
    </w:p>
    <w:p w14:paraId="382420DB" w14:textId="77777777" w:rsidR="002F5996" w:rsidRDefault="002F5996" w:rsidP="002F5996">
      <w:pPr>
        <w:spacing w:after="160"/>
        <w:ind w:left="720" w:hanging="720"/>
        <w:rPr>
          <w:color w:val="000000" w:themeColor="text1"/>
        </w:rPr>
      </w:pPr>
      <w:r w:rsidRPr="17934F9A">
        <w:rPr>
          <w:color w:val="000000" w:themeColor="text1"/>
        </w:rPr>
        <w:t>Danielsen, F., Burgess, N. D., Balmford, A., Donald, P. F., Funder, M., Jones, J. P., Alviola, P., Balete, D. S., Blomley, T., Brasshares, J., Child, B., Enghoff, M., Fjeldså, J., Holt, S., Hübertz, H., Jensen, A. E., Massao, J., Mendoza, M.M., Ngaga, Y., Poulsen, M.K., Rueda, R., Sam, M., Skielboe, T., Stuart-Hill, G., Topp-Jørgensen, E.</w:t>
      </w:r>
      <w:r w:rsidRPr="17934F9A" w:rsidDel="00E171A0">
        <w:rPr>
          <w:color w:val="000000" w:themeColor="text1"/>
        </w:rPr>
        <w:t>,</w:t>
      </w:r>
      <w:r w:rsidRPr="17934F9A">
        <w:rPr>
          <w:color w:val="000000" w:themeColor="text1"/>
        </w:rPr>
        <w:t xml:space="preserve"> and  Yonten, D. (2009). Local participation in natural resource monitoring: a characterization of approaches. </w:t>
      </w:r>
      <w:r w:rsidRPr="17934F9A">
        <w:rPr>
          <w:i/>
          <w:iCs/>
          <w:color w:val="000000" w:themeColor="text1"/>
        </w:rPr>
        <w:t>Conservation biology</w:t>
      </w:r>
      <w:r w:rsidRPr="17934F9A">
        <w:rPr>
          <w:color w:val="000000" w:themeColor="text1"/>
        </w:rPr>
        <w:t xml:space="preserve">, </w:t>
      </w:r>
      <w:r w:rsidRPr="17934F9A">
        <w:rPr>
          <w:i/>
          <w:iCs/>
          <w:color w:val="000000" w:themeColor="text1"/>
        </w:rPr>
        <w:t>23</w:t>
      </w:r>
      <w:r w:rsidRPr="17934F9A">
        <w:rPr>
          <w:color w:val="000000" w:themeColor="text1"/>
        </w:rPr>
        <w:t>(1), 31-42. DOI: 10.1111/j.1523-1739.2008.01063.x</w:t>
      </w:r>
    </w:p>
    <w:p w14:paraId="5D0D336B" w14:textId="77777777" w:rsidR="002F5996" w:rsidRDefault="002F5996" w:rsidP="002F5996">
      <w:pPr>
        <w:spacing w:after="160"/>
        <w:ind w:left="720" w:hanging="720"/>
        <w:rPr>
          <w:rStyle w:val="Hyperlink"/>
        </w:rPr>
      </w:pPr>
      <w:r w:rsidRPr="00B86351">
        <w:t>Danielsen, F., Topp-Jørgensen, E., Levermann, N., Løvstrøm, P., Schiøtz, M., Enghoff, M.</w:t>
      </w:r>
      <w:r w:rsidRPr="00B86351" w:rsidDel="00E171A0">
        <w:t>,</w:t>
      </w:r>
      <w:r w:rsidRPr="00B86351">
        <w:t xml:space="preserve"> and Jakobsen, P. (2014). Counting what counts: Using local knowledge to improve Arctic </w:t>
      </w:r>
      <w:r w:rsidRPr="00B86351">
        <w:lastRenderedPageBreak/>
        <w:t xml:space="preserve">resource management. </w:t>
      </w:r>
      <w:r w:rsidRPr="17934F9A">
        <w:rPr>
          <w:i/>
          <w:iCs/>
        </w:rPr>
        <w:t>Polar Geography</w:t>
      </w:r>
      <w:r>
        <w:t xml:space="preserve">, </w:t>
      </w:r>
      <w:r w:rsidRPr="17934F9A">
        <w:rPr>
          <w:i/>
          <w:iCs/>
        </w:rPr>
        <w:t>37</w:t>
      </w:r>
      <w:r>
        <w:t xml:space="preserve">(1), 69–91. </w:t>
      </w:r>
      <w:r w:rsidRPr="17934F9A">
        <w:rPr>
          <w:color w:val="000000" w:themeColor="text1"/>
        </w:rPr>
        <w:t>Retrieved August 2023, from</w:t>
      </w:r>
      <w:r>
        <w:t xml:space="preserve"> </w:t>
      </w:r>
      <w:hyperlink r:id="rId98" w:history="1">
        <w:r w:rsidRPr="17934F9A">
          <w:rPr>
            <w:rStyle w:val="Hyperlink"/>
          </w:rPr>
          <w:t>https://doi.org/10.1080/1088937X.2014.890960</w:t>
        </w:r>
      </w:hyperlink>
    </w:p>
    <w:p w14:paraId="5E7A831C" w14:textId="77777777" w:rsidR="002F5996" w:rsidRDefault="002F5996" w:rsidP="002F5996">
      <w:pPr>
        <w:spacing w:after="160"/>
        <w:ind w:left="720" w:hanging="720"/>
        <w:rPr>
          <w:i/>
          <w:iCs/>
          <w:color w:val="000000" w:themeColor="text1"/>
        </w:rPr>
      </w:pPr>
      <w:r w:rsidRPr="17934F9A">
        <w:rPr>
          <w:color w:val="000000" w:themeColor="text1"/>
        </w:rPr>
        <w:t xml:space="preserve">Daschuk, J. (2014). Clearing the Plains. </w:t>
      </w:r>
      <w:r w:rsidRPr="17934F9A">
        <w:rPr>
          <w:i/>
          <w:iCs/>
          <w:color w:val="000000" w:themeColor="text1"/>
        </w:rPr>
        <w:t xml:space="preserve">University of Regina Press. </w:t>
      </w:r>
    </w:p>
    <w:p w14:paraId="1D04B0F3" w14:textId="77777777" w:rsidR="002F5996" w:rsidRDefault="002F5996" w:rsidP="002F5996">
      <w:pPr>
        <w:spacing w:after="160"/>
        <w:ind w:left="720" w:hanging="720"/>
        <w:rPr>
          <w:i/>
          <w:iCs/>
          <w:color w:val="000000" w:themeColor="text1"/>
        </w:rPr>
      </w:pPr>
      <w:r>
        <w:rPr>
          <w:color w:val="000000" w:themeColor="text1"/>
        </w:rPr>
        <w:t>David Suzuki Foundation (2018).</w:t>
      </w:r>
      <w:r w:rsidRPr="000E76CD">
        <w:rPr>
          <w:color w:val="000000" w:themeColor="text1"/>
        </w:rPr>
        <w:t xml:space="preserve"> 2018 Wins: Annual Impact Report. </w:t>
      </w:r>
      <w:r w:rsidRPr="000A5910">
        <w:rPr>
          <w:i/>
          <w:iCs/>
          <w:color w:val="000000" w:themeColor="text1"/>
        </w:rPr>
        <w:t>David Suzuki Foundation</w:t>
      </w:r>
      <w:r w:rsidRPr="000E76CD">
        <w:rPr>
          <w:color w:val="000000" w:themeColor="text1"/>
        </w:rPr>
        <w:t>. 15 p. Retrieved January 2024, from https://davidsuzuki.org/wp-content/uploads/2019/06/2018-annual-impact-report.pdf</w:t>
      </w:r>
    </w:p>
    <w:p w14:paraId="580523B5" w14:textId="77777777" w:rsidR="002F5996" w:rsidRDefault="002F5996" w:rsidP="002F5996">
      <w:pPr>
        <w:spacing w:after="160"/>
        <w:ind w:left="720" w:hanging="720"/>
        <w:rPr>
          <w:i/>
          <w:iCs/>
          <w:color w:val="000000" w:themeColor="text1"/>
        </w:rPr>
      </w:pPr>
      <w:r w:rsidRPr="001274B7">
        <w:rPr>
          <w:color w:val="000000" w:themeColor="text1"/>
        </w:rPr>
        <w:t>David-</w:t>
      </w:r>
      <w:r w:rsidRPr="000E76CD">
        <w:rPr>
          <w:color w:val="000000" w:themeColor="text1"/>
        </w:rPr>
        <w:t xml:space="preserve">Chavez, D.M. and Gavin, C. (2018). </w:t>
      </w:r>
      <w:r w:rsidRPr="001274B7">
        <w:t>A</w:t>
      </w:r>
      <w:r w:rsidRPr="007E4410">
        <w:t xml:space="preserve"> Global Assessment of Indigenous Community Engagement in Climate Research. </w:t>
      </w:r>
      <w:r w:rsidRPr="007E4410">
        <w:rPr>
          <w:i/>
          <w:iCs/>
        </w:rPr>
        <w:t>Environmental Research Letters</w:t>
      </w:r>
      <w:r w:rsidRPr="007E4410">
        <w:t xml:space="preserve"> 13, no. 12</w:t>
      </w:r>
      <w:r>
        <w:t xml:space="preserve">. </w:t>
      </w:r>
      <w:r w:rsidRPr="007E4410">
        <w:t>123005.</w:t>
      </w:r>
      <w:r>
        <w:t xml:space="preserve"> Retrieved January 2024, from </w:t>
      </w:r>
      <w:hyperlink r:id="rId99" w:history="1">
        <w:r w:rsidRPr="00683199">
          <w:rPr>
            <w:rStyle w:val="Hyperlink"/>
          </w:rPr>
          <w:t>https://doi.org/10.1088/1748-9326/aaf300</w:t>
        </w:r>
      </w:hyperlink>
      <w:r w:rsidRPr="007E4410">
        <w:t>.</w:t>
      </w:r>
    </w:p>
    <w:p w14:paraId="5837B0E4" w14:textId="77777777" w:rsidR="002F5996" w:rsidRPr="008A5E69" w:rsidRDefault="002F5996" w:rsidP="002F5996">
      <w:pPr>
        <w:spacing w:after="240"/>
        <w:ind w:left="720" w:hanging="720"/>
        <w:rPr>
          <w:rFonts w:eastAsia="Calibri"/>
          <w:color w:val="0563C1" w:themeColor="hyperlink"/>
          <w:u w:val="single"/>
        </w:rPr>
      </w:pPr>
      <w:r w:rsidRPr="00125621">
        <w:rPr>
          <w:rFonts w:eastAsia="Calibri"/>
        </w:rPr>
        <w:t>Dawson, J., Carter, N., van Luijk, N., Parker, C., Weber, M., Cook, A., Grey, K.</w:t>
      </w:r>
      <w:r w:rsidRPr="00125621" w:rsidDel="00DA2D4C">
        <w:rPr>
          <w:rFonts w:eastAsia="Calibri"/>
        </w:rPr>
        <w:t>,</w:t>
      </w:r>
      <w:r w:rsidRPr="00125621">
        <w:rPr>
          <w:rFonts w:eastAsia="Calibri"/>
        </w:rPr>
        <w:t xml:space="preserve"> and Provencher, J. (2020). Infusing Inuit and local knowledge into the Low Impact Shipping Corridors: An adaptation to increased shipping activity and climate change in Arctic Canada. </w:t>
      </w:r>
      <w:r w:rsidRPr="00125621">
        <w:rPr>
          <w:rFonts w:eastAsia="Calibri"/>
          <w:i/>
        </w:rPr>
        <w:t>Environmental Science &amp; Policy</w:t>
      </w:r>
      <w:r w:rsidRPr="00125621">
        <w:rPr>
          <w:rFonts w:eastAsia="Calibri"/>
        </w:rPr>
        <w:t xml:space="preserve">, </w:t>
      </w:r>
      <w:r w:rsidRPr="00125621">
        <w:rPr>
          <w:rFonts w:eastAsia="Calibri"/>
          <w:i/>
        </w:rPr>
        <w:t>105</w:t>
      </w:r>
      <w:r w:rsidRPr="00125621">
        <w:rPr>
          <w:rFonts w:eastAsia="Calibri"/>
        </w:rPr>
        <w:t xml:space="preserve">, 19–36. </w:t>
      </w:r>
      <w:r w:rsidRPr="00125621">
        <w:rPr>
          <w:rFonts w:eastAsia="Calibri"/>
          <w:color w:val="000000" w:themeColor="text1"/>
        </w:rPr>
        <w:t>Retrieved August 2023, from</w:t>
      </w:r>
      <w:r w:rsidRPr="00125621">
        <w:rPr>
          <w:rFonts w:eastAsia="Calibri"/>
        </w:rPr>
        <w:t xml:space="preserve"> </w:t>
      </w:r>
      <w:hyperlink r:id="rId100" w:history="1">
        <w:r w:rsidRPr="00125621">
          <w:rPr>
            <w:rStyle w:val="Hyperlink"/>
            <w:rFonts w:eastAsia="Calibri"/>
          </w:rPr>
          <w:t>https://doi.org/10.1016/j.envsci.2019.11.013</w:t>
        </w:r>
      </w:hyperlink>
    </w:p>
    <w:p w14:paraId="6B8A085F" w14:textId="77777777" w:rsidR="002F5996" w:rsidRDefault="002F5996" w:rsidP="002F5996">
      <w:pPr>
        <w:spacing w:after="160"/>
        <w:ind w:left="720" w:hanging="720"/>
        <w:rPr>
          <w:rStyle w:val="Hyperlink"/>
        </w:rPr>
      </w:pPr>
      <w:r w:rsidRPr="00B86351">
        <w:rPr>
          <w:color w:val="000000" w:themeColor="text1"/>
        </w:rPr>
        <w:t>Dehcho</w:t>
      </w:r>
      <w:r w:rsidRPr="17934F9A">
        <w:rPr>
          <w:color w:val="000000" w:themeColor="text1"/>
        </w:rPr>
        <w:t xml:space="preserve"> Collaborative on Permafrost</w:t>
      </w:r>
      <w:r w:rsidRPr="17934F9A" w:rsidDel="00AE54B0">
        <w:rPr>
          <w:color w:val="000000" w:themeColor="text1"/>
        </w:rPr>
        <w:t>.</w:t>
      </w:r>
      <w:r w:rsidRPr="17934F9A">
        <w:rPr>
          <w:color w:val="000000" w:themeColor="text1"/>
        </w:rPr>
        <w:t xml:space="preserve"> (n.d.). Retrieved 27 October 2022, from </w:t>
      </w:r>
      <w:hyperlink r:id="rId101" w:history="1">
        <w:r w:rsidRPr="17934F9A">
          <w:rPr>
            <w:rStyle w:val="Hyperlink"/>
          </w:rPr>
          <w:t>http://scottycreek.com/DCoP/</w:t>
        </w:r>
      </w:hyperlink>
    </w:p>
    <w:p w14:paraId="297013C8" w14:textId="77777777" w:rsidR="002F5996" w:rsidRPr="00125621" w:rsidRDefault="002F5996" w:rsidP="002F5996">
      <w:pPr>
        <w:spacing w:after="240"/>
        <w:ind w:left="720" w:hanging="720"/>
        <w:rPr>
          <w:rFonts w:eastAsia="Calibri"/>
        </w:rPr>
      </w:pPr>
      <w:r w:rsidRPr="00125621">
        <w:rPr>
          <w:rFonts w:eastAsia="Calibri"/>
        </w:rPr>
        <w:t>Dehcho First Nations, Lutsel K’e Dene First Nation, Indigenous Leadership Initiative and Tides Canada (2016). Analysis of the Current and Future Value of Indigenous Guardian Work in Canada’s Northwest Territories Work (November 2016). Social Ventures Australia Consulting. Retrieved August 2023 from</w:t>
      </w:r>
      <w:r w:rsidRPr="00125621">
        <w:rPr>
          <w:rFonts w:eastAsia="Calibri"/>
          <w:u w:val="single"/>
        </w:rPr>
        <w:t xml:space="preserve"> </w:t>
      </w:r>
      <w:r w:rsidRPr="00125621">
        <w:rPr>
          <w:rStyle w:val="Hyperlink"/>
          <w:rFonts w:eastAsia="Calibri"/>
          <w:color w:val="auto"/>
        </w:rPr>
        <w:t>https://www.indigenousguardianstoolkit.ca/community-resource/analysis-current-and-future-value-indigenous-guardian-work-canadas-northwest-0</w:t>
      </w:r>
    </w:p>
    <w:p w14:paraId="4BB3AF74" w14:textId="77777777" w:rsidR="002F5996" w:rsidRDefault="002F5996" w:rsidP="002F5996">
      <w:pPr>
        <w:spacing w:after="160"/>
        <w:ind w:left="720" w:hanging="720"/>
        <w:rPr>
          <w:rStyle w:val="Hyperlink"/>
        </w:rPr>
      </w:pPr>
      <w:r w:rsidRPr="00B86351">
        <w:t xml:space="preserve">Delisle, J. (2020, July). Decolonizing ecology. </w:t>
      </w:r>
      <w:r w:rsidRPr="17934F9A">
        <w:rPr>
          <w:i/>
          <w:iCs/>
        </w:rPr>
        <w:t>Briarpatch</w:t>
      </w:r>
      <w:r>
        <w:t xml:space="preserve">. </w:t>
      </w:r>
      <w:r w:rsidRPr="17934F9A">
        <w:rPr>
          <w:color w:val="000000" w:themeColor="text1"/>
        </w:rPr>
        <w:t xml:space="preserve">Retrieved August 2023, from </w:t>
      </w:r>
      <w:hyperlink r:id="rId102" w:history="1">
        <w:r w:rsidRPr="17934F9A">
          <w:rPr>
            <w:rStyle w:val="Hyperlink"/>
          </w:rPr>
          <w:t>https://briarpatchmagazine.com/articles/view/decolonizing-ecology</w:t>
        </w:r>
      </w:hyperlink>
    </w:p>
    <w:p w14:paraId="475EE023" w14:textId="77777777" w:rsidR="002F5996" w:rsidRDefault="002F5996" w:rsidP="002F5996">
      <w:pPr>
        <w:spacing w:after="160"/>
        <w:ind w:left="720" w:hanging="720"/>
        <w:rPr>
          <w:rStyle w:val="Hyperlink"/>
        </w:rPr>
      </w:pPr>
      <w:r>
        <w:t xml:space="preserve">Deloria Jr., V. (1973). </w:t>
      </w:r>
      <w:r>
        <w:rPr>
          <w:i/>
          <w:iCs/>
        </w:rPr>
        <w:t>God Is Red</w:t>
      </w:r>
      <w:r>
        <w:t xml:space="preserve">. Dell Publishing Company. 376 p. Retrieved January 2024, from </w:t>
      </w:r>
      <w:hyperlink r:id="rId103" w:history="1">
        <w:r w:rsidRPr="00BF1670">
          <w:rPr>
            <w:rStyle w:val="Hyperlink"/>
          </w:rPr>
          <w:t>https://books.google.ca/books?id=MfJ7ngEACAAJ</w:t>
        </w:r>
      </w:hyperlink>
      <w:r>
        <w:t>.</w:t>
      </w:r>
    </w:p>
    <w:p w14:paraId="1DC9873E" w14:textId="77777777" w:rsidR="002F5996" w:rsidRDefault="002F5996" w:rsidP="002F5996">
      <w:pPr>
        <w:spacing w:after="160"/>
        <w:ind w:left="720" w:hanging="720"/>
        <w:rPr>
          <w:i/>
          <w:iCs/>
          <w:color w:val="000000" w:themeColor="text1"/>
        </w:rPr>
      </w:pPr>
      <w:r w:rsidRPr="17934F9A">
        <w:rPr>
          <w:color w:val="000000" w:themeColor="text1"/>
        </w:rPr>
        <w:t xml:space="preserve">Deloria, V. (2006). The world we used to live in Remembering the powers of the medicine men. </w:t>
      </w:r>
      <w:r w:rsidRPr="17934F9A">
        <w:rPr>
          <w:i/>
          <w:iCs/>
          <w:color w:val="000000" w:themeColor="text1"/>
        </w:rPr>
        <w:t>Fulcrum Publishing.</w:t>
      </w:r>
    </w:p>
    <w:p w14:paraId="575617E9" w14:textId="77777777" w:rsidR="002F5996" w:rsidRDefault="002F5996" w:rsidP="002F5996">
      <w:pPr>
        <w:spacing w:after="160"/>
        <w:ind w:left="720" w:hanging="720"/>
        <w:rPr>
          <w:rStyle w:val="Hyperlink"/>
        </w:rPr>
      </w:pPr>
      <w:r w:rsidRPr="00B86351">
        <w:rPr>
          <w:color w:val="000000" w:themeColor="text1"/>
        </w:rPr>
        <w:t>Delormier</w:t>
      </w:r>
      <w:r w:rsidRPr="17934F9A">
        <w:rPr>
          <w:color w:val="000000" w:themeColor="text1"/>
        </w:rPr>
        <w:t>, T., Horn‐Miller, K., McComber, A. M.</w:t>
      </w:r>
      <w:r w:rsidRPr="17934F9A" w:rsidDel="00E171A0">
        <w:rPr>
          <w:color w:val="000000" w:themeColor="text1"/>
        </w:rPr>
        <w:t>,</w:t>
      </w:r>
      <w:r w:rsidRPr="17934F9A">
        <w:rPr>
          <w:color w:val="000000" w:themeColor="text1"/>
        </w:rPr>
        <w:t xml:space="preserve"> and Marquis, K. (2017). Reclaiming food security in the Mohawk community of Kahnawà: ke through Haudenosaunee responsibilities. </w:t>
      </w:r>
      <w:r w:rsidRPr="17934F9A">
        <w:rPr>
          <w:i/>
          <w:iCs/>
          <w:color w:val="000000" w:themeColor="text1"/>
        </w:rPr>
        <w:t>Maternal &amp; Child Nutrition</w:t>
      </w:r>
      <w:r w:rsidRPr="17934F9A">
        <w:rPr>
          <w:color w:val="000000" w:themeColor="text1"/>
        </w:rPr>
        <w:t xml:space="preserve">, </w:t>
      </w:r>
      <w:r w:rsidRPr="17934F9A">
        <w:rPr>
          <w:i/>
          <w:iCs/>
          <w:color w:val="000000" w:themeColor="text1"/>
        </w:rPr>
        <w:t>13</w:t>
      </w:r>
      <w:r w:rsidRPr="17934F9A">
        <w:rPr>
          <w:color w:val="000000" w:themeColor="text1"/>
        </w:rPr>
        <w:t xml:space="preserve">, e12556. Retrieved August 2023, from </w:t>
      </w:r>
      <w:hyperlink r:id="rId104" w:history="1">
        <w:r w:rsidRPr="17934F9A">
          <w:rPr>
            <w:rStyle w:val="Hyperlink"/>
          </w:rPr>
          <w:t>https://doi.org/10.1111/mcn.12556</w:t>
        </w:r>
      </w:hyperlink>
    </w:p>
    <w:p w14:paraId="1CE01CF0" w14:textId="77777777" w:rsidR="002F5996" w:rsidRDefault="002F5996" w:rsidP="002F5996">
      <w:pPr>
        <w:spacing w:after="160"/>
        <w:ind w:left="720" w:hanging="720"/>
        <w:rPr>
          <w:rStyle w:val="Hyperlink"/>
        </w:rPr>
      </w:pPr>
      <w:r w:rsidRPr="00B86351">
        <w:rPr>
          <w:color w:val="000000" w:themeColor="text1"/>
        </w:rPr>
        <w:t>Deranger, E. T., Sinclair, R., Gray, B., McGregor, D.</w:t>
      </w:r>
      <w:r w:rsidRPr="00B86351" w:rsidDel="007F328E">
        <w:rPr>
          <w:color w:val="000000" w:themeColor="text1"/>
        </w:rPr>
        <w:t>,</w:t>
      </w:r>
      <w:r w:rsidRPr="00B86351">
        <w:rPr>
          <w:color w:val="000000" w:themeColor="text1"/>
        </w:rPr>
        <w:t xml:space="preserve"> and Gobby, J. (2022). Decolonizing Climate Research and Policy: making space to tell our own stories, in our own ways. </w:t>
      </w:r>
      <w:r w:rsidRPr="17934F9A">
        <w:rPr>
          <w:i/>
          <w:iCs/>
          <w:color w:val="000000" w:themeColor="text1"/>
        </w:rPr>
        <w:t>Community Development Journal</w:t>
      </w:r>
      <w:r w:rsidRPr="17934F9A">
        <w:rPr>
          <w:color w:val="000000" w:themeColor="text1"/>
        </w:rPr>
        <w:t xml:space="preserve">, </w:t>
      </w:r>
      <w:r w:rsidRPr="17934F9A">
        <w:rPr>
          <w:i/>
          <w:iCs/>
          <w:color w:val="000000" w:themeColor="text1"/>
        </w:rPr>
        <w:t>57</w:t>
      </w:r>
      <w:r w:rsidRPr="17934F9A">
        <w:rPr>
          <w:color w:val="000000" w:themeColor="text1"/>
        </w:rPr>
        <w:t xml:space="preserve">(1), 52-73. Retrieved August 2023, from </w:t>
      </w:r>
      <w:hyperlink r:id="rId105" w:history="1">
        <w:r w:rsidRPr="17934F9A">
          <w:rPr>
            <w:rStyle w:val="Hyperlink"/>
          </w:rPr>
          <w:t>https://doi.org/10.1093/cdj/bsab050</w:t>
        </w:r>
      </w:hyperlink>
    </w:p>
    <w:p w14:paraId="5CC2EE1D" w14:textId="77777777" w:rsidR="002F5996" w:rsidRDefault="002F5996" w:rsidP="002F5996">
      <w:pPr>
        <w:spacing w:after="160"/>
        <w:ind w:left="720" w:hanging="720"/>
        <w:rPr>
          <w:color w:val="000000" w:themeColor="text1"/>
        </w:rPr>
      </w:pPr>
      <w:r w:rsidRPr="17934F9A">
        <w:rPr>
          <w:color w:val="000000" w:themeColor="text1"/>
        </w:rPr>
        <w:t xml:space="preserve">Desmarais, S. (2019). Returning the rice to the wild: revitalizing wild rice in the Great Lakes region through indigenous knowledge governance and establishing a geographical indication. </w:t>
      </w:r>
      <w:r w:rsidRPr="17934F9A">
        <w:rPr>
          <w:i/>
          <w:iCs/>
          <w:color w:val="000000" w:themeColor="text1"/>
        </w:rPr>
        <w:t>Lakehead LJ</w:t>
      </w:r>
      <w:r w:rsidRPr="17934F9A">
        <w:rPr>
          <w:color w:val="000000" w:themeColor="text1"/>
        </w:rPr>
        <w:t xml:space="preserve">, </w:t>
      </w:r>
      <w:r w:rsidRPr="17934F9A">
        <w:rPr>
          <w:i/>
          <w:iCs/>
          <w:color w:val="000000" w:themeColor="text1"/>
        </w:rPr>
        <w:t>3</w:t>
      </w:r>
      <w:r w:rsidRPr="17934F9A">
        <w:rPr>
          <w:color w:val="000000" w:themeColor="text1"/>
        </w:rPr>
        <w:t>, 36.</w:t>
      </w:r>
    </w:p>
    <w:p w14:paraId="3D35C0F3" w14:textId="77777777" w:rsidR="002F5996" w:rsidRDefault="002F5996" w:rsidP="002F5996">
      <w:pPr>
        <w:spacing w:after="160"/>
        <w:ind w:left="720" w:hanging="720"/>
        <w:rPr>
          <w:color w:val="000000" w:themeColor="text1"/>
          <w:highlight w:val="yellow"/>
        </w:rPr>
      </w:pPr>
      <w:r w:rsidRPr="17934F9A">
        <w:rPr>
          <w:color w:val="000000" w:themeColor="text1"/>
        </w:rPr>
        <w:lastRenderedPageBreak/>
        <w:t xml:space="preserve">Dittmer, K. (2013). Changing streamflow on Columbia basin tribal lands—climate change and salmon. In </w:t>
      </w:r>
      <w:r w:rsidRPr="17934F9A">
        <w:rPr>
          <w:i/>
          <w:iCs/>
          <w:color w:val="000000" w:themeColor="text1"/>
        </w:rPr>
        <w:t>Climate Change and Indigenous Peoples in the United States</w:t>
      </w:r>
      <w:r w:rsidRPr="17934F9A">
        <w:rPr>
          <w:color w:val="000000" w:themeColor="text1"/>
        </w:rPr>
        <w:t xml:space="preserve"> (pp. 119-133). </w:t>
      </w:r>
      <w:r w:rsidRPr="001A4A74">
        <w:rPr>
          <w:color w:val="000000" w:themeColor="text1"/>
        </w:rPr>
        <w:t>Springer, Cham.</w:t>
      </w:r>
    </w:p>
    <w:p w14:paraId="52381221" w14:textId="77777777" w:rsidR="002F5996" w:rsidRDefault="002F5996" w:rsidP="002F5996">
      <w:pPr>
        <w:spacing w:after="160" w:line="254" w:lineRule="auto"/>
        <w:ind w:left="720" w:hanging="720"/>
      </w:pPr>
      <w:r w:rsidRPr="00125621">
        <w:t>Dodd, W., Howard, C., Rose, C., Scott, C., Scott, P., Cunsolo, A.</w:t>
      </w:r>
      <w:r w:rsidRPr="00125621" w:rsidDel="00EC741A">
        <w:t>,</w:t>
      </w:r>
      <w:r w:rsidRPr="00125621">
        <w:t xml:space="preserve"> and </w:t>
      </w:r>
      <w:r w:rsidRPr="040A7F22">
        <w:t xml:space="preserve">Orbinski, J. (2018b). The summer of smoke: Ecosocial and health impacts of a record wildfire season in the Northwest Territories, Canada. </w:t>
      </w:r>
      <w:r w:rsidRPr="040A7F22">
        <w:rPr>
          <w:i/>
          <w:iCs/>
        </w:rPr>
        <w:t>The Lancet Global Health</w:t>
      </w:r>
      <w:r w:rsidRPr="040A7F22">
        <w:t xml:space="preserve">, </w:t>
      </w:r>
      <w:r w:rsidRPr="040A7F22">
        <w:rPr>
          <w:i/>
          <w:iCs/>
        </w:rPr>
        <w:t>6</w:t>
      </w:r>
      <w:r w:rsidRPr="040A7F22">
        <w:t>, S3</w:t>
      </w:r>
      <w:r w:rsidRPr="001E03BA">
        <w:t xml:space="preserve">0. </w:t>
      </w:r>
      <w:r w:rsidRPr="040A7F22">
        <w:rPr>
          <w:color w:val="000000" w:themeColor="text1"/>
        </w:rPr>
        <w:t>Retrieved August 2023, from</w:t>
      </w:r>
      <w:r w:rsidRPr="040A7F22">
        <w:rPr>
          <w:u w:val="single"/>
        </w:rPr>
        <w:t xml:space="preserve"> </w:t>
      </w:r>
      <w:hyperlink r:id="rId106" w:history="1">
        <w:hyperlink r:id="rId107" w:history="1">
          <w:r>
            <w:t>https://doi.org/10.1016/S2214-109X(18)30159-1</w:t>
          </w:r>
        </w:hyperlink>
      </w:hyperlink>
    </w:p>
    <w:p w14:paraId="4C1C4C63" w14:textId="77777777" w:rsidR="002F5996" w:rsidRDefault="002F5996" w:rsidP="002F5996">
      <w:pPr>
        <w:spacing w:after="160" w:line="254" w:lineRule="auto"/>
        <w:ind w:left="720" w:hanging="720"/>
      </w:pPr>
      <w:r w:rsidRPr="17934F9A">
        <w:rPr>
          <w:color w:val="000000" w:themeColor="text1"/>
        </w:rPr>
        <w:t>Dodd, W., Scott, P., Howard, C., Scott, C., Rose, C., Cunsolo, A.</w:t>
      </w:r>
      <w:r w:rsidRPr="17934F9A" w:rsidDel="00EC741A">
        <w:rPr>
          <w:color w:val="000000" w:themeColor="text1"/>
        </w:rPr>
        <w:t>,</w:t>
      </w:r>
      <w:r w:rsidRPr="17934F9A">
        <w:rPr>
          <w:color w:val="000000" w:themeColor="text1"/>
        </w:rPr>
        <w:t xml:space="preserve"> and Orbinski, J. (</w:t>
      </w:r>
      <w:r w:rsidRPr="040A7F22">
        <w:rPr>
          <w:color w:val="000000" w:themeColor="text1"/>
        </w:rPr>
        <w:t>2018a</w:t>
      </w:r>
      <w:r w:rsidRPr="17934F9A">
        <w:rPr>
          <w:color w:val="000000" w:themeColor="text1"/>
        </w:rPr>
        <w:t xml:space="preserve">). Lived experience of a record wildfire season in the Northwest Territories, Canada. </w:t>
      </w:r>
      <w:r w:rsidRPr="17934F9A">
        <w:rPr>
          <w:i/>
          <w:iCs/>
          <w:color w:val="000000" w:themeColor="text1"/>
        </w:rPr>
        <w:t>Canadian Journal of Public Health</w:t>
      </w:r>
      <w:r w:rsidRPr="17934F9A">
        <w:rPr>
          <w:color w:val="000000" w:themeColor="text1"/>
        </w:rPr>
        <w:t xml:space="preserve">, </w:t>
      </w:r>
      <w:r w:rsidRPr="17934F9A">
        <w:rPr>
          <w:i/>
          <w:iCs/>
          <w:color w:val="000000" w:themeColor="text1"/>
        </w:rPr>
        <w:t>109</w:t>
      </w:r>
      <w:r w:rsidRPr="17934F9A">
        <w:rPr>
          <w:color w:val="000000" w:themeColor="text1"/>
        </w:rPr>
        <w:t xml:space="preserve">(3), 327-337. Retrieved August 2023, from </w:t>
      </w:r>
      <w:hyperlink r:id="rId108" w:history="1">
        <w:r w:rsidRPr="040A7F22">
          <w:rPr>
            <w:rStyle w:val="Hyperlink"/>
          </w:rPr>
          <w:t>https://doi.org/10.17269/s41997-018-0070-5</w:t>
        </w:r>
      </w:hyperlink>
    </w:p>
    <w:p w14:paraId="74AB47FB" w14:textId="77777777" w:rsidR="002F5996" w:rsidRPr="001A4A74" w:rsidRDefault="002F5996" w:rsidP="002F5996">
      <w:pPr>
        <w:spacing w:after="160"/>
        <w:ind w:left="720" w:hanging="720"/>
      </w:pPr>
      <w:r w:rsidRPr="00B86351">
        <w:rPr>
          <w:color w:val="000000" w:themeColor="text1"/>
        </w:rPr>
        <w:t>Donatuto</w:t>
      </w:r>
      <w:r w:rsidRPr="17934F9A">
        <w:rPr>
          <w:color w:val="000000" w:themeColor="text1"/>
        </w:rPr>
        <w:t>, J., Campbell, L., LeCompte, J. K., Rohlman, D.</w:t>
      </w:r>
      <w:r w:rsidRPr="17934F9A" w:rsidDel="0094771C">
        <w:rPr>
          <w:color w:val="000000" w:themeColor="text1"/>
        </w:rPr>
        <w:t>,</w:t>
      </w:r>
      <w:r w:rsidRPr="17934F9A">
        <w:rPr>
          <w:color w:val="000000" w:themeColor="text1"/>
        </w:rPr>
        <w:t xml:space="preserve"> and Tadlock, S. (2020). The Story of 13 Moons: Developing an Environmental Health and Sustainability Curriculum Founded on Indigenous First Foods and Technologies</w:t>
      </w:r>
      <w:r w:rsidRPr="17934F9A">
        <w:rPr>
          <w:i/>
          <w:iCs/>
          <w:color w:val="000000" w:themeColor="text1"/>
        </w:rPr>
        <w:t>. Sustainability</w:t>
      </w:r>
      <w:r w:rsidRPr="17934F9A">
        <w:rPr>
          <w:color w:val="000000" w:themeColor="text1"/>
        </w:rPr>
        <w:t xml:space="preserve">, 12(21), 8913. MDPI AG. Retrieved June 2023, from </w:t>
      </w:r>
      <w:hyperlink r:id="rId109" w:history="1">
        <w:r w:rsidRPr="001A4A74">
          <w:rPr>
            <w:rStyle w:val="Hyperlink"/>
          </w:rPr>
          <w:t>http://dx.doi.org/10.3390/su12218913</w:t>
        </w:r>
      </w:hyperlink>
    </w:p>
    <w:p w14:paraId="69F5561A" w14:textId="77777777" w:rsidR="002F5996" w:rsidRPr="001A4A74" w:rsidRDefault="002F5996" w:rsidP="002F5996">
      <w:pPr>
        <w:spacing w:after="160"/>
        <w:ind w:left="720" w:hanging="720"/>
        <w:rPr>
          <w:rStyle w:val="Hyperlink"/>
        </w:rPr>
      </w:pPr>
      <w:r w:rsidRPr="001A4A74">
        <w:rPr>
          <w:color w:val="000000" w:themeColor="text1"/>
        </w:rPr>
        <w:t>Downing, A.</w:t>
      </w:r>
      <w:r w:rsidRPr="001A4A74" w:rsidDel="00EC741A">
        <w:rPr>
          <w:color w:val="000000" w:themeColor="text1"/>
        </w:rPr>
        <w:t>,</w:t>
      </w:r>
      <w:r w:rsidRPr="001A4A74">
        <w:rPr>
          <w:color w:val="000000" w:themeColor="text1"/>
        </w:rPr>
        <w:t xml:space="preserve"> and Cuerrier, A. (2011). A synthesis of the impacts of climate change on the First Nations and Inuit of Canada. </w:t>
      </w:r>
      <w:r w:rsidRPr="001A4A74">
        <w:rPr>
          <w:i/>
          <w:iCs/>
          <w:color w:val="000000" w:themeColor="text1"/>
        </w:rPr>
        <w:t>Indian Journal of Traditional Knowledge</w:t>
      </w:r>
      <w:r w:rsidRPr="001A4A74">
        <w:rPr>
          <w:color w:val="000000" w:themeColor="text1"/>
        </w:rPr>
        <w:t xml:space="preserve">, </w:t>
      </w:r>
      <w:r w:rsidRPr="001A4A74">
        <w:rPr>
          <w:i/>
          <w:iCs/>
          <w:color w:val="000000" w:themeColor="text1"/>
        </w:rPr>
        <w:t>10</w:t>
      </w:r>
      <w:r w:rsidRPr="001A4A74">
        <w:rPr>
          <w:color w:val="000000" w:themeColor="text1"/>
        </w:rPr>
        <w:t xml:space="preserve">(1), 57–70. Retrieved August 2023, from </w:t>
      </w:r>
      <w:hyperlink r:id="rId110" w:history="1">
        <w:r w:rsidRPr="001A4A74">
          <w:rPr>
            <w:rStyle w:val="Hyperlink"/>
          </w:rPr>
          <w:t>http://nopr.niscpr.res.in/handle/123456789/11066</w:t>
        </w:r>
      </w:hyperlink>
    </w:p>
    <w:p w14:paraId="03F50F45" w14:textId="77777777" w:rsidR="002F5996" w:rsidRDefault="002F5996" w:rsidP="002F5996">
      <w:pPr>
        <w:spacing w:after="160" w:line="254" w:lineRule="auto"/>
        <w:ind w:left="720" w:hanging="720"/>
        <w:rPr>
          <w:rStyle w:val="Hyperlink"/>
        </w:rPr>
      </w:pPr>
      <w:r w:rsidRPr="00B86351">
        <w:rPr>
          <w:color w:val="000000" w:themeColor="text1"/>
        </w:rPr>
        <w:t>Dowsley</w:t>
      </w:r>
      <w:r w:rsidRPr="17934F9A">
        <w:rPr>
          <w:color w:val="000000" w:themeColor="text1"/>
        </w:rPr>
        <w:t>, M., Gearheard, S., Johnson, N.</w:t>
      </w:r>
      <w:r w:rsidRPr="17934F9A" w:rsidDel="00EC741A">
        <w:rPr>
          <w:color w:val="000000" w:themeColor="text1"/>
        </w:rPr>
        <w:t>,</w:t>
      </w:r>
      <w:r w:rsidRPr="17934F9A">
        <w:rPr>
          <w:color w:val="000000" w:themeColor="text1"/>
        </w:rPr>
        <w:t xml:space="preserve"> and Inksetter, J. (2010). Should we turn the tent? Inuit women and climate change. </w:t>
      </w:r>
      <w:r w:rsidRPr="17934F9A">
        <w:rPr>
          <w:i/>
          <w:iCs/>
          <w:color w:val="000000" w:themeColor="text1"/>
        </w:rPr>
        <w:t>Études/Inuit/Studies</w:t>
      </w:r>
      <w:r w:rsidRPr="17934F9A">
        <w:rPr>
          <w:color w:val="000000" w:themeColor="text1"/>
        </w:rPr>
        <w:t xml:space="preserve">, </w:t>
      </w:r>
      <w:r w:rsidRPr="17934F9A">
        <w:rPr>
          <w:i/>
          <w:iCs/>
          <w:color w:val="000000" w:themeColor="text1"/>
        </w:rPr>
        <w:t>34</w:t>
      </w:r>
      <w:r w:rsidRPr="17934F9A">
        <w:rPr>
          <w:color w:val="000000" w:themeColor="text1"/>
        </w:rPr>
        <w:t xml:space="preserve">(1), 151-165. Retrieved August 2023, from </w:t>
      </w:r>
      <w:hyperlink r:id="rId111" w:history="1">
        <w:r w:rsidRPr="17934F9A">
          <w:rPr>
            <w:rStyle w:val="Hyperlink"/>
          </w:rPr>
          <w:t>https://doi.org/10.7202/045409ar</w:t>
        </w:r>
      </w:hyperlink>
    </w:p>
    <w:p w14:paraId="6B578C27" w14:textId="77777777" w:rsidR="002F5996" w:rsidRDefault="002F5996" w:rsidP="002F5996">
      <w:pPr>
        <w:spacing w:after="160"/>
        <w:ind w:left="360" w:hanging="360"/>
        <w:rPr>
          <w:rStyle w:val="Hyperlink"/>
        </w:rPr>
      </w:pPr>
      <w:r w:rsidRPr="000E76CD">
        <w:rPr>
          <w:color w:val="000000" w:themeColor="text1"/>
        </w:rPr>
        <w:t>Dufour-Beauséjour, S.</w:t>
      </w:r>
      <w:r w:rsidRPr="000E76CD" w:rsidDel="00EC741A">
        <w:rPr>
          <w:color w:val="000000" w:themeColor="text1"/>
        </w:rPr>
        <w:t>,</w:t>
      </w:r>
      <w:r w:rsidRPr="000E76CD">
        <w:rPr>
          <w:color w:val="000000" w:themeColor="text1"/>
        </w:rPr>
        <w:t xml:space="preserve"> and Plante Lévesque, V. (2020). </w:t>
      </w:r>
      <w:r w:rsidRPr="00B86351">
        <w:rPr>
          <w:color w:val="000000" w:themeColor="text1"/>
        </w:rPr>
        <w:t xml:space="preserve">Our practice of outreach during the Ice Monitoring project in Nunavik: An early-career researcher perspective. </w:t>
      </w:r>
      <w:r w:rsidRPr="17934F9A">
        <w:rPr>
          <w:i/>
          <w:iCs/>
          <w:color w:val="000000" w:themeColor="text1"/>
        </w:rPr>
        <w:t>FACETS</w:t>
      </w:r>
      <w:r w:rsidRPr="17934F9A">
        <w:rPr>
          <w:color w:val="000000" w:themeColor="text1"/>
        </w:rPr>
        <w:t xml:space="preserve">, </w:t>
      </w:r>
      <w:r w:rsidRPr="17934F9A">
        <w:rPr>
          <w:i/>
          <w:iCs/>
          <w:color w:val="000000" w:themeColor="text1"/>
        </w:rPr>
        <w:t>5</w:t>
      </w:r>
      <w:r w:rsidRPr="17934F9A">
        <w:rPr>
          <w:color w:val="000000" w:themeColor="text1"/>
        </w:rPr>
        <w:t xml:space="preserve">(1), 123–137. Retrieved August 2023, from </w:t>
      </w:r>
      <w:hyperlink r:id="rId112" w:history="1">
        <w:r w:rsidRPr="17934F9A">
          <w:rPr>
            <w:rStyle w:val="Hyperlink"/>
          </w:rPr>
          <w:t>https://doi.org/10.1139/facets-2019-0021</w:t>
        </w:r>
      </w:hyperlink>
    </w:p>
    <w:p w14:paraId="18A895F4" w14:textId="77777777" w:rsidR="002F5996" w:rsidRPr="00125621" w:rsidRDefault="002F5996" w:rsidP="002F5996">
      <w:pPr>
        <w:spacing w:after="160"/>
        <w:ind w:left="360" w:hanging="360"/>
        <w:rPr>
          <w:color w:val="0563C1" w:themeColor="hyperlink"/>
          <w:u w:val="single"/>
        </w:rPr>
      </w:pPr>
      <w:r w:rsidRPr="17934F9A">
        <w:rPr>
          <w:color w:val="000000" w:themeColor="text1"/>
        </w:rPr>
        <w:t>Durkalec, A., Furgal, C., Skinner, M. W.</w:t>
      </w:r>
      <w:r w:rsidRPr="17934F9A" w:rsidDel="00EC741A">
        <w:rPr>
          <w:color w:val="000000" w:themeColor="text1"/>
        </w:rPr>
        <w:t>,</w:t>
      </w:r>
      <w:r w:rsidRPr="17934F9A">
        <w:rPr>
          <w:color w:val="000000" w:themeColor="text1"/>
        </w:rPr>
        <w:t xml:space="preserve"> and Sheldon, T. (2015). Climate change influences on environment as a determinant of Indigenous health: Relationships to place, sea ice, and health in an Inuit community. </w:t>
      </w:r>
      <w:r w:rsidRPr="17934F9A">
        <w:rPr>
          <w:i/>
          <w:iCs/>
          <w:color w:val="000000" w:themeColor="text1"/>
        </w:rPr>
        <w:t>Social Science &amp; Medicine</w:t>
      </w:r>
      <w:r w:rsidRPr="17934F9A">
        <w:rPr>
          <w:color w:val="000000" w:themeColor="text1"/>
        </w:rPr>
        <w:t xml:space="preserve">, </w:t>
      </w:r>
      <w:r w:rsidRPr="17934F9A">
        <w:rPr>
          <w:i/>
          <w:iCs/>
          <w:color w:val="000000" w:themeColor="text1"/>
        </w:rPr>
        <w:t>136–137</w:t>
      </w:r>
      <w:r w:rsidRPr="17934F9A">
        <w:rPr>
          <w:color w:val="000000" w:themeColor="text1"/>
        </w:rPr>
        <w:t xml:space="preserve">, 17–26. Retrieved August 2023, from </w:t>
      </w:r>
      <w:hyperlink r:id="rId113" w:history="1">
        <w:r w:rsidRPr="17934F9A">
          <w:rPr>
            <w:rStyle w:val="Hyperlink"/>
          </w:rPr>
          <w:t>https://doi.org/10.1016/j.socscimed.2015.04.026</w:t>
        </w:r>
      </w:hyperlink>
    </w:p>
    <w:p w14:paraId="168D66C5" w14:textId="77777777" w:rsidR="002F5996" w:rsidRDefault="002F5996" w:rsidP="002F5996">
      <w:pPr>
        <w:spacing w:after="160"/>
        <w:ind w:left="360" w:hanging="360"/>
        <w:rPr>
          <w:rStyle w:val="Hyperlink"/>
        </w:rPr>
      </w:pPr>
      <w:r w:rsidRPr="00B86351">
        <w:rPr>
          <w:color w:val="000000" w:themeColor="text1"/>
        </w:rPr>
        <w:t>Elliot</w:t>
      </w:r>
      <w:r w:rsidRPr="17934F9A">
        <w:rPr>
          <w:color w:val="000000" w:themeColor="text1"/>
        </w:rPr>
        <w:t>t, B., Jayatilaka, D., Brown, C., Varley, L.</w:t>
      </w:r>
      <w:r w:rsidRPr="17934F9A" w:rsidDel="00EC741A">
        <w:rPr>
          <w:color w:val="000000" w:themeColor="text1"/>
        </w:rPr>
        <w:t>,</w:t>
      </w:r>
      <w:r w:rsidRPr="17934F9A">
        <w:rPr>
          <w:color w:val="000000" w:themeColor="text1"/>
        </w:rPr>
        <w:t xml:space="preserve"> and Corbett, K. K. (2012). “We Are Not Being Heard”: Aboriginal Perspectives on Traditional Foods Access and Food Security. </w:t>
      </w:r>
      <w:r w:rsidRPr="17934F9A">
        <w:rPr>
          <w:i/>
          <w:iCs/>
          <w:color w:val="000000" w:themeColor="text1"/>
        </w:rPr>
        <w:t>Journal of Environmental and Public Health</w:t>
      </w:r>
      <w:r w:rsidRPr="07374AFA">
        <w:rPr>
          <w:color w:val="000000" w:themeColor="text1"/>
        </w:rPr>
        <w:t>,.</w:t>
      </w:r>
      <w:r w:rsidRPr="17934F9A">
        <w:rPr>
          <w:color w:val="000000" w:themeColor="text1"/>
        </w:rPr>
        <w:t xml:space="preserve">130945. </w:t>
      </w:r>
      <w:hyperlink r:id="rId114" w:history="1">
        <w:r w:rsidRPr="17934F9A">
          <w:rPr>
            <w:rStyle w:val="Hyperlink"/>
          </w:rPr>
          <w:t>https://doi.org/10.1155/2012/130945</w:t>
        </w:r>
      </w:hyperlink>
    </w:p>
    <w:p w14:paraId="49AC3EBA" w14:textId="77777777" w:rsidR="002F5996" w:rsidRDefault="002F5996" w:rsidP="002F5996">
      <w:pPr>
        <w:spacing w:after="160"/>
        <w:ind w:left="360" w:hanging="360"/>
        <w:rPr>
          <w:rStyle w:val="Hyperlink"/>
        </w:rPr>
      </w:pPr>
      <w:r w:rsidRPr="17934F9A">
        <w:rPr>
          <w:color w:val="000000" w:themeColor="text1"/>
        </w:rPr>
        <w:t>Elliott, H. L., Mulrennan, M. E.</w:t>
      </w:r>
      <w:r w:rsidRPr="17934F9A" w:rsidDel="00EC741A">
        <w:rPr>
          <w:color w:val="000000" w:themeColor="text1"/>
        </w:rPr>
        <w:t>,</w:t>
      </w:r>
      <w:r w:rsidRPr="17934F9A">
        <w:rPr>
          <w:color w:val="000000" w:themeColor="text1"/>
        </w:rPr>
        <w:t xml:space="preserve"> and Cuerrier, A. (2022). ‘We have a lot of (un)learning to do’: Whiteness and decolonial prefiguration in a food movement organization. </w:t>
      </w:r>
      <w:r w:rsidRPr="17934F9A">
        <w:rPr>
          <w:i/>
          <w:iCs/>
          <w:color w:val="000000" w:themeColor="text1"/>
        </w:rPr>
        <w:t>Settler Colonial Studies</w:t>
      </w:r>
      <w:r w:rsidRPr="17934F9A">
        <w:rPr>
          <w:color w:val="000000" w:themeColor="text1"/>
        </w:rPr>
        <w:t xml:space="preserve">, </w:t>
      </w:r>
      <w:r w:rsidRPr="17934F9A">
        <w:rPr>
          <w:i/>
          <w:iCs/>
          <w:color w:val="000000" w:themeColor="text1"/>
        </w:rPr>
        <w:t>0</w:t>
      </w:r>
      <w:r w:rsidRPr="17934F9A">
        <w:rPr>
          <w:color w:val="000000" w:themeColor="text1"/>
        </w:rPr>
        <w:t xml:space="preserve">(0), 1–25. Retrieved August 2023, from </w:t>
      </w:r>
      <w:hyperlink r:id="rId115" w:history="1">
        <w:r w:rsidRPr="17934F9A">
          <w:rPr>
            <w:rStyle w:val="Hyperlink"/>
          </w:rPr>
          <w:t>https://doi.org/10.1080/2201473X.2022.2077900</w:t>
        </w:r>
      </w:hyperlink>
    </w:p>
    <w:p w14:paraId="6FEF3105" w14:textId="77777777" w:rsidR="002F5996" w:rsidRDefault="002F5996" w:rsidP="002F5996">
      <w:pPr>
        <w:spacing w:after="160"/>
        <w:ind w:left="360" w:hanging="360"/>
        <w:rPr>
          <w:color w:val="000000" w:themeColor="text1"/>
        </w:rPr>
      </w:pPr>
      <w:r w:rsidRPr="17934F9A">
        <w:rPr>
          <w:color w:val="000000" w:themeColor="text1"/>
        </w:rPr>
        <w:t xml:space="preserve">Ermine, W. (2007). The ethical space of engagement. </w:t>
      </w:r>
      <w:r w:rsidRPr="17934F9A">
        <w:rPr>
          <w:i/>
          <w:iCs/>
          <w:color w:val="000000" w:themeColor="text1"/>
        </w:rPr>
        <w:t>Indigenous LJ</w:t>
      </w:r>
      <w:r w:rsidRPr="17934F9A">
        <w:rPr>
          <w:color w:val="000000" w:themeColor="text1"/>
        </w:rPr>
        <w:t xml:space="preserve">, </w:t>
      </w:r>
      <w:r w:rsidRPr="17934F9A">
        <w:rPr>
          <w:i/>
          <w:iCs/>
          <w:color w:val="000000" w:themeColor="text1"/>
        </w:rPr>
        <w:t>6</w:t>
      </w:r>
      <w:r w:rsidRPr="17934F9A">
        <w:rPr>
          <w:color w:val="000000" w:themeColor="text1"/>
        </w:rPr>
        <w:t>, 193.</w:t>
      </w:r>
    </w:p>
    <w:p w14:paraId="463889A6" w14:textId="77777777" w:rsidR="002F5996" w:rsidRPr="000E76CD" w:rsidRDefault="002F5996" w:rsidP="002F5996">
      <w:pPr>
        <w:spacing w:after="160" w:line="254" w:lineRule="auto"/>
        <w:ind w:left="720" w:hanging="720"/>
        <w:rPr>
          <w:color w:val="0563C1" w:themeColor="hyperlink"/>
          <w:u w:val="single"/>
        </w:rPr>
      </w:pPr>
      <w:r w:rsidRPr="001A4A74">
        <w:t xml:space="preserve">Expert Panel on Climate Change Adaptation and Resilience Results. (2018). </w:t>
      </w:r>
      <w:r w:rsidRPr="001A4A74">
        <w:rPr>
          <w:i/>
          <w:iCs/>
        </w:rPr>
        <w:t>Measuring Progress on Adaptation and Climate Resilience: Recommendations to the Government of Canada</w:t>
      </w:r>
      <w:r w:rsidRPr="001A4A74">
        <w:t xml:space="preserve">. </w:t>
      </w:r>
      <w:r w:rsidRPr="001A4A74">
        <w:lastRenderedPageBreak/>
        <w:t>Government of Canada.</w:t>
      </w:r>
      <w:r w:rsidRPr="001A4A74">
        <w:rPr>
          <w:color w:val="000000" w:themeColor="text1"/>
        </w:rPr>
        <w:t xml:space="preserve"> Retrieved August 2023, from</w:t>
      </w:r>
      <w:r w:rsidRPr="001A4A74">
        <w:t xml:space="preserve"> </w:t>
      </w:r>
      <w:hyperlink r:id="rId116" w:history="1">
        <w:r w:rsidRPr="001A4A74">
          <w:rPr>
            <w:rStyle w:val="Hyperlink"/>
          </w:rPr>
          <w:t>https://publications.gc.ca/collections/collection_2018/eccc/En4-329-2018-eng.pdf</w:t>
        </w:r>
      </w:hyperlink>
    </w:p>
    <w:p w14:paraId="02057076" w14:textId="77777777" w:rsidR="002F5996" w:rsidRDefault="002F5996" w:rsidP="002F5996">
      <w:pPr>
        <w:spacing w:after="160" w:line="254" w:lineRule="auto"/>
        <w:ind w:left="720" w:hanging="720"/>
        <w:rPr>
          <w:rStyle w:val="Hyperlink"/>
        </w:rPr>
      </w:pPr>
      <w:r w:rsidRPr="00B86351">
        <w:rPr>
          <w:color w:val="000000" w:themeColor="text1"/>
        </w:rPr>
        <w:t>Ferguson, J.</w:t>
      </w:r>
      <w:r w:rsidRPr="00B86351" w:rsidDel="00EC741A">
        <w:rPr>
          <w:color w:val="000000" w:themeColor="text1"/>
        </w:rPr>
        <w:t>,</w:t>
      </w:r>
      <w:r w:rsidRPr="00B86351">
        <w:rPr>
          <w:color w:val="000000" w:themeColor="text1"/>
        </w:rPr>
        <w:t xml:space="preserve"> and </w:t>
      </w:r>
      <w:r w:rsidRPr="00B86351" w:rsidDel="00EC741A">
        <w:rPr>
          <w:color w:val="000000" w:themeColor="text1"/>
        </w:rPr>
        <w:t xml:space="preserve"> </w:t>
      </w:r>
      <w:r w:rsidRPr="17934F9A">
        <w:rPr>
          <w:color w:val="000000" w:themeColor="text1"/>
        </w:rPr>
        <w:t xml:space="preserve">Weaselboy, M. (2020). Indigenous sustainable relations: Considering land in language and language in land. </w:t>
      </w:r>
      <w:r w:rsidRPr="17934F9A">
        <w:rPr>
          <w:i/>
          <w:iCs/>
          <w:color w:val="000000" w:themeColor="text1"/>
        </w:rPr>
        <w:t>Current Opinion in Environmental Sustainability</w:t>
      </w:r>
      <w:r w:rsidRPr="17934F9A">
        <w:rPr>
          <w:color w:val="000000" w:themeColor="text1"/>
        </w:rPr>
        <w:t xml:space="preserve">, </w:t>
      </w:r>
      <w:r w:rsidRPr="17934F9A">
        <w:rPr>
          <w:i/>
          <w:iCs/>
          <w:color w:val="000000" w:themeColor="text1"/>
        </w:rPr>
        <w:t>43</w:t>
      </w:r>
      <w:r w:rsidRPr="17934F9A">
        <w:rPr>
          <w:color w:val="000000" w:themeColor="text1"/>
        </w:rPr>
        <w:t xml:space="preserve">, 1-7. Retrieved August 2023, from </w:t>
      </w:r>
      <w:hyperlink r:id="rId117" w:history="1">
        <w:r w:rsidRPr="17934F9A">
          <w:rPr>
            <w:rStyle w:val="Hyperlink"/>
          </w:rPr>
          <w:t>https://doi.org/10.1016/j.cosust.2019.11.006</w:t>
        </w:r>
      </w:hyperlink>
    </w:p>
    <w:p w14:paraId="25B81977" w14:textId="77777777" w:rsidR="002F5996" w:rsidRDefault="002F5996" w:rsidP="002F5996">
      <w:pPr>
        <w:spacing w:after="160" w:line="254" w:lineRule="auto"/>
        <w:ind w:left="720" w:hanging="720"/>
        <w:rPr>
          <w:rStyle w:val="Hyperlink"/>
        </w:rPr>
      </w:pPr>
      <w:r w:rsidRPr="00B86351">
        <w:rPr>
          <w:color w:val="000000" w:themeColor="text1"/>
        </w:rPr>
        <w:t>Fernandez-Gimenez, M., Hays Jr, J., Huntington, H., Andrew, R.</w:t>
      </w:r>
      <w:r w:rsidRPr="00B86351" w:rsidDel="00EC741A">
        <w:rPr>
          <w:color w:val="000000" w:themeColor="text1"/>
        </w:rPr>
        <w:t>,</w:t>
      </w:r>
      <w:r w:rsidRPr="00B86351">
        <w:rPr>
          <w:color w:val="000000" w:themeColor="text1"/>
        </w:rPr>
        <w:t xml:space="preserve"> and Goodwin, W. (2008). Ambivalence toward formalizing customary resource management norms among Alaska native beluga whale hunters and Tohono O'odham livestock owners. </w:t>
      </w:r>
      <w:r w:rsidRPr="17934F9A">
        <w:rPr>
          <w:i/>
          <w:iCs/>
          <w:color w:val="000000" w:themeColor="text1"/>
        </w:rPr>
        <w:t>Human Organization</w:t>
      </w:r>
      <w:r w:rsidRPr="17934F9A">
        <w:rPr>
          <w:color w:val="000000" w:themeColor="text1"/>
        </w:rPr>
        <w:t xml:space="preserve">, </w:t>
      </w:r>
      <w:r w:rsidRPr="17934F9A">
        <w:rPr>
          <w:i/>
          <w:iCs/>
          <w:color w:val="000000" w:themeColor="text1"/>
        </w:rPr>
        <w:t>67</w:t>
      </w:r>
      <w:r w:rsidRPr="17934F9A">
        <w:rPr>
          <w:color w:val="000000" w:themeColor="text1"/>
        </w:rPr>
        <w:t xml:space="preserve">(2), 137-150. </w:t>
      </w:r>
      <w:hyperlink r:id="rId118" w:history="1">
        <w:r w:rsidRPr="17934F9A">
          <w:rPr>
            <w:rStyle w:val="Hyperlink"/>
          </w:rPr>
          <w:t>https://doi.org/10.17730/humo.67.2.008083027273n05q</w:t>
        </w:r>
      </w:hyperlink>
    </w:p>
    <w:p w14:paraId="22B59F5C" w14:textId="77777777" w:rsidR="002F5996" w:rsidRDefault="002F5996" w:rsidP="002F5996">
      <w:pPr>
        <w:spacing w:after="160"/>
        <w:ind w:left="720" w:hanging="720"/>
        <w:rPr>
          <w:rStyle w:val="Hyperlink"/>
        </w:rPr>
      </w:pPr>
      <w:r w:rsidRPr="00B86351">
        <w:t xml:space="preserve">Ferrazzi, P., </w:t>
      </w:r>
      <w:r>
        <w:t>Tagalik, S., Christie, P., Karetak, J., Baker, K.</w:t>
      </w:r>
      <w:r w:rsidDel="00EC741A">
        <w:t>,</w:t>
      </w:r>
      <w:r>
        <w:t xml:space="preserve"> and Angalik, L. (2019). Aajiiqatigiingniq: An Inuit Consensus Methodology in Qualitative Health Research. </w:t>
      </w:r>
      <w:r w:rsidRPr="17934F9A">
        <w:rPr>
          <w:i/>
          <w:iCs/>
        </w:rPr>
        <w:t>International Journal of Qualitative Methods</w:t>
      </w:r>
      <w:r>
        <w:t xml:space="preserve">, </w:t>
      </w:r>
      <w:r w:rsidRPr="17934F9A">
        <w:rPr>
          <w:i/>
          <w:iCs/>
        </w:rPr>
        <w:t>18</w:t>
      </w:r>
      <w:r>
        <w:t>, 1609406919894796.</w:t>
      </w:r>
      <w:r w:rsidRPr="17934F9A">
        <w:rPr>
          <w:color w:val="000000" w:themeColor="text1"/>
        </w:rPr>
        <w:t xml:space="preserve"> Retrieved August 2023, from</w:t>
      </w:r>
      <w:r>
        <w:t xml:space="preserve"> </w:t>
      </w:r>
      <w:hyperlink r:id="rId119" w:history="1">
        <w:r w:rsidRPr="17934F9A">
          <w:rPr>
            <w:rStyle w:val="Hyperlink"/>
          </w:rPr>
          <w:t>https://doi.org/10.1177/1609406919894796</w:t>
        </w:r>
      </w:hyperlink>
    </w:p>
    <w:p w14:paraId="2CAF4E96" w14:textId="77777777" w:rsidR="002F5996" w:rsidRDefault="002F5996" w:rsidP="002F5996">
      <w:pPr>
        <w:spacing w:after="160"/>
        <w:ind w:left="720" w:hanging="720"/>
        <w:rPr>
          <w:rStyle w:val="Hyperlink"/>
        </w:rPr>
      </w:pPr>
      <w:r w:rsidRPr="00B86351">
        <w:t>First Nations Health Authority</w:t>
      </w:r>
      <w:r>
        <w:t xml:space="preserve"> (</w:t>
      </w:r>
      <w:r w:rsidRPr="5341E6D3">
        <w:t>FNHA) (</w:t>
      </w:r>
      <w:r>
        <w:t xml:space="preserve">n.d.) </w:t>
      </w:r>
      <w:hyperlink r:id="rId120" w:history="1">
        <w:r w:rsidRPr="17934F9A">
          <w:rPr>
            <w:rStyle w:val="Hyperlink"/>
          </w:rPr>
          <w:t>https://www.fnha.ca/what-we-do/environmental-health/climate-health-action-program/project-snapshots</w:t>
        </w:r>
      </w:hyperlink>
    </w:p>
    <w:p w14:paraId="5C6692E1" w14:textId="77777777" w:rsidR="002F5996" w:rsidRDefault="002F5996" w:rsidP="002F5996">
      <w:pPr>
        <w:spacing w:after="160"/>
        <w:ind w:left="720" w:hanging="720"/>
        <w:rPr>
          <w:rStyle w:val="Hyperlink"/>
        </w:rPr>
      </w:pPr>
      <w:r w:rsidRPr="00B86351">
        <w:t xml:space="preserve">Fischer, M., Maxwell, K., </w:t>
      </w:r>
      <w:r>
        <w:t>Nuunoq, Pedersen, H., Greeno, D., Jingwas, N., Graham Blair, J., Hugu, S., Mustonen, T., Murtomäki, E.</w:t>
      </w:r>
      <w:r w:rsidDel="00EC741A">
        <w:t>,</w:t>
      </w:r>
      <w:r>
        <w:t xml:space="preserve"> and Mustonen, K. (2022). Empowering her guardians to nurture our Ocean’s future. Reviews in Fish Biology and Fisheries, 32(1), 271–296. </w:t>
      </w:r>
      <w:r w:rsidRPr="17934F9A">
        <w:rPr>
          <w:color w:val="000000" w:themeColor="text1"/>
        </w:rPr>
        <w:t xml:space="preserve">Retrieved August 2023, from </w:t>
      </w:r>
      <w:hyperlink r:id="rId121" w:history="1">
        <w:r w:rsidRPr="17934F9A">
          <w:rPr>
            <w:rStyle w:val="Hyperlink"/>
          </w:rPr>
          <w:t>https://doi.org/10.1007/s11160-021-09679-3</w:t>
        </w:r>
      </w:hyperlink>
    </w:p>
    <w:p w14:paraId="661D9907" w14:textId="77777777" w:rsidR="002F5996" w:rsidRDefault="002F5996" w:rsidP="002F5996">
      <w:pPr>
        <w:spacing w:after="160"/>
        <w:ind w:left="720" w:hanging="720"/>
        <w:rPr>
          <w:rStyle w:val="Hyperlink"/>
        </w:rPr>
      </w:pPr>
      <w:r w:rsidRPr="00B86351">
        <w:rPr>
          <w:color w:val="000000" w:themeColor="text1"/>
        </w:rPr>
        <w:t>Ford</w:t>
      </w:r>
      <w:r w:rsidRPr="17934F9A">
        <w:rPr>
          <w:color w:val="000000" w:themeColor="text1"/>
        </w:rPr>
        <w:t>, J. D., Gough, W. A., Laidler, G. J., MacDonald, J., Irngaut, C. and Qrunnut, K. (2009).</w:t>
      </w:r>
      <w:r w:rsidRPr="17934F9A">
        <w:rPr>
          <w:b/>
          <w:bCs/>
          <w:color w:val="000000" w:themeColor="text1"/>
        </w:rPr>
        <w:t xml:space="preserve"> </w:t>
      </w:r>
      <w:r w:rsidRPr="00125621">
        <w:rPr>
          <w:rFonts w:eastAsia="Calibri"/>
          <w:color w:val="000000" w:themeColor="text1"/>
        </w:rPr>
        <w:t>Sea ice, climate change, and community vulnerability in northern Foxe Basin, Canada</w:t>
      </w:r>
      <w:r w:rsidRPr="00125621">
        <w:rPr>
          <w:rFonts w:eastAsia="Calibri"/>
          <w:i/>
          <w:color w:val="000000" w:themeColor="text1"/>
        </w:rPr>
        <w:t>.</w:t>
      </w:r>
      <w:r w:rsidRPr="00125621">
        <w:rPr>
          <w:rFonts w:eastAsia="Calibri"/>
          <w:color w:val="000000" w:themeColor="text1"/>
        </w:rPr>
        <w:t xml:space="preserve">  </w:t>
      </w:r>
      <w:r w:rsidRPr="00125621">
        <w:rPr>
          <w:rFonts w:eastAsia="Calibri"/>
          <w:i/>
          <w:color w:val="000000" w:themeColor="text1"/>
        </w:rPr>
        <w:t>Climate Research</w:t>
      </w:r>
      <w:r w:rsidRPr="17934F9A">
        <w:rPr>
          <w:color w:val="000000" w:themeColor="text1"/>
        </w:rPr>
        <w:t xml:space="preserve">. 38: 137-154. Retrieved August 2023, from </w:t>
      </w:r>
      <w:hyperlink r:id="rId122" w:history="1">
        <w:r w:rsidRPr="17934F9A">
          <w:rPr>
            <w:rStyle w:val="Hyperlink"/>
          </w:rPr>
          <w:t>https://</w:t>
        </w:r>
      </w:hyperlink>
      <w:hyperlink r:id="rId123" w:history="1">
        <w:r w:rsidRPr="17934F9A">
          <w:rPr>
            <w:rStyle w:val="Hyperlink"/>
          </w:rPr>
          <w:t>doi.org/10.3354/cr00777</w:t>
        </w:r>
      </w:hyperlink>
    </w:p>
    <w:p w14:paraId="188492D6" w14:textId="77777777" w:rsidR="002F5996" w:rsidRDefault="002F5996" w:rsidP="002F5996">
      <w:pPr>
        <w:spacing w:after="160"/>
        <w:ind w:left="360" w:hanging="360"/>
      </w:pPr>
      <w:r w:rsidRPr="17934F9A">
        <w:rPr>
          <w:color w:val="000000" w:themeColor="text1"/>
        </w:rPr>
        <w:t xml:space="preserve">Ford, J. D., Vanderbilt, W. and Berrang-Ford, L. (2012). Authorship in IPCC AR5 and its implications for content: climate change and Indigenous populations in WGII. </w:t>
      </w:r>
      <w:r w:rsidRPr="17934F9A">
        <w:rPr>
          <w:i/>
          <w:iCs/>
          <w:color w:val="000000" w:themeColor="text1"/>
        </w:rPr>
        <w:t>Climatic change</w:t>
      </w:r>
      <w:r w:rsidRPr="17934F9A">
        <w:rPr>
          <w:color w:val="000000" w:themeColor="text1"/>
        </w:rPr>
        <w:t xml:space="preserve">, </w:t>
      </w:r>
      <w:r w:rsidRPr="17934F9A">
        <w:rPr>
          <w:i/>
          <w:iCs/>
          <w:color w:val="000000" w:themeColor="text1"/>
        </w:rPr>
        <w:t>113</w:t>
      </w:r>
      <w:r w:rsidRPr="17934F9A">
        <w:rPr>
          <w:color w:val="000000" w:themeColor="text1"/>
        </w:rPr>
        <w:t xml:space="preserve">(2), 201-213. Retrieved August 2023, from </w:t>
      </w:r>
      <w:hyperlink r:id="rId124" w:history="1">
        <w:r w:rsidRPr="17934F9A">
          <w:rPr>
            <w:rStyle w:val="Hyperlink"/>
          </w:rPr>
          <w:t>https://doi.org/10.1007/s10584-011-0350-z</w:t>
        </w:r>
      </w:hyperlink>
    </w:p>
    <w:p w14:paraId="3101E7CC" w14:textId="77777777" w:rsidR="002F5996" w:rsidRPr="001E03BA" w:rsidRDefault="002F5996" w:rsidP="002F5996">
      <w:pPr>
        <w:spacing w:after="240"/>
        <w:ind w:left="480" w:hanging="480"/>
        <w:rPr>
          <w:i/>
          <w:iCs/>
        </w:rPr>
      </w:pPr>
      <w:r>
        <w:t xml:space="preserve">Fox Gearheard, S., Kielsen Holm, L., Huntington, H., Joe Mello Leavitt, Mahoney, A. R., Opie, M., Oshima, T. and Sanguya, J. (2013). The Meaning of Ice: People and sea ice in three Arctic communities. </w:t>
      </w:r>
      <w:r w:rsidRPr="17934F9A">
        <w:rPr>
          <w:i/>
          <w:iCs/>
        </w:rPr>
        <w:t>International Polar Institute Press.</w:t>
      </w:r>
    </w:p>
    <w:p w14:paraId="31263E99" w14:textId="77777777" w:rsidR="002F5996" w:rsidRDefault="002F5996" w:rsidP="002F5996">
      <w:pPr>
        <w:spacing w:after="160" w:line="254" w:lineRule="auto"/>
        <w:ind w:left="720" w:hanging="720"/>
      </w:pPr>
      <w:r w:rsidRPr="00B86351">
        <w:rPr>
          <w:color w:val="000000" w:themeColor="text1"/>
        </w:rPr>
        <w:t xml:space="preserve">Fox, S., Qillaq, E., </w:t>
      </w:r>
      <w:r w:rsidRPr="17934F9A">
        <w:rPr>
          <w:color w:val="000000" w:themeColor="text1"/>
        </w:rPr>
        <w:t>Angutikjuak, I., Tigullaraq, D. J., Kautuk, R., Huntington, H., Liston, G. E.</w:t>
      </w:r>
      <w:r w:rsidRPr="17934F9A" w:rsidDel="00EC741A">
        <w:rPr>
          <w:color w:val="000000" w:themeColor="text1"/>
        </w:rPr>
        <w:t>,</w:t>
      </w:r>
      <w:r w:rsidRPr="17934F9A">
        <w:rPr>
          <w:color w:val="000000" w:themeColor="text1"/>
        </w:rPr>
        <w:t xml:space="preserve"> and Elder, K. (2020). Connecting understandings of weather and climate: Steps towards co-production of knowledge and collaborative environmental management in Inuit Nunangat. </w:t>
      </w:r>
      <w:r w:rsidRPr="17934F9A">
        <w:rPr>
          <w:i/>
          <w:iCs/>
          <w:color w:val="000000" w:themeColor="text1"/>
        </w:rPr>
        <w:t>Arctic Science</w:t>
      </w:r>
      <w:r w:rsidRPr="17934F9A">
        <w:rPr>
          <w:color w:val="000000" w:themeColor="text1"/>
        </w:rPr>
        <w:t xml:space="preserve">, </w:t>
      </w:r>
      <w:r w:rsidRPr="17934F9A">
        <w:rPr>
          <w:i/>
          <w:iCs/>
          <w:color w:val="000000" w:themeColor="text1"/>
        </w:rPr>
        <w:t>6</w:t>
      </w:r>
      <w:r w:rsidRPr="17934F9A">
        <w:rPr>
          <w:color w:val="000000" w:themeColor="text1"/>
        </w:rPr>
        <w:t xml:space="preserve">(3), 267–278. Retrieved August 2023, from </w:t>
      </w:r>
      <w:hyperlink r:id="rId125" w:history="1">
        <w:r w:rsidRPr="17934F9A">
          <w:rPr>
            <w:rStyle w:val="Hyperlink"/>
          </w:rPr>
          <w:t>https://doi.org/10.1139/as-2019-0010</w:t>
        </w:r>
      </w:hyperlink>
    </w:p>
    <w:p w14:paraId="233C43FB" w14:textId="77777777" w:rsidR="002F5996" w:rsidRDefault="002F5996" w:rsidP="002F5996">
      <w:pPr>
        <w:spacing w:after="160" w:line="254" w:lineRule="auto"/>
        <w:ind w:left="720" w:hanging="720"/>
        <w:rPr>
          <w:rStyle w:val="Hyperlink"/>
        </w:rPr>
      </w:pPr>
      <w:r w:rsidRPr="00B86351">
        <w:rPr>
          <w:color w:val="000000" w:themeColor="text1"/>
        </w:rPr>
        <w:t xml:space="preserve">Funes, Y. (2022, April). Yes, Colonialism Caused Climate Change, IPCC Reports. Atmos. Retrieved August 2023, from </w:t>
      </w:r>
      <w:hyperlink r:id="rId126" w:history="1">
        <w:r w:rsidRPr="17934F9A">
          <w:rPr>
            <w:rStyle w:val="Hyperlink"/>
          </w:rPr>
          <w:t>https://atmos.earth/ipcc-report-colonialism-climate-change/</w:t>
        </w:r>
      </w:hyperlink>
    </w:p>
    <w:p w14:paraId="5A08CA33" w14:textId="77777777" w:rsidR="002F5996" w:rsidRDefault="002F5996" w:rsidP="002F5996">
      <w:pPr>
        <w:spacing w:after="160" w:line="254" w:lineRule="auto"/>
        <w:ind w:left="720" w:hanging="720"/>
        <w:rPr>
          <w:rStyle w:val="Hyperlink"/>
        </w:rPr>
      </w:pPr>
      <w:r w:rsidRPr="00B86351">
        <w:rPr>
          <w:color w:val="000000" w:themeColor="text1"/>
        </w:rPr>
        <w:lastRenderedPageBreak/>
        <w:t>Furberg</w:t>
      </w:r>
      <w:r w:rsidRPr="17934F9A">
        <w:rPr>
          <w:color w:val="000000" w:themeColor="text1"/>
        </w:rPr>
        <w:t xml:space="preserve">, M., Evengård, B. and Nilsson, M. (2011). Facing the limit of resilience: perceptions of climate change among reindeer herding Sami in Sweden. </w:t>
      </w:r>
      <w:r w:rsidRPr="17934F9A">
        <w:rPr>
          <w:i/>
          <w:iCs/>
          <w:color w:val="000000" w:themeColor="text1"/>
        </w:rPr>
        <w:t>Global health action</w:t>
      </w:r>
      <w:r w:rsidRPr="17934F9A">
        <w:rPr>
          <w:color w:val="000000" w:themeColor="text1"/>
        </w:rPr>
        <w:t xml:space="preserve">, </w:t>
      </w:r>
      <w:r w:rsidRPr="17934F9A">
        <w:rPr>
          <w:i/>
          <w:iCs/>
          <w:color w:val="000000" w:themeColor="text1"/>
        </w:rPr>
        <w:t>4</w:t>
      </w:r>
      <w:r w:rsidRPr="17934F9A">
        <w:rPr>
          <w:color w:val="000000" w:themeColor="text1"/>
        </w:rPr>
        <w:t xml:space="preserve">(1), 8417. Retrieved August 2023, from </w:t>
      </w:r>
      <w:hyperlink r:id="rId127" w:history="1">
        <w:r w:rsidRPr="17934F9A">
          <w:rPr>
            <w:rStyle w:val="Hyperlink"/>
          </w:rPr>
          <w:t>https://doi.org/10.3402/gha.v4i0.8417</w:t>
        </w:r>
      </w:hyperlink>
    </w:p>
    <w:p w14:paraId="1E41F473" w14:textId="77777777" w:rsidR="002F5996" w:rsidRDefault="002F5996" w:rsidP="002F5996">
      <w:pPr>
        <w:spacing w:after="160" w:line="254" w:lineRule="auto"/>
        <w:ind w:left="720" w:hanging="720"/>
        <w:rPr>
          <w:color w:val="000000" w:themeColor="text1"/>
        </w:rPr>
      </w:pPr>
      <w:r w:rsidRPr="17934F9A">
        <w:rPr>
          <w:color w:val="000000" w:themeColor="text1"/>
          <w:lang w:val="fr-CA"/>
        </w:rPr>
        <w:t xml:space="preserve">Gagnon, C. A. and Berteaux, D. (2009). </w:t>
      </w:r>
      <w:r w:rsidRPr="17934F9A">
        <w:rPr>
          <w:color w:val="000000" w:themeColor="text1"/>
        </w:rPr>
        <w:t xml:space="preserve">Integrating traditional ecological knowledge and ecological science: a question of scale. </w:t>
      </w:r>
      <w:r w:rsidRPr="17934F9A">
        <w:rPr>
          <w:i/>
          <w:iCs/>
          <w:color w:val="000000" w:themeColor="text1"/>
        </w:rPr>
        <w:t>Ecology and Society</w:t>
      </w:r>
      <w:r w:rsidRPr="17934F9A">
        <w:rPr>
          <w:color w:val="000000" w:themeColor="text1"/>
        </w:rPr>
        <w:t xml:space="preserve">, </w:t>
      </w:r>
      <w:r w:rsidRPr="17934F9A">
        <w:rPr>
          <w:i/>
          <w:iCs/>
          <w:color w:val="000000" w:themeColor="text1"/>
        </w:rPr>
        <w:t>14</w:t>
      </w:r>
      <w:r w:rsidRPr="17934F9A">
        <w:rPr>
          <w:color w:val="000000" w:themeColor="text1"/>
        </w:rPr>
        <w:t>(2).</w:t>
      </w:r>
    </w:p>
    <w:p w14:paraId="634BA529" w14:textId="77777777" w:rsidR="002F5996" w:rsidRPr="00CE27E3" w:rsidRDefault="002F5996" w:rsidP="002F5996">
      <w:pPr>
        <w:spacing w:after="160" w:line="254" w:lineRule="auto"/>
        <w:ind w:left="720" w:hanging="720"/>
        <w:rPr>
          <w:color w:val="000000" w:themeColor="text1"/>
        </w:rPr>
      </w:pPr>
      <w:r w:rsidRPr="000E76CD">
        <w:rPr>
          <w:rStyle w:val="author"/>
          <w:color w:val="1C1D1E"/>
          <w:shd w:val="clear" w:color="auto" w:fill="FFFFFF"/>
        </w:rPr>
        <w:t>Galappaththi, M.</w:t>
      </w:r>
      <w:r w:rsidRPr="000E76CD">
        <w:rPr>
          <w:color w:val="1C1D1E"/>
          <w:shd w:val="clear" w:color="auto" w:fill="FFFFFF"/>
        </w:rPr>
        <w:t>, </w:t>
      </w:r>
      <w:r w:rsidRPr="000E76CD">
        <w:rPr>
          <w:rStyle w:val="author"/>
          <w:color w:val="1C1D1E"/>
          <w:shd w:val="clear" w:color="auto" w:fill="FFFFFF"/>
        </w:rPr>
        <w:t>Armitage, D.</w:t>
      </w:r>
      <w:r w:rsidRPr="00CE27E3">
        <w:t xml:space="preserve"> and</w:t>
      </w:r>
      <w:r w:rsidRPr="000E76CD">
        <w:rPr>
          <w:color w:val="1C1D1E"/>
          <w:shd w:val="clear" w:color="auto" w:fill="FFFFFF"/>
        </w:rPr>
        <w:t> </w:t>
      </w:r>
      <w:r w:rsidRPr="000E76CD">
        <w:rPr>
          <w:rStyle w:val="author"/>
          <w:color w:val="1C1D1E"/>
          <w:shd w:val="clear" w:color="auto" w:fill="FFFFFF"/>
        </w:rPr>
        <w:t>Collins, A. M.</w:t>
      </w:r>
      <w:r w:rsidRPr="000E76CD">
        <w:rPr>
          <w:color w:val="1C1D1E"/>
          <w:shd w:val="clear" w:color="auto" w:fill="FFFFFF"/>
        </w:rPr>
        <w:t> (</w:t>
      </w:r>
      <w:r w:rsidRPr="000E76CD">
        <w:rPr>
          <w:rStyle w:val="pubyear"/>
          <w:color w:val="1C1D1E"/>
          <w:shd w:val="clear" w:color="auto" w:fill="FFFFFF"/>
        </w:rPr>
        <w:t>2022</w:t>
      </w:r>
      <w:r w:rsidRPr="000E76CD">
        <w:rPr>
          <w:color w:val="1C1D1E"/>
          <w:shd w:val="clear" w:color="auto" w:fill="FFFFFF"/>
        </w:rPr>
        <w:t>). </w:t>
      </w:r>
      <w:r w:rsidRPr="000E76CD">
        <w:rPr>
          <w:rStyle w:val="articletitle"/>
          <w:color w:val="1C1D1E"/>
          <w:shd w:val="clear" w:color="auto" w:fill="FFFFFF"/>
        </w:rPr>
        <w:t>Women’s experiences in influencing and shaping small-scale fisheries governance</w:t>
      </w:r>
      <w:r w:rsidRPr="000E76CD">
        <w:rPr>
          <w:color w:val="1C1D1E"/>
          <w:shd w:val="clear" w:color="auto" w:fill="FFFFFF"/>
        </w:rPr>
        <w:t>. </w:t>
      </w:r>
      <w:r w:rsidRPr="000E76CD">
        <w:rPr>
          <w:i/>
          <w:iCs/>
          <w:color w:val="1C1D1E"/>
          <w:shd w:val="clear" w:color="auto" w:fill="FFFFFF"/>
        </w:rPr>
        <w:t>Fish and Fisheries</w:t>
      </w:r>
      <w:r w:rsidRPr="000E76CD">
        <w:rPr>
          <w:color w:val="1C1D1E"/>
          <w:shd w:val="clear" w:color="auto" w:fill="FFFFFF"/>
        </w:rPr>
        <w:t>, </w:t>
      </w:r>
      <w:r w:rsidRPr="000E76CD">
        <w:rPr>
          <w:rStyle w:val="vol"/>
          <w:color w:val="1C1D1E"/>
          <w:shd w:val="clear" w:color="auto" w:fill="FFFFFF"/>
        </w:rPr>
        <w:t>23</w:t>
      </w:r>
      <w:r w:rsidRPr="000E76CD">
        <w:rPr>
          <w:color w:val="1C1D1E"/>
          <w:shd w:val="clear" w:color="auto" w:fill="FFFFFF"/>
        </w:rPr>
        <w:t>, </w:t>
      </w:r>
      <w:r w:rsidRPr="000E76CD">
        <w:rPr>
          <w:rStyle w:val="pagefirst"/>
          <w:color w:val="1C1D1E"/>
          <w:shd w:val="clear" w:color="auto" w:fill="FFFFFF"/>
        </w:rPr>
        <w:t>1099</w:t>
      </w:r>
      <w:r w:rsidRPr="000E76CD">
        <w:rPr>
          <w:color w:val="1C1D1E"/>
          <w:shd w:val="clear" w:color="auto" w:fill="FFFFFF"/>
        </w:rPr>
        <w:t>–</w:t>
      </w:r>
      <w:r w:rsidRPr="000E76CD">
        <w:rPr>
          <w:rStyle w:val="pagelast"/>
          <w:color w:val="1C1D1E"/>
          <w:shd w:val="clear" w:color="auto" w:fill="FFFFFF"/>
        </w:rPr>
        <w:t>1120</w:t>
      </w:r>
      <w:r w:rsidRPr="000E76CD">
        <w:rPr>
          <w:color w:val="1C1D1E"/>
          <w:shd w:val="clear" w:color="auto" w:fill="FFFFFF"/>
        </w:rPr>
        <w:t>. </w:t>
      </w:r>
      <w:r>
        <w:rPr>
          <w:color w:val="1C1D1E"/>
          <w:shd w:val="clear" w:color="auto" w:fill="FFFFFF"/>
        </w:rPr>
        <w:t xml:space="preserve">Retrieved January 2024, from </w:t>
      </w:r>
      <w:hyperlink r:id="rId128" w:history="1">
        <w:r w:rsidRPr="000E76CD">
          <w:rPr>
            <w:rStyle w:val="Hyperlink"/>
            <w:shd w:val="clear" w:color="auto" w:fill="FFFFFF"/>
          </w:rPr>
          <w:t>https://doi.org/10.1111/faf.12672</w:t>
        </w:r>
      </w:hyperlink>
    </w:p>
    <w:p w14:paraId="680BF760" w14:textId="77777777" w:rsidR="002F5996" w:rsidRDefault="002F5996" w:rsidP="002F5996">
      <w:pPr>
        <w:spacing w:after="160" w:line="254" w:lineRule="auto"/>
        <w:ind w:left="720" w:hanging="720"/>
        <w:rPr>
          <w:i/>
          <w:iCs/>
          <w:color w:val="000000" w:themeColor="text1"/>
        </w:rPr>
      </w:pPr>
      <w:r w:rsidRPr="17934F9A">
        <w:rPr>
          <w:color w:val="000000" w:themeColor="text1"/>
        </w:rPr>
        <w:t xml:space="preserve">Gallant, M., Bowles, E., Patterson, H. and Popp, J. N. (2020). Anishinaabe knowledge, concerns, and priorities related to climate change: A report from the "connecting guardians in a changing world" workshop. Magnetawan First Nation: Magnetawan First Nation, </w:t>
      </w:r>
      <w:r w:rsidRPr="17934F9A">
        <w:rPr>
          <w:i/>
          <w:iCs/>
          <w:color w:val="000000" w:themeColor="text1"/>
        </w:rPr>
        <w:t>Mount Allison University.</w:t>
      </w:r>
    </w:p>
    <w:p w14:paraId="2E1E03C7" w14:textId="77777777" w:rsidR="002F5996" w:rsidRDefault="002F5996" w:rsidP="002F5996">
      <w:pPr>
        <w:spacing w:after="160"/>
        <w:ind w:left="720" w:hanging="720"/>
        <w:rPr>
          <w:rStyle w:val="Hyperlink"/>
        </w:rPr>
      </w:pPr>
      <w:r w:rsidRPr="00B86351">
        <w:rPr>
          <w:color w:val="000000" w:themeColor="text1"/>
        </w:rPr>
        <w:t xml:space="preserve">Galway, L. P., </w:t>
      </w:r>
      <w:r w:rsidRPr="17934F9A">
        <w:rPr>
          <w:color w:val="000000" w:themeColor="text1"/>
        </w:rPr>
        <w:t xml:space="preserve">Esquega, E. and Jones-Casey, K. (2022). “Land is everything, land is us”: Exploring the connections between climate change, land, and health in Fort William First Nation. </w:t>
      </w:r>
      <w:r w:rsidRPr="17934F9A">
        <w:rPr>
          <w:i/>
          <w:iCs/>
          <w:color w:val="000000" w:themeColor="text1"/>
        </w:rPr>
        <w:t>Social Science &amp; Medicine</w:t>
      </w:r>
      <w:r w:rsidRPr="17934F9A">
        <w:rPr>
          <w:color w:val="000000" w:themeColor="text1"/>
        </w:rPr>
        <w:t xml:space="preserve">, </w:t>
      </w:r>
      <w:r w:rsidRPr="17934F9A">
        <w:rPr>
          <w:i/>
          <w:iCs/>
          <w:color w:val="000000" w:themeColor="text1"/>
        </w:rPr>
        <w:t>294</w:t>
      </w:r>
      <w:r w:rsidRPr="17934F9A">
        <w:rPr>
          <w:color w:val="000000" w:themeColor="text1"/>
        </w:rPr>
        <w:t xml:space="preserve">, 114700. Retrieved August 2023, from </w:t>
      </w:r>
      <w:hyperlink r:id="rId129">
        <w:r w:rsidRPr="040A7F22">
          <w:rPr>
            <w:rStyle w:val="Hyperlink"/>
          </w:rPr>
          <w:t>https://doi.org/10.1016/j.socscimed.2022.114700</w:t>
        </w:r>
      </w:hyperlink>
    </w:p>
    <w:p w14:paraId="5083C455" w14:textId="77777777" w:rsidR="002F5996" w:rsidRDefault="002F5996" w:rsidP="002F5996">
      <w:pPr>
        <w:spacing w:after="160" w:line="254" w:lineRule="auto"/>
        <w:ind w:left="720" w:hanging="720"/>
      </w:pPr>
      <w:r w:rsidRPr="00B86351">
        <w:rPr>
          <w:color w:val="000000" w:themeColor="text1"/>
        </w:rPr>
        <w:t xml:space="preserve">Galway, L. P., </w:t>
      </w:r>
      <w:r w:rsidRPr="17934F9A">
        <w:rPr>
          <w:color w:val="000000" w:themeColor="text1"/>
        </w:rPr>
        <w:t>Levkoe, C. Z., Portinga, R. L.</w:t>
      </w:r>
      <w:r w:rsidRPr="17934F9A" w:rsidDel="00EC741A">
        <w:rPr>
          <w:color w:val="000000" w:themeColor="text1"/>
        </w:rPr>
        <w:t>,</w:t>
      </w:r>
      <w:r w:rsidRPr="17934F9A">
        <w:rPr>
          <w:color w:val="000000" w:themeColor="text1"/>
        </w:rPr>
        <w:t xml:space="preserve"> and Milun, K. (2021). A Scoping Review Examining Governance, Co-Creation, and Social and Ecological Justice in Living Labs Literature. </w:t>
      </w:r>
      <w:r w:rsidRPr="17934F9A">
        <w:rPr>
          <w:i/>
          <w:iCs/>
          <w:color w:val="000000" w:themeColor="text1"/>
        </w:rPr>
        <w:t>Challenges</w:t>
      </w:r>
      <w:r w:rsidRPr="17934F9A">
        <w:rPr>
          <w:color w:val="000000" w:themeColor="text1"/>
        </w:rPr>
        <w:t xml:space="preserve">, </w:t>
      </w:r>
      <w:r w:rsidRPr="17934F9A">
        <w:rPr>
          <w:i/>
          <w:iCs/>
          <w:color w:val="000000" w:themeColor="text1"/>
        </w:rPr>
        <w:t>13</w:t>
      </w:r>
      <w:r w:rsidRPr="17934F9A">
        <w:rPr>
          <w:color w:val="000000" w:themeColor="text1"/>
        </w:rPr>
        <w:t xml:space="preserve">(1), 1. Retrieved August 2023, from </w:t>
      </w:r>
      <w:hyperlink r:id="rId130" w:history="1">
        <w:r w:rsidRPr="17934F9A">
          <w:rPr>
            <w:rStyle w:val="Hyperlink"/>
          </w:rPr>
          <w:t>https://doi.org/10.3390/challe13010001</w:t>
        </w:r>
      </w:hyperlink>
    </w:p>
    <w:p w14:paraId="6A0FBEF4" w14:textId="77777777" w:rsidR="002F5996" w:rsidRDefault="002F5996" w:rsidP="002F5996">
      <w:pPr>
        <w:spacing w:after="160"/>
        <w:ind w:left="720" w:hanging="720"/>
        <w:rPr>
          <w:rStyle w:val="Hyperlink"/>
        </w:rPr>
      </w:pPr>
      <w:r w:rsidRPr="000E76CD">
        <w:rPr>
          <w:color w:val="000000" w:themeColor="text1"/>
        </w:rPr>
        <w:t xml:space="preserve">Global Water Futures (2020). Mid-Term Report 2016-2020. </w:t>
      </w:r>
      <w:r w:rsidRPr="00EC741A">
        <w:rPr>
          <w:color w:val="000000" w:themeColor="text1"/>
        </w:rPr>
        <w:t>Retrieved</w:t>
      </w:r>
      <w:r w:rsidRPr="17934F9A">
        <w:rPr>
          <w:color w:val="000000" w:themeColor="text1"/>
        </w:rPr>
        <w:t xml:space="preserve"> August 2023, from </w:t>
      </w:r>
      <w:hyperlink r:id="rId131" w:history="1">
        <w:r w:rsidRPr="17934F9A">
          <w:rPr>
            <w:rStyle w:val="Hyperlink"/>
          </w:rPr>
          <w:t>https://gwf.usask.ca/outputs-data/midterm-report-2020.php</w:t>
        </w:r>
      </w:hyperlink>
    </w:p>
    <w:p w14:paraId="791D7AD1" w14:textId="77777777" w:rsidR="002F5996" w:rsidRPr="00125621" w:rsidRDefault="002F5996" w:rsidP="002F5996">
      <w:pPr>
        <w:spacing w:after="240"/>
        <w:ind w:left="360" w:hanging="360"/>
        <w:rPr>
          <w:rFonts w:eastAsia="Calibri"/>
        </w:rPr>
      </w:pPr>
      <w:r w:rsidRPr="00125621">
        <w:rPr>
          <w:rFonts w:eastAsia="Calibri"/>
        </w:rPr>
        <w:t xml:space="preserve">Gobby, J. (2020). More powerful together: Conversations with climate activists and Indigenous Land Defenders. </w:t>
      </w:r>
      <w:r w:rsidRPr="00125621">
        <w:rPr>
          <w:rFonts w:eastAsia="Calibri"/>
          <w:i/>
        </w:rPr>
        <w:t>Fernwood Publishing.</w:t>
      </w:r>
    </w:p>
    <w:p w14:paraId="7AFD9E81" w14:textId="77777777" w:rsidR="002F5996" w:rsidRDefault="002F5996" w:rsidP="002F5996">
      <w:pPr>
        <w:spacing w:after="160"/>
        <w:ind w:left="720" w:hanging="720"/>
        <w:rPr>
          <w:color w:val="000000" w:themeColor="text1"/>
        </w:rPr>
      </w:pPr>
      <w:r w:rsidRPr="17934F9A">
        <w:rPr>
          <w:color w:val="000000" w:themeColor="text1"/>
        </w:rPr>
        <w:t xml:space="preserve">Gobby, J., Mailhot, S. and Ivey, R. (2021). Are there environmental limits to achieving equality between humans? In </w:t>
      </w:r>
      <w:r w:rsidRPr="17934F9A">
        <w:rPr>
          <w:i/>
          <w:iCs/>
          <w:color w:val="000000" w:themeColor="text1"/>
        </w:rPr>
        <w:t>Ecological Limits of Development</w:t>
      </w:r>
      <w:r w:rsidRPr="17934F9A">
        <w:rPr>
          <w:color w:val="000000" w:themeColor="text1"/>
        </w:rPr>
        <w:t xml:space="preserve"> (pp. 180-190). Routledge.</w:t>
      </w:r>
    </w:p>
    <w:p w14:paraId="6EB6C15B" w14:textId="77777777" w:rsidR="002F5996" w:rsidRDefault="002F5996" w:rsidP="002F5996">
      <w:pPr>
        <w:spacing w:after="160"/>
        <w:ind w:left="360" w:hanging="360"/>
        <w:rPr>
          <w:rStyle w:val="Hyperlink"/>
        </w:rPr>
      </w:pPr>
      <w:r w:rsidRPr="00B86351">
        <w:rPr>
          <w:color w:val="000000" w:themeColor="text1"/>
        </w:rPr>
        <w:t xml:space="preserve">Godwell, </w:t>
      </w:r>
      <w:r w:rsidRPr="001A4A74">
        <w:rPr>
          <w:color w:val="000000" w:themeColor="text1"/>
        </w:rPr>
        <w:t>D.</w:t>
      </w:r>
      <w:r w:rsidRPr="00B86351">
        <w:rPr>
          <w:color w:val="000000" w:themeColor="text1"/>
        </w:rPr>
        <w:t xml:space="preserve"> and Nooh, A. (2022, August). </w:t>
      </w:r>
      <w:r w:rsidRPr="17934F9A">
        <w:rPr>
          <w:i/>
          <w:iCs/>
          <w:color w:val="000000" w:themeColor="text1"/>
        </w:rPr>
        <w:t>How Indigenous peoples are reshaping modern economies</w:t>
      </w:r>
      <w:r w:rsidRPr="17934F9A">
        <w:rPr>
          <w:color w:val="000000" w:themeColor="text1"/>
        </w:rPr>
        <w:t xml:space="preserve">. World Economic Forum. Retrieved August 2023, from </w:t>
      </w:r>
      <w:hyperlink r:id="rId132" w:history="1">
        <w:r w:rsidRPr="17934F9A">
          <w:rPr>
            <w:rStyle w:val="Hyperlink"/>
          </w:rPr>
          <w:t>https://www.weforum.org/agenda/2022/08/how-indigenous-peoples-are-reshaping-modern-economies/</w:t>
        </w:r>
      </w:hyperlink>
    </w:p>
    <w:p w14:paraId="7424C20E" w14:textId="77777777" w:rsidR="002F5996" w:rsidRDefault="002F5996" w:rsidP="002F5996">
      <w:pPr>
        <w:spacing w:after="160"/>
        <w:ind w:left="360" w:hanging="360"/>
        <w:rPr>
          <w:rStyle w:val="Hyperlink"/>
        </w:rPr>
      </w:pPr>
      <w:r w:rsidRPr="00B86351">
        <w:rPr>
          <w:color w:val="000000" w:themeColor="text1"/>
        </w:rPr>
        <w:t xml:space="preserve">Goldfarb, D. M., Dixon, B., Moldovan, I., Barrowman, N., Mattison, K., Zentner, C., Baikie, M., </w:t>
      </w:r>
      <w:r w:rsidRPr="17934F9A">
        <w:rPr>
          <w:color w:val="000000" w:themeColor="text1"/>
        </w:rPr>
        <w:t xml:space="preserve">Bidawid, S., Chan, F. and Slinger, R. (2013). Nanolitre real-time PCR detection of bacterial, parasitic, and viral agents from patients with diarrhoea in Nunavut, Canada. </w:t>
      </w:r>
      <w:r w:rsidRPr="17934F9A">
        <w:rPr>
          <w:i/>
          <w:iCs/>
          <w:color w:val="000000" w:themeColor="text1"/>
        </w:rPr>
        <w:t>International journal of circumpolar health</w:t>
      </w:r>
      <w:r w:rsidRPr="17934F9A">
        <w:rPr>
          <w:color w:val="000000" w:themeColor="text1"/>
        </w:rPr>
        <w:t xml:space="preserve">, </w:t>
      </w:r>
      <w:r w:rsidRPr="17934F9A">
        <w:rPr>
          <w:i/>
          <w:iCs/>
          <w:color w:val="000000" w:themeColor="text1"/>
        </w:rPr>
        <w:t>72</w:t>
      </w:r>
      <w:r w:rsidRPr="17934F9A">
        <w:rPr>
          <w:color w:val="000000" w:themeColor="text1"/>
        </w:rPr>
        <w:t xml:space="preserve">(1), 19903. Retrieved August 2023, from </w:t>
      </w:r>
      <w:hyperlink r:id="rId133" w:history="1">
        <w:r w:rsidRPr="17934F9A">
          <w:rPr>
            <w:rStyle w:val="Hyperlink"/>
          </w:rPr>
          <w:t>https://doi.org/10.3402/ijch.v72i0.19903</w:t>
        </w:r>
      </w:hyperlink>
    </w:p>
    <w:p w14:paraId="413598FC" w14:textId="77777777" w:rsidR="002F5996" w:rsidRDefault="002F5996" w:rsidP="002F5996">
      <w:pPr>
        <w:spacing w:after="160"/>
        <w:ind w:left="360" w:hanging="360"/>
        <w:rPr>
          <w:rStyle w:val="Hyperlink"/>
        </w:rPr>
      </w:pPr>
      <w:r w:rsidRPr="00B86351">
        <w:t>Goldhar</w:t>
      </w:r>
      <w:r>
        <w:t>, C., Bell, T.</w:t>
      </w:r>
      <w:r w:rsidDel="00EC741A">
        <w:t>,</w:t>
      </w:r>
      <w:r>
        <w:t xml:space="preserve"> and Wolf, J. (2014). Vulnerability to Freshwater Changes in the Inuit Settlement Region of Nunatsiavut, Labrador: A Case Study from Rigolet. </w:t>
      </w:r>
      <w:r w:rsidRPr="17934F9A">
        <w:rPr>
          <w:i/>
          <w:iCs/>
        </w:rPr>
        <w:t>ARCTIC</w:t>
      </w:r>
      <w:r>
        <w:t xml:space="preserve">, </w:t>
      </w:r>
      <w:r w:rsidRPr="17934F9A">
        <w:rPr>
          <w:i/>
          <w:iCs/>
        </w:rPr>
        <w:t>67</w:t>
      </w:r>
      <w:r>
        <w:t xml:space="preserve">(1), Article 1. </w:t>
      </w:r>
      <w:r w:rsidRPr="17934F9A">
        <w:rPr>
          <w:color w:val="000000" w:themeColor="text1"/>
        </w:rPr>
        <w:t xml:space="preserve">Retrieved August 2023, from </w:t>
      </w:r>
      <w:hyperlink r:id="rId134" w:history="1">
        <w:r w:rsidRPr="17934F9A">
          <w:rPr>
            <w:rStyle w:val="Hyperlink"/>
          </w:rPr>
          <w:t>https://doi.org/10.14430/arctic4365</w:t>
        </w:r>
      </w:hyperlink>
    </w:p>
    <w:p w14:paraId="403AC5CD" w14:textId="77777777" w:rsidR="002F5996" w:rsidRDefault="002F5996" w:rsidP="002F5996">
      <w:pPr>
        <w:spacing w:after="160"/>
        <w:ind w:left="360" w:hanging="360"/>
        <w:rPr>
          <w:rStyle w:val="Hyperlink"/>
        </w:rPr>
      </w:pPr>
      <w:r w:rsidRPr="00B86351">
        <w:lastRenderedPageBreak/>
        <w:t xml:space="preserve">Gombay, N. (2005). The Commoditization of Country Foods in Nunavik: A Comparative Assessment of its Development, Applications, and Significance. </w:t>
      </w:r>
      <w:r w:rsidRPr="17934F9A">
        <w:rPr>
          <w:i/>
          <w:iCs/>
        </w:rPr>
        <w:t>ARCTIC</w:t>
      </w:r>
      <w:r>
        <w:t xml:space="preserve">, </w:t>
      </w:r>
      <w:r w:rsidRPr="17934F9A">
        <w:rPr>
          <w:i/>
          <w:iCs/>
        </w:rPr>
        <w:t>58</w:t>
      </w:r>
      <w:r>
        <w:t xml:space="preserve">(2), Article 2. </w:t>
      </w:r>
      <w:r w:rsidRPr="17934F9A">
        <w:rPr>
          <w:color w:val="000000" w:themeColor="text1"/>
        </w:rPr>
        <w:t xml:space="preserve">Retrieved August 2023, from </w:t>
      </w:r>
      <w:hyperlink r:id="rId135" w:history="1">
        <w:r w:rsidRPr="17934F9A">
          <w:rPr>
            <w:rStyle w:val="Hyperlink"/>
          </w:rPr>
          <w:t>https://doi.org/10.14430/arctic405</w:t>
        </w:r>
      </w:hyperlink>
    </w:p>
    <w:p w14:paraId="29C3238A" w14:textId="77777777" w:rsidR="002F5996" w:rsidRDefault="002F5996" w:rsidP="002F5996">
      <w:pPr>
        <w:spacing w:after="240"/>
        <w:ind w:left="480" w:hanging="480"/>
      </w:pPr>
      <w:r>
        <w:t xml:space="preserve">Gombay, N. (2014). ‘Poaching’ – What’s in a name? Debates about law, property, and protection in the context of settler colonialism. </w:t>
      </w:r>
      <w:r w:rsidRPr="17934F9A">
        <w:rPr>
          <w:i/>
          <w:iCs/>
        </w:rPr>
        <w:t>Geoforum</w:t>
      </w:r>
      <w:r>
        <w:t xml:space="preserve">, </w:t>
      </w:r>
      <w:r w:rsidRPr="17934F9A">
        <w:rPr>
          <w:i/>
          <w:iCs/>
        </w:rPr>
        <w:t>55</w:t>
      </w:r>
      <w:r>
        <w:t xml:space="preserve">, 1–12. </w:t>
      </w:r>
      <w:r w:rsidRPr="17934F9A">
        <w:rPr>
          <w:color w:val="000000" w:themeColor="text1"/>
        </w:rPr>
        <w:t xml:space="preserve">Retrieved August 2023, from </w:t>
      </w:r>
      <w:hyperlink r:id="rId136" w:history="1">
        <w:r w:rsidRPr="17934F9A">
          <w:rPr>
            <w:rStyle w:val="Hyperlink"/>
          </w:rPr>
          <w:t>https://doi.org/10.1016/j.geoforum.2014.04.010</w:t>
        </w:r>
      </w:hyperlink>
    </w:p>
    <w:p w14:paraId="3E372559" w14:textId="77777777" w:rsidR="002F5996" w:rsidRDefault="002F5996" w:rsidP="002F5996">
      <w:pPr>
        <w:spacing w:after="240"/>
        <w:ind w:left="480" w:hanging="480"/>
      </w:pPr>
      <w:r w:rsidRPr="040A7F22">
        <w:t>Goodon, T</w:t>
      </w:r>
      <w:r>
        <w:t>.</w:t>
      </w:r>
      <w:r w:rsidRPr="040A7F22">
        <w:t xml:space="preserve"> (n.d.) Excerpt from Métis Knowledge and Climate Change. Climate Atlas of Canada. Retrieved November 2023 from </w:t>
      </w:r>
      <w:hyperlink r:id="rId137" w:history="1">
        <w:r w:rsidRPr="040A7F22">
          <w:rPr>
            <w:rStyle w:val="Hyperlink"/>
          </w:rPr>
          <w:t>https://climateatlas.ca/metis-knowledge-and-climate-change</w:t>
        </w:r>
      </w:hyperlink>
    </w:p>
    <w:p w14:paraId="64A0945B" w14:textId="77777777" w:rsidR="002F5996" w:rsidRDefault="002F5996" w:rsidP="002F5996">
      <w:pPr>
        <w:spacing w:after="240"/>
        <w:ind w:left="480" w:hanging="480"/>
      </w:pPr>
      <w:r w:rsidRPr="00125621">
        <w:rPr>
          <w:lang w:val="fr-CA"/>
        </w:rPr>
        <w:t xml:space="preserve">Gournay, A. (2020). </w:t>
      </w:r>
      <w:r w:rsidRPr="17934F9A">
        <w:rPr>
          <w:lang w:val="fr"/>
        </w:rPr>
        <w:t xml:space="preserve">Écoféminisme et voix autochtones dans la lutte aux changements climatiques. </w:t>
      </w:r>
      <w:r w:rsidRPr="17934F9A">
        <w:rPr>
          <w:i/>
          <w:iCs/>
        </w:rPr>
        <w:t>Le Climatoscope</w:t>
      </w:r>
      <w:r>
        <w:t xml:space="preserve">, </w:t>
      </w:r>
      <w:r w:rsidRPr="17934F9A">
        <w:rPr>
          <w:i/>
          <w:iCs/>
        </w:rPr>
        <w:t>2</w:t>
      </w:r>
      <w:r>
        <w:t>, 99–103.</w:t>
      </w:r>
    </w:p>
    <w:p w14:paraId="7F685CC4" w14:textId="77777777" w:rsidR="002F5996" w:rsidRDefault="002F5996" w:rsidP="002F5996">
      <w:pPr>
        <w:spacing w:after="160"/>
        <w:ind w:left="360" w:hanging="360"/>
      </w:pPr>
      <w:r>
        <w:t xml:space="preserve">Government of British Columbia (n.d.). Distinctions-based Approach. Retrieved September 2023, from &lt; </w:t>
      </w:r>
      <w:hyperlink r:id="rId138" w:history="1">
        <w:r w:rsidRPr="17934F9A">
          <w:rPr>
            <w:rStyle w:val="Hyperlink"/>
          </w:rPr>
          <w:t>https://www2.gov.bc.ca/gov/content/governments/indigenous-people/new-relationship/united-nations-declaration-on-the-rights-of-indigenous-peoples/distinctions-based-approach</w:t>
        </w:r>
      </w:hyperlink>
      <w:r>
        <w:t xml:space="preserve">&gt; </w:t>
      </w:r>
    </w:p>
    <w:p w14:paraId="61BBD91E" w14:textId="77777777" w:rsidR="002F5996" w:rsidRDefault="002F5996" w:rsidP="002F5996">
      <w:pPr>
        <w:spacing w:after="160"/>
        <w:ind w:left="360" w:hanging="360"/>
      </w:pPr>
      <w:r>
        <w:t xml:space="preserve">Government of Canada (1996). Report of the Royal Commission on Aboriginal Peoples. Library and Archives Canada. Retrieved January 2024, from </w:t>
      </w:r>
      <w:r w:rsidRPr="00F46884">
        <w:t>https://www.bac-lac.gc.ca/eng/discover/aboriginal-heritage/royal-commission-aboriginal-peoples/Pages/final-report.aspx</w:t>
      </w:r>
    </w:p>
    <w:p w14:paraId="7E852EEF" w14:textId="77777777" w:rsidR="002F5996" w:rsidRDefault="002F5996" w:rsidP="002F5996">
      <w:pPr>
        <w:spacing w:after="160"/>
        <w:ind w:left="360" w:hanging="360"/>
      </w:pPr>
      <w:r>
        <w:t xml:space="preserve">Government of Canada (2018). Principles: Respecting the Government of Canada’s Relationship with Indigenous Peoples. Department of Justice; Report No. J2-476/2018E-PDF, ISBN: 978-0-660-25093-9. Retrieved September 2023, from &lt; </w:t>
      </w:r>
      <w:hyperlink r:id="rId139" w:history="1">
        <w:r w:rsidRPr="17934F9A">
          <w:rPr>
            <w:rStyle w:val="Hyperlink"/>
          </w:rPr>
          <w:t>https://www.justice.gc.ca/eng/csj-sjc/principles-principes.html</w:t>
        </w:r>
      </w:hyperlink>
      <w:r>
        <w:t xml:space="preserve">&gt; </w:t>
      </w:r>
    </w:p>
    <w:p w14:paraId="56667B43" w14:textId="77777777" w:rsidR="002F5996" w:rsidRPr="001A4A74" w:rsidRDefault="002F5996" w:rsidP="002F5996">
      <w:pPr>
        <w:spacing w:after="160"/>
        <w:ind w:left="360" w:hanging="360"/>
      </w:pPr>
      <w:r w:rsidRPr="001A4A74">
        <w:t xml:space="preserve">Government of Canada (2020a). Climate Science 2050: advancing Science and Knowledge on Climate Change. </w:t>
      </w:r>
      <w:bookmarkStart w:id="168" w:name="_Hlk154053122"/>
      <w:r w:rsidRPr="001A4A74">
        <w:t>Environment and Climate Change Canada</w:t>
      </w:r>
      <w:bookmarkEnd w:id="168"/>
      <w:r w:rsidRPr="001A4A74">
        <w:t>. Report No. En4-414/2020E-PDF</w:t>
      </w:r>
    </w:p>
    <w:p w14:paraId="34939DAB" w14:textId="77777777" w:rsidR="002F5996" w:rsidRPr="001A4A74" w:rsidRDefault="002F5996" w:rsidP="002F5996">
      <w:pPr>
        <w:spacing w:after="160"/>
        <w:ind w:left="360" w:hanging="360"/>
      </w:pPr>
      <w:r w:rsidRPr="001A4A74">
        <w:t xml:space="preserve">Government of Canada (2020b). </w:t>
      </w:r>
      <w:r w:rsidRPr="00125621">
        <w:rPr>
          <w:i/>
        </w:rPr>
        <w:t>Healthy Environment, Healthy Economy</w:t>
      </w:r>
      <w:r w:rsidRPr="001A4A74">
        <w:t xml:space="preserve">. Environment and Climate Change Canada. </w:t>
      </w:r>
    </w:p>
    <w:p w14:paraId="1E148B48" w14:textId="77777777" w:rsidR="002F5996" w:rsidRDefault="002F5996" w:rsidP="002F5996">
      <w:pPr>
        <w:spacing w:after="160"/>
        <w:ind w:left="360" w:hanging="360"/>
      </w:pPr>
      <w:r>
        <w:t>Government of Canada (2023). National Adaptation Strategy: Building Resilient Communities and a Strong Economy. Report No. En4-544/2023E-PDF; ISBN: 978-0-660-49133-2. Retrieved September 2023, from &lt;</w:t>
      </w:r>
      <w:hyperlink r:id="rId140" w:history="1">
        <w:r w:rsidRPr="00211EF8">
          <w:rPr>
            <w:rStyle w:val="Hyperlink"/>
          </w:rPr>
          <w:t>https://www.canada.ca/en/services/environment/weather/climatechange/climate-plan/national-adaptation-strategy.html</w:t>
        </w:r>
      </w:hyperlink>
      <w:r>
        <w:t>&gt;</w:t>
      </w:r>
    </w:p>
    <w:p w14:paraId="152FFAB0" w14:textId="77777777" w:rsidR="002F5996" w:rsidRDefault="002F5996" w:rsidP="002F5996">
      <w:pPr>
        <w:spacing w:after="160"/>
        <w:ind w:left="360" w:hanging="360"/>
      </w:pPr>
      <w:r>
        <w:t xml:space="preserve">Government of Newfoundland and Labrador (2008). News Releases. Innu Nation and Province reach historic agreement. </w:t>
      </w:r>
      <w:r w:rsidRPr="17934F9A">
        <w:rPr>
          <w:i/>
          <w:iCs/>
        </w:rPr>
        <w:t>Government of Newfoundland and Labrador.</w:t>
      </w:r>
      <w:r>
        <w:t xml:space="preserve"> </w:t>
      </w:r>
      <w:r w:rsidRPr="17934F9A">
        <w:rPr>
          <w:color w:val="000000" w:themeColor="text1"/>
        </w:rPr>
        <w:t xml:space="preserve">Retrieved August 2023, from </w:t>
      </w:r>
      <w:hyperlink r:id="rId141" w:history="1">
        <w:r w:rsidRPr="5BC88485">
          <w:rPr>
            <w:rStyle w:val="Hyperlink"/>
          </w:rPr>
          <w:t>https://www.releases.gov.nl.ca/releases/2008/exec/0926n07.htm</w:t>
        </w:r>
      </w:hyperlink>
    </w:p>
    <w:p w14:paraId="6CB0E7E2" w14:textId="77777777" w:rsidR="002F5996" w:rsidRDefault="002F5996" w:rsidP="002F5996">
      <w:pPr>
        <w:ind w:left="720" w:hanging="720"/>
      </w:pPr>
      <w:r w:rsidRPr="5BC88485">
        <w:t xml:space="preserve">Government of Northwest Territories (2018). Northern Voices, Northern Waters Strategy. Northwest Territories Water Stewardship Strategy. Retrieved December 2023 from </w:t>
      </w:r>
      <w:hyperlink r:id="rId142" w:history="1">
        <w:r w:rsidRPr="00125621">
          <w:t>https://www.gov.nt.ca/ecc/en/northern-voices-northern</w:t>
        </w:r>
        <w:r w:rsidRPr="00125621">
          <w:rPr>
            <w:rStyle w:val="Hyperlink"/>
          </w:rPr>
          <w:t>-waters-nwt-water-stewardship-strategy-updated-2018</w:t>
        </w:r>
      </w:hyperlink>
    </w:p>
    <w:p w14:paraId="59BCC0E9" w14:textId="77777777" w:rsidR="002F5996" w:rsidRDefault="002F5996" w:rsidP="002F5996">
      <w:pPr>
        <w:spacing w:after="240"/>
        <w:ind w:left="720" w:hanging="720"/>
        <w:rPr>
          <w:rStyle w:val="Hyperlink"/>
        </w:rPr>
      </w:pPr>
      <w:r w:rsidRPr="00B86351">
        <w:t xml:space="preserve">Greaves, W. (2018). Damaging Environments: Land, Settler Colonialism, and Security for Indigenous Peoples. </w:t>
      </w:r>
      <w:r w:rsidRPr="17934F9A">
        <w:rPr>
          <w:i/>
          <w:iCs/>
        </w:rPr>
        <w:t>Environment and Society</w:t>
      </w:r>
      <w:r>
        <w:t xml:space="preserve">, </w:t>
      </w:r>
      <w:r w:rsidRPr="17934F9A">
        <w:rPr>
          <w:i/>
          <w:iCs/>
        </w:rPr>
        <w:t>9</w:t>
      </w:r>
      <w:r>
        <w:t xml:space="preserve">, 107–124. </w:t>
      </w:r>
      <w:r w:rsidRPr="17934F9A">
        <w:rPr>
          <w:color w:val="000000" w:themeColor="text1"/>
        </w:rPr>
        <w:t>Retrieved August 2023, from</w:t>
      </w:r>
      <w:r>
        <w:t xml:space="preserve"> </w:t>
      </w:r>
      <w:hyperlink r:id="rId143" w:history="1">
        <w:r w:rsidRPr="17934F9A">
          <w:rPr>
            <w:rStyle w:val="Hyperlink"/>
          </w:rPr>
          <w:t>https://www.jstor.org/stable/26879581</w:t>
        </w:r>
      </w:hyperlink>
    </w:p>
    <w:p w14:paraId="39419591" w14:textId="77777777" w:rsidR="002F5996" w:rsidRDefault="002F5996" w:rsidP="002F5996">
      <w:pPr>
        <w:spacing w:after="160" w:line="254" w:lineRule="auto"/>
        <w:ind w:left="720" w:hanging="720"/>
        <w:rPr>
          <w:rStyle w:val="Hyperlink"/>
        </w:rPr>
      </w:pPr>
      <w:r w:rsidRPr="00B86351">
        <w:rPr>
          <w:color w:val="000000" w:themeColor="text1"/>
        </w:rPr>
        <w:t xml:space="preserve">Grossman, Z. (2008). Indigenous Nations' Responses to Climate Change. </w:t>
      </w:r>
      <w:r w:rsidRPr="17934F9A">
        <w:rPr>
          <w:i/>
          <w:iCs/>
          <w:color w:val="000000" w:themeColor="text1"/>
        </w:rPr>
        <w:t>American Indian culture and research journal</w:t>
      </w:r>
      <w:r w:rsidRPr="17934F9A">
        <w:rPr>
          <w:color w:val="000000" w:themeColor="text1"/>
        </w:rPr>
        <w:t xml:space="preserve">, </w:t>
      </w:r>
      <w:r w:rsidRPr="17934F9A">
        <w:rPr>
          <w:i/>
          <w:iCs/>
          <w:color w:val="000000" w:themeColor="text1"/>
        </w:rPr>
        <w:t>32</w:t>
      </w:r>
      <w:r w:rsidRPr="17934F9A">
        <w:rPr>
          <w:color w:val="000000" w:themeColor="text1"/>
        </w:rPr>
        <w:t xml:space="preserve">(3), 5-27. Retrieved August 2023, from </w:t>
      </w:r>
      <w:hyperlink r:id="rId144" w:history="1">
        <w:r w:rsidRPr="17934F9A">
          <w:rPr>
            <w:rStyle w:val="Hyperlink"/>
          </w:rPr>
          <w:t>https://doi.org/10.17953/aicr.32.3.n561082k204ul53g</w:t>
        </w:r>
      </w:hyperlink>
    </w:p>
    <w:p w14:paraId="2413BD3C" w14:textId="77777777" w:rsidR="002F5996" w:rsidRPr="00125621" w:rsidRDefault="002F5996" w:rsidP="002F5996">
      <w:pPr>
        <w:spacing w:after="240"/>
        <w:ind w:left="360" w:hanging="360"/>
        <w:rPr>
          <w:rFonts w:eastAsia="Calibri"/>
          <w:color w:val="000000" w:themeColor="text1"/>
        </w:rPr>
      </w:pPr>
      <w:r w:rsidRPr="00125621">
        <w:rPr>
          <w:rFonts w:eastAsia="Calibri"/>
          <w:color w:val="000000" w:themeColor="text1"/>
        </w:rPr>
        <w:t xml:space="preserve">Guba, E. G. and Lincoln, Y. S. (1994). Competing paradigms in qualitative research. In Denzin, N. &amp; Lincoln, Y. (Eds.). </w:t>
      </w:r>
      <w:r w:rsidRPr="00125621">
        <w:rPr>
          <w:rFonts w:eastAsia="Calibri"/>
          <w:i/>
          <w:color w:val="000000" w:themeColor="text1"/>
        </w:rPr>
        <w:t>Handbook of qualitative research (</w:t>
      </w:r>
      <w:r w:rsidRPr="00125621">
        <w:rPr>
          <w:rFonts w:eastAsia="Calibri"/>
          <w:color w:val="000000" w:themeColor="text1"/>
        </w:rPr>
        <w:t>1</w:t>
      </w:r>
      <w:r w:rsidRPr="00125621">
        <w:rPr>
          <w:rFonts w:eastAsia="Calibri"/>
          <w:color w:val="000000" w:themeColor="text1"/>
          <w:vertAlign w:val="superscript"/>
        </w:rPr>
        <w:t>st</w:t>
      </w:r>
      <w:r w:rsidRPr="00125621">
        <w:rPr>
          <w:rFonts w:eastAsia="Calibri"/>
          <w:color w:val="000000" w:themeColor="text1"/>
        </w:rPr>
        <w:t xml:space="preserve"> ed.), (pp. 163-194).</w:t>
      </w:r>
    </w:p>
    <w:p w14:paraId="244F6D4E" w14:textId="77777777" w:rsidR="002F5996" w:rsidRPr="00125621" w:rsidRDefault="002F5996" w:rsidP="002F5996">
      <w:pPr>
        <w:spacing w:after="240"/>
        <w:ind w:left="360" w:hanging="360"/>
        <w:rPr>
          <w:rFonts w:eastAsia="Calibri"/>
          <w:color w:val="000000" w:themeColor="text1"/>
        </w:rPr>
      </w:pPr>
      <w:r w:rsidRPr="00125621">
        <w:rPr>
          <w:rFonts w:eastAsia="Calibri"/>
          <w:color w:val="000000" w:themeColor="text1"/>
        </w:rPr>
        <w:t xml:space="preserve">Gunn, B. (2020). Feature— Protecting Indigenous Peoples’ Rights through Indigenous Peoples’ Participation in Decision-Making: A Climate Change Example. </w:t>
      </w:r>
      <w:r w:rsidRPr="00125621">
        <w:rPr>
          <w:rFonts w:eastAsia="Calibri"/>
          <w:i/>
          <w:color w:val="000000" w:themeColor="text1"/>
        </w:rPr>
        <w:t>McGill Journal of Sustainable Development Law</w:t>
      </w:r>
      <w:r w:rsidRPr="00125621">
        <w:rPr>
          <w:rFonts w:eastAsia="Calibri"/>
          <w:color w:val="000000" w:themeColor="text1"/>
        </w:rPr>
        <w:t xml:space="preserve">, </w:t>
      </w:r>
      <w:r w:rsidRPr="00125621">
        <w:rPr>
          <w:rFonts w:eastAsia="Calibri"/>
          <w:i/>
          <w:color w:val="000000" w:themeColor="text1"/>
        </w:rPr>
        <w:t>17</w:t>
      </w:r>
      <w:r w:rsidRPr="00125621">
        <w:rPr>
          <w:rFonts w:eastAsia="Calibri"/>
          <w:color w:val="000000" w:themeColor="text1"/>
        </w:rPr>
        <w:t>(1), 3.</w:t>
      </w:r>
    </w:p>
    <w:p w14:paraId="16212041" w14:textId="77777777" w:rsidR="002F5996" w:rsidRPr="001E03BA" w:rsidRDefault="002F5996" w:rsidP="002F5996">
      <w:pPr>
        <w:spacing w:after="240"/>
        <w:ind w:left="360" w:hanging="360"/>
        <w:rPr>
          <w:rStyle w:val="Hyperlink"/>
          <w:rFonts w:eastAsia="Calibri"/>
        </w:rPr>
      </w:pPr>
      <w:r w:rsidRPr="00125621">
        <w:rPr>
          <w:rFonts w:eastAsia="Calibri"/>
          <w:color w:val="000000" w:themeColor="text1"/>
        </w:rPr>
        <w:t>Guyot, M., Dickson, C., Paci, C., Furgal, C.</w:t>
      </w:r>
      <w:r w:rsidRPr="00125621" w:rsidDel="00EC741A">
        <w:rPr>
          <w:rFonts w:eastAsia="Calibri"/>
          <w:color w:val="000000" w:themeColor="text1"/>
        </w:rPr>
        <w:t>,</w:t>
      </w:r>
      <w:r w:rsidRPr="00125621">
        <w:rPr>
          <w:rFonts w:eastAsia="Calibri"/>
          <w:color w:val="000000" w:themeColor="text1"/>
        </w:rPr>
        <w:t xml:space="preserve"> and Chan, H. M. (2006). Local observations of climate change and impacts on traditional food security in two northern Aboriginal communities. </w:t>
      </w:r>
      <w:r w:rsidRPr="00125621">
        <w:rPr>
          <w:rFonts w:eastAsia="Calibri"/>
          <w:i/>
          <w:color w:val="000000" w:themeColor="text1"/>
        </w:rPr>
        <w:t>International journal of circumpolar health</w:t>
      </w:r>
      <w:r w:rsidRPr="00125621">
        <w:rPr>
          <w:rFonts w:eastAsia="Calibri"/>
          <w:color w:val="000000" w:themeColor="text1"/>
        </w:rPr>
        <w:t xml:space="preserve">, </w:t>
      </w:r>
      <w:r w:rsidRPr="00125621">
        <w:rPr>
          <w:rFonts w:eastAsia="Calibri"/>
          <w:i/>
          <w:color w:val="000000" w:themeColor="text1"/>
        </w:rPr>
        <w:t>65</w:t>
      </w:r>
      <w:r w:rsidRPr="00125621">
        <w:rPr>
          <w:rFonts w:eastAsia="Calibri"/>
          <w:color w:val="000000" w:themeColor="text1"/>
        </w:rPr>
        <w:t>(5), 403-415.</w:t>
      </w:r>
      <w:r w:rsidRPr="17934F9A">
        <w:rPr>
          <w:color w:val="000000" w:themeColor="text1"/>
        </w:rPr>
        <w:t xml:space="preserve"> </w:t>
      </w:r>
      <w:r w:rsidRPr="001A4A74">
        <w:rPr>
          <w:rFonts w:eastAsia="Calibri"/>
          <w:color w:val="000000" w:themeColor="text1"/>
        </w:rPr>
        <w:t xml:space="preserve">Retrieved August 2023, from </w:t>
      </w:r>
      <w:hyperlink r:id="rId145" w:history="1">
        <w:r w:rsidRPr="00125621">
          <w:rPr>
            <w:rStyle w:val="Hyperlink"/>
            <w:rFonts w:eastAsia="Calibri"/>
          </w:rPr>
          <w:t>https://doi.org/10.3402/ijch.v65i5.18135</w:t>
        </w:r>
      </w:hyperlink>
    </w:p>
    <w:p w14:paraId="0FDF2C11" w14:textId="77777777" w:rsidR="002F5996" w:rsidRPr="001A4A74" w:rsidRDefault="002F5996" w:rsidP="002F5996">
      <w:pPr>
        <w:spacing w:after="240"/>
        <w:ind w:left="360" w:hanging="360"/>
        <w:rPr>
          <w:rStyle w:val="Hyperlink"/>
          <w:rFonts w:eastAsia="Calibri"/>
        </w:rPr>
      </w:pPr>
      <w:r w:rsidRPr="001A4A74">
        <w:rPr>
          <w:rFonts w:eastAsia="Calibri"/>
          <w:color w:val="000000" w:themeColor="text1"/>
        </w:rPr>
        <w:t>Harper, S. L., Edge, V. L., Cunsolo Willox, A.</w:t>
      </w:r>
      <w:r w:rsidRPr="001A4A74" w:rsidDel="00E171A0">
        <w:rPr>
          <w:rFonts w:eastAsia="Calibri"/>
          <w:color w:val="000000" w:themeColor="text1"/>
        </w:rPr>
        <w:t>,</w:t>
      </w:r>
      <w:r w:rsidRPr="001A4A74">
        <w:rPr>
          <w:rFonts w:eastAsia="Calibri"/>
          <w:color w:val="000000" w:themeColor="text1"/>
        </w:rPr>
        <w:t xml:space="preserve"> and Rigolet Inuit Community Government. (2012). ‘Changing Climate, Changing Health, Changing Stories’ Profile: Using an EcoHealth Approach to Explore Impacts of Climate Change on Inuit Health. </w:t>
      </w:r>
      <w:r w:rsidRPr="001A4A74">
        <w:rPr>
          <w:rFonts w:eastAsia="Calibri"/>
          <w:i/>
          <w:color w:val="000000" w:themeColor="text1"/>
        </w:rPr>
        <w:t>EcoHealth</w:t>
      </w:r>
      <w:r w:rsidRPr="001A4A74">
        <w:rPr>
          <w:rFonts w:eastAsia="Calibri"/>
          <w:color w:val="000000" w:themeColor="text1"/>
        </w:rPr>
        <w:t xml:space="preserve">, </w:t>
      </w:r>
      <w:r w:rsidRPr="001A4A74">
        <w:rPr>
          <w:rFonts w:eastAsia="Calibri"/>
          <w:i/>
          <w:color w:val="000000" w:themeColor="text1"/>
        </w:rPr>
        <w:t>9</w:t>
      </w:r>
      <w:r w:rsidRPr="001A4A74">
        <w:rPr>
          <w:rFonts w:eastAsia="Calibri"/>
          <w:color w:val="000000" w:themeColor="text1"/>
        </w:rPr>
        <w:t>(1), 89–101. Retrieved August 2023, from</w:t>
      </w:r>
      <w:r w:rsidRPr="001A4A74">
        <w:rPr>
          <w:color w:val="000000" w:themeColor="text1"/>
        </w:rPr>
        <w:t xml:space="preserve"> </w:t>
      </w:r>
      <w:hyperlink r:id="rId146" w:history="1">
        <w:r w:rsidRPr="00125621">
          <w:rPr>
            <w:rStyle w:val="Hyperlink"/>
            <w:rFonts w:eastAsia="Calibri"/>
          </w:rPr>
          <w:t>https://doi.org/10.1007/s10393-012-0762-x</w:t>
        </w:r>
      </w:hyperlink>
    </w:p>
    <w:p w14:paraId="7FAA4277" w14:textId="77777777" w:rsidR="002F5996" w:rsidRPr="001A4A74" w:rsidRDefault="002F5996" w:rsidP="002F5996">
      <w:pPr>
        <w:spacing w:after="240"/>
        <w:ind w:left="360" w:hanging="360"/>
        <w:rPr>
          <w:rStyle w:val="Hyperlink"/>
          <w:rFonts w:eastAsia="Calibri"/>
        </w:rPr>
      </w:pPr>
      <w:r w:rsidRPr="001A4A74">
        <w:rPr>
          <w:rFonts w:eastAsia="Calibri"/>
          <w:color w:val="000000" w:themeColor="text1"/>
        </w:rPr>
        <w:t>Harper, S. L., Edge, V. L., Ford, J., Thomas, M. K., Government, R. I. C., McEwen, S. A.</w:t>
      </w:r>
      <w:r w:rsidRPr="001A4A74" w:rsidDel="00E171A0">
        <w:rPr>
          <w:rFonts w:eastAsia="Calibri"/>
          <w:color w:val="000000" w:themeColor="text1"/>
        </w:rPr>
        <w:t>,</w:t>
      </w:r>
      <w:r w:rsidRPr="001A4A74">
        <w:rPr>
          <w:rFonts w:eastAsia="Calibri"/>
          <w:color w:val="000000" w:themeColor="text1"/>
        </w:rPr>
        <w:t xml:space="preserve"> and Indigenous Health Adaptation to Climate Research Group. (</w:t>
      </w:r>
      <w:r w:rsidRPr="001A4A74">
        <w:rPr>
          <w:color w:val="000000" w:themeColor="text1"/>
        </w:rPr>
        <w:t>2015</w:t>
      </w:r>
      <w:r w:rsidRPr="07374AFA">
        <w:rPr>
          <w:color w:val="000000" w:themeColor="text1"/>
        </w:rPr>
        <w:t>b</w:t>
      </w:r>
      <w:r w:rsidRPr="001A4A74">
        <w:rPr>
          <w:rFonts w:eastAsia="Calibri"/>
          <w:color w:val="000000" w:themeColor="text1"/>
        </w:rPr>
        <w:t xml:space="preserve">). Lived experience of acute gastrointestinal illness in Rigolet, Nunatsiavut: “just suffer through it”. </w:t>
      </w:r>
      <w:r w:rsidRPr="001A4A74">
        <w:rPr>
          <w:rFonts w:eastAsia="Calibri"/>
          <w:i/>
          <w:color w:val="000000" w:themeColor="text1"/>
        </w:rPr>
        <w:t>Social science &amp; medicine</w:t>
      </w:r>
      <w:r w:rsidRPr="001A4A74">
        <w:rPr>
          <w:rFonts w:eastAsia="Calibri"/>
          <w:color w:val="000000" w:themeColor="text1"/>
        </w:rPr>
        <w:t xml:space="preserve">, </w:t>
      </w:r>
      <w:r w:rsidRPr="001A4A74">
        <w:rPr>
          <w:rFonts w:eastAsia="Calibri"/>
          <w:i/>
          <w:color w:val="000000" w:themeColor="text1"/>
        </w:rPr>
        <w:t>126</w:t>
      </w:r>
      <w:r w:rsidRPr="001A4A74">
        <w:rPr>
          <w:rFonts w:eastAsia="Calibri"/>
          <w:color w:val="000000" w:themeColor="text1"/>
        </w:rPr>
        <w:t xml:space="preserve">, 86-98. Retrieved August 2023, from </w:t>
      </w:r>
      <w:hyperlink r:id="rId147" w:history="1">
        <w:r w:rsidRPr="00125621">
          <w:rPr>
            <w:rStyle w:val="Hyperlink"/>
            <w:rFonts w:eastAsia="Calibri"/>
          </w:rPr>
          <w:t>https://doi.org/10.1016/j.socscimed.2014.12.011</w:t>
        </w:r>
      </w:hyperlink>
    </w:p>
    <w:p w14:paraId="41C4DB92" w14:textId="77777777" w:rsidR="002F5996" w:rsidRPr="001A4A74" w:rsidRDefault="002F5996" w:rsidP="002F5996">
      <w:pPr>
        <w:spacing w:after="240"/>
        <w:ind w:left="360" w:hanging="360"/>
        <w:rPr>
          <w:rStyle w:val="Hyperlink"/>
          <w:rFonts w:eastAsia="Calibri"/>
        </w:rPr>
      </w:pPr>
      <w:r w:rsidRPr="001A4A74">
        <w:rPr>
          <w:rFonts w:eastAsia="Calibri"/>
          <w:color w:val="000000" w:themeColor="text1"/>
        </w:rPr>
        <w:t>Harper, S. L., Edge, V. L., Ford, J., Thomas, M. K., Pearl, D. L., Shirley, J.</w:t>
      </w:r>
      <w:r w:rsidRPr="001A4A74" w:rsidDel="00E171A0">
        <w:rPr>
          <w:rFonts w:eastAsia="Calibri"/>
          <w:color w:val="000000" w:themeColor="text1"/>
        </w:rPr>
        <w:t>,</w:t>
      </w:r>
      <w:r w:rsidRPr="001A4A74">
        <w:rPr>
          <w:rFonts w:eastAsia="Calibri"/>
          <w:color w:val="000000" w:themeColor="text1"/>
        </w:rPr>
        <w:t xml:space="preserve"> and McEwen, S. A. (</w:t>
      </w:r>
      <w:r w:rsidRPr="001A4A74">
        <w:rPr>
          <w:color w:val="000000" w:themeColor="text1"/>
        </w:rPr>
        <w:t>2015</w:t>
      </w:r>
      <w:r w:rsidRPr="07374AFA">
        <w:rPr>
          <w:color w:val="000000" w:themeColor="text1"/>
        </w:rPr>
        <w:t>a</w:t>
      </w:r>
      <w:r w:rsidRPr="001A4A74">
        <w:rPr>
          <w:rFonts w:eastAsia="Calibri"/>
          <w:color w:val="000000" w:themeColor="text1"/>
        </w:rPr>
        <w:t xml:space="preserve">). Acute gastrointestinal illness in two Inuit communities: burden of illness in Rigolet and Iqaluit, Canada. </w:t>
      </w:r>
      <w:r w:rsidRPr="001A4A74">
        <w:rPr>
          <w:rFonts w:eastAsia="Calibri"/>
          <w:i/>
          <w:color w:val="000000" w:themeColor="text1"/>
        </w:rPr>
        <w:t>Epidemiology &amp; Infection</w:t>
      </w:r>
      <w:r w:rsidRPr="001A4A74">
        <w:rPr>
          <w:rFonts w:eastAsia="Calibri"/>
          <w:color w:val="000000" w:themeColor="text1"/>
        </w:rPr>
        <w:t xml:space="preserve">, </w:t>
      </w:r>
      <w:r w:rsidRPr="001A4A74">
        <w:rPr>
          <w:rFonts w:eastAsia="Calibri"/>
          <w:i/>
          <w:color w:val="000000" w:themeColor="text1"/>
        </w:rPr>
        <w:t>143</w:t>
      </w:r>
      <w:r w:rsidRPr="001A4A74">
        <w:rPr>
          <w:rFonts w:eastAsia="Calibri"/>
          <w:color w:val="000000" w:themeColor="text1"/>
        </w:rPr>
        <w:t xml:space="preserve">(14), 3048-3063. Retrieved August 2023, from </w:t>
      </w:r>
      <w:hyperlink r:id="rId148" w:history="1">
        <w:r w:rsidRPr="00125621">
          <w:rPr>
            <w:rStyle w:val="Hyperlink"/>
            <w:rFonts w:eastAsia="Calibri"/>
          </w:rPr>
          <w:t>https://doi.org/10.1017/S0950268814003744</w:t>
        </w:r>
      </w:hyperlink>
    </w:p>
    <w:p w14:paraId="3828521F" w14:textId="77777777" w:rsidR="002F5996" w:rsidRPr="001A4A74" w:rsidRDefault="002F5996" w:rsidP="002F5996">
      <w:pPr>
        <w:spacing w:after="240"/>
        <w:ind w:left="360" w:hanging="360"/>
        <w:rPr>
          <w:rStyle w:val="Hyperlink"/>
          <w:rFonts w:eastAsia="Calibri"/>
        </w:rPr>
      </w:pPr>
      <w:r w:rsidRPr="001A4A74">
        <w:rPr>
          <w:rFonts w:eastAsia="Calibri"/>
          <w:color w:val="000000" w:themeColor="text1"/>
        </w:rPr>
        <w:t>Harper, S. L., Sambo Dorough, D., Petrasek MacDonald, J., Cunsolo, A.</w:t>
      </w:r>
      <w:r w:rsidRPr="001A4A74" w:rsidDel="000C1D7E">
        <w:rPr>
          <w:rFonts w:eastAsia="Calibri"/>
          <w:color w:val="000000" w:themeColor="text1"/>
        </w:rPr>
        <w:t>,</w:t>
      </w:r>
      <w:r w:rsidRPr="001A4A74">
        <w:rPr>
          <w:rFonts w:eastAsia="Calibri"/>
          <w:color w:val="000000" w:themeColor="text1"/>
        </w:rPr>
        <w:t xml:space="preserve"> and King, N. (2021). Climate change and Inuit health: Research does not match risks posed. </w:t>
      </w:r>
      <w:r w:rsidRPr="001A4A74">
        <w:rPr>
          <w:rFonts w:eastAsia="Calibri"/>
          <w:i/>
          <w:color w:val="000000" w:themeColor="text1"/>
        </w:rPr>
        <w:t>One Earth</w:t>
      </w:r>
      <w:r w:rsidRPr="001A4A74">
        <w:rPr>
          <w:rFonts w:eastAsia="Calibri"/>
          <w:color w:val="000000" w:themeColor="text1"/>
        </w:rPr>
        <w:t xml:space="preserve">, </w:t>
      </w:r>
      <w:r w:rsidRPr="001A4A74">
        <w:rPr>
          <w:rFonts w:eastAsia="Calibri"/>
          <w:i/>
          <w:color w:val="000000" w:themeColor="text1"/>
        </w:rPr>
        <w:t>4</w:t>
      </w:r>
      <w:r w:rsidRPr="001A4A74">
        <w:rPr>
          <w:rFonts w:eastAsia="Calibri"/>
          <w:color w:val="000000" w:themeColor="text1"/>
        </w:rPr>
        <w:t xml:space="preserve">(12), 1656–1660. Retrieved August 2023, from </w:t>
      </w:r>
      <w:hyperlink r:id="rId149" w:history="1">
        <w:r w:rsidRPr="00125621">
          <w:rPr>
            <w:rStyle w:val="Hyperlink"/>
            <w:rFonts w:eastAsia="Calibri"/>
          </w:rPr>
          <w:t>https://doi.org/10.1016/j.oneear.2021.11.017</w:t>
        </w:r>
      </w:hyperlink>
    </w:p>
    <w:p w14:paraId="7DE3402E" w14:textId="77777777" w:rsidR="002F5996" w:rsidRPr="001A4A74" w:rsidRDefault="002F5996" w:rsidP="002F5996">
      <w:pPr>
        <w:spacing w:after="240"/>
        <w:ind w:left="360" w:hanging="360"/>
        <w:rPr>
          <w:rStyle w:val="Hyperlink"/>
          <w:rFonts w:eastAsia="Calibri"/>
        </w:rPr>
      </w:pPr>
      <w:r w:rsidRPr="001A4A74">
        <w:rPr>
          <w:rFonts w:eastAsia="Calibri"/>
          <w:color w:val="000000" w:themeColor="text1"/>
        </w:rPr>
        <w:t>Harper, S. L., Wright, C., Masina, S.</w:t>
      </w:r>
      <w:r w:rsidRPr="001A4A74" w:rsidDel="000C1D7E">
        <w:rPr>
          <w:rFonts w:eastAsia="Calibri"/>
          <w:color w:val="000000" w:themeColor="text1"/>
        </w:rPr>
        <w:t>,</w:t>
      </w:r>
      <w:r w:rsidRPr="001A4A74">
        <w:rPr>
          <w:rFonts w:eastAsia="Calibri"/>
          <w:color w:val="000000" w:themeColor="text1"/>
        </w:rPr>
        <w:t xml:space="preserve"> and Coggins, S. (2020). Climate change, water, and human health research in the Arctic. </w:t>
      </w:r>
      <w:r w:rsidRPr="001A4A74">
        <w:rPr>
          <w:rFonts w:eastAsia="Calibri"/>
          <w:i/>
          <w:color w:val="000000" w:themeColor="text1"/>
        </w:rPr>
        <w:t>Water Security</w:t>
      </w:r>
      <w:r w:rsidRPr="001A4A74">
        <w:rPr>
          <w:rFonts w:eastAsia="Calibri"/>
          <w:color w:val="000000" w:themeColor="text1"/>
        </w:rPr>
        <w:t xml:space="preserve">, </w:t>
      </w:r>
      <w:r w:rsidRPr="001A4A74">
        <w:rPr>
          <w:rFonts w:eastAsia="Calibri"/>
          <w:i/>
          <w:color w:val="000000" w:themeColor="text1"/>
        </w:rPr>
        <w:t>10</w:t>
      </w:r>
      <w:r w:rsidRPr="001A4A74">
        <w:rPr>
          <w:rFonts w:eastAsia="Calibri"/>
          <w:color w:val="000000" w:themeColor="text1"/>
        </w:rPr>
        <w:t>, 100062.</w:t>
      </w:r>
      <w:r>
        <w:t xml:space="preserve"> </w:t>
      </w:r>
      <w:r w:rsidRPr="001A4A74">
        <w:rPr>
          <w:rFonts w:eastAsia="Calibri"/>
          <w:color w:val="000000" w:themeColor="text1"/>
        </w:rPr>
        <w:t xml:space="preserve">Retrieved August 2023, from </w:t>
      </w:r>
      <w:hyperlink r:id="rId150" w:history="1">
        <w:r w:rsidRPr="00125621">
          <w:rPr>
            <w:rStyle w:val="Hyperlink"/>
            <w:rFonts w:eastAsia="Calibri"/>
          </w:rPr>
          <w:t>https://doi.org/10.1016/j.wasec.2020.100062</w:t>
        </w:r>
      </w:hyperlink>
    </w:p>
    <w:p w14:paraId="12222B83" w14:textId="77777777" w:rsidR="002F5996" w:rsidRPr="001A4A74" w:rsidRDefault="002F5996" w:rsidP="002F5996">
      <w:pPr>
        <w:spacing w:after="240"/>
        <w:ind w:left="360" w:hanging="360"/>
        <w:rPr>
          <w:rStyle w:val="Hyperlink"/>
          <w:rFonts w:eastAsia="Calibri"/>
        </w:rPr>
      </w:pPr>
      <w:r w:rsidRPr="001A4A74">
        <w:rPr>
          <w:rFonts w:eastAsia="Calibri"/>
          <w:color w:val="000000" w:themeColor="text1"/>
        </w:rPr>
        <w:lastRenderedPageBreak/>
        <w:t xml:space="preserve">Heath, J. and Arragutainaq, L. (2019, January 10). SIKU: Mixing high-tech with ancient know-how. </w:t>
      </w:r>
      <w:r w:rsidRPr="001A4A74">
        <w:rPr>
          <w:rFonts w:eastAsia="Calibri"/>
          <w:i/>
          <w:color w:val="000000" w:themeColor="text1"/>
        </w:rPr>
        <w:t>UNESCO.</w:t>
      </w:r>
      <w:r w:rsidRPr="001A4A74">
        <w:rPr>
          <w:rFonts w:eastAsia="Calibri"/>
          <w:color w:val="000000" w:themeColor="text1"/>
        </w:rPr>
        <w:t xml:space="preserve"> Retrieved August 2023, from </w:t>
      </w:r>
      <w:hyperlink r:id="rId151" w:history="1">
        <w:r w:rsidRPr="00125621">
          <w:rPr>
            <w:rStyle w:val="Hyperlink"/>
            <w:rFonts w:eastAsia="Calibri"/>
          </w:rPr>
          <w:t>https://en.unesco.org/courier/2019-1/siku-mixing-high-tech-ancient-know-how</w:t>
        </w:r>
      </w:hyperlink>
    </w:p>
    <w:p w14:paraId="43EBEB60" w14:textId="77777777" w:rsidR="002F5996" w:rsidRPr="001E03BA" w:rsidDel="00F47B1D" w:rsidRDefault="002F5996" w:rsidP="002F5996">
      <w:pPr>
        <w:spacing w:after="240"/>
        <w:ind w:left="360" w:hanging="360"/>
        <w:rPr>
          <w:rFonts w:eastAsia="Calibri"/>
          <w:color w:val="0563C1" w:themeColor="hyperlink"/>
          <w:u w:val="single"/>
        </w:rPr>
      </w:pPr>
      <w:r w:rsidRPr="001A4A74">
        <w:rPr>
          <w:rFonts w:eastAsia="Calibri"/>
          <w:color w:val="000000" w:themeColor="text1"/>
        </w:rPr>
        <w:t xml:space="preserve">Henri, D. A., Carter, N. A., Irkok, A., Nipisar, S., Emiktaut, L., Saviakjuk, B., Salliq Project Management Committee, Arviat Project Management Committee, Ljubicic, G. J., Smith, P. A. and Johnston, V. (2020, July). Qanuq ukua kanguit sunialiqpitigu? (What should we do with all of these geese?) Collaborative research to support wildlife co-management and Inuit self-determination. </w:t>
      </w:r>
      <w:r w:rsidRPr="001A4A74">
        <w:rPr>
          <w:rFonts w:eastAsia="Calibri"/>
          <w:i/>
          <w:color w:val="000000" w:themeColor="text1"/>
        </w:rPr>
        <w:t>Arctic Science</w:t>
      </w:r>
      <w:r w:rsidRPr="001A4A74">
        <w:rPr>
          <w:rFonts w:eastAsia="Calibri"/>
          <w:color w:val="000000" w:themeColor="text1"/>
        </w:rPr>
        <w:t xml:space="preserve">, </w:t>
      </w:r>
      <w:r w:rsidRPr="001A4A74">
        <w:rPr>
          <w:rFonts w:eastAsia="Calibri"/>
          <w:i/>
          <w:color w:val="000000" w:themeColor="text1"/>
        </w:rPr>
        <w:t>6</w:t>
      </w:r>
      <w:r w:rsidRPr="001A4A74">
        <w:rPr>
          <w:rFonts w:eastAsia="Calibri"/>
          <w:color w:val="000000" w:themeColor="text1"/>
        </w:rPr>
        <w:t>(3), 173–207.</w:t>
      </w:r>
      <w:r>
        <w:t xml:space="preserve"> </w:t>
      </w:r>
      <w:r w:rsidRPr="001A4A74">
        <w:rPr>
          <w:rFonts w:eastAsia="Calibri"/>
          <w:color w:val="000000" w:themeColor="text1"/>
        </w:rPr>
        <w:t xml:space="preserve">Retrieved August 2023, from </w:t>
      </w:r>
      <w:hyperlink r:id="rId152" w:history="1">
        <w:r w:rsidRPr="00125621">
          <w:rPr>
            <w:rStyle w:val="Hyperlink"/>
            <w:rFonts w:eastAsia="Calibri"/>
          </w:rPr>
          <w:t>https://doi.org/10.1139/as-2019-0015</w:t>
        </w:r>
      </w:hyperlink>
    </w:p>
    <w:p w14:paraId="4CB190D9" w14:textId="77777777" w:rsidR="002F5996" w:rsidRPr="001A4A74" w:rsidRDefault="002F5996" w:rsidP="002F5996">
      <w:pPr>
        <w:spacing w:after="240"/>
        <w:ind w:left="360" w:hanging="360"/>
      </w:pPr>
      <w:r w:rsidRPr="000E76CD">
        <w:rPr>
          <w:rFonts w:eastAsia="Calibri"/>
          <w:color w:val="000000" w:themeColor="text1"/>
        </w:rPr>
        <w:t>Hernandez, J., Meisner, J., Jacobs, L. A.</w:t>
      </w:r>
      <w:r w:rsidRPr="000E76CD" w:rsidDel="006F2B63">
        <w:rPr>
          <w:rFonts w:eastAsia="Calibri"/>
          <w:color w:val="000000" w:themeColor="text1"/>
        </w:rPr>
        <w:t>,</w:t>
      </w:r>
      <w:r w:rsidRPr="000E76CD">
        <w:rPr>
          <w:rFonts w:eastAsia="Calibri"/>
          <w:color w:val="000000" w:themeColor="text1"/>
        </w:rPr>
        <w:t xml:space="preserve"> </w:t>
      </w:r>
      <w:r w:rsidRPr="001A4A74">
        <w:rPr>
          <w:rFonts w:eastAsia="Calibri"/>
          <w:color w:val="000000" w:themeColor="text1"/>
        </w:rPr>
        <w:t xml:space="preserve">and Rabinowitz, P. M. (2022). Re-Centering Indigenous Knowledge in climate change discourse. </w:t>
      </w:r>
      <w:r w:rsidRPr="001A4A74">
        <w:rPr>
          <w:rFonts w:eastAsia="Calibri"/>
          <w:i/>
          <w:color w:val="000000" w:themeColor="text1"/>
        </w:rPr>
        <w:t>PLOS Climate</w:t>
      </w:r>
      <w:r w:rsidRPr="001A4A74">
        <w:rPr>
          <w:rFonts w:eastAsia="Calibri"/>
          <w:color w:val="000000" w:themeColor="text1"/>
        </w:rPr>
        <w:t xml:space="preserve">, </w:t>
      </w:r>
      <w:r w:rsidRPr="001A4A74">
        <w:rPr>
          <w:rFonts w:eastAsia="Calibri"/>
          <w:i/>
          <w:color w:val="000000" w:themeColor="text1"/>
        </w:rPr>
        <w:t>1</w:t>
      </w:r>
      <w:r w:rsidRPr="001A4A74">
        <w:rPr>
          <w:rFonts w:eastAsia="Calibri"/>
          <w:color w:val="000000" w:themeColor="text1"/>
        </w:rPr>
        <w:t>(5), e0000032. Retrieved August 2023, from</w:t>
      </w:r>
      <w:r w:rsidRPr="001A4A74">
        <w:rPr>
          <w:color w:val="000000" w:themeColor="text1"/>
        </w:rPr>
        <w:t xml:space="preserve"> </w:t>
      </w:r>
      <w:hyperlink r:id="rId153" w:history="1">
        <w:r w:rsidRPr="00125621">
          <w:rPr>
            <w:rStyle w:val="Hyperlink"/>
            <w:rFonts w:eastAsia="Calibri"/>
          </w:rPr>
          <w:t>https://doi.org/10.1371/journal.pclm.0000032</w:t>
        </w:r>
      </w:hyperlink>
    </w:p>
    <w:p w14:paraId="530EBFE7" w14:textId="77777777" w:rsidR="002F5996" w:rsidRDefault="002F5996" w:rsidP="002F5996">
      <w:pPr>
        <w:spacing w:after="160" w:line="254" w:lineRule="auto"/>
        <w:ind w:left="720" w:hanging="720"/>
        <w:rPr>
          <w:i/>
          <w:iCs/>
          <w:color w:val="000000" w:themeColor="text1"/>
        </w:rPr>
      </w:pPr>
      <w:r w:rsidRPr="17DD8B1A">
        <w:rPr>
          <w:color w:val="000000" w:themeColor="text1"/>
        </w:rPr>
        <w:t>Hilton, C. A. (2021).</w:t>
      </w:r>
      <w:r w:rsidRPr="17934F9A">
        <w:rPr>
          <w:color w:val="000000" w:themeColor="text1"/>
        </w:rPr>
        <w:t xml:space="preserve"> Indigenomics: Taking a seat at the economic table. </w:t>
      </w:r>
      <w:r w:rsidRPr="17934F9A">
        <w:rPr>
          <w:i/>
          <w:iCs/>
          <w:color w:val="000000" w:themeColor="text1"/>
        </w:rPr>
        <w:t>New Society Publishers.</w:t>
      </w:r>
    </w:p>
    <w:p w14:paraId="77E4F068" w14:textId="77777777" w:rsidR="002F5996" w:rsidRDefault="002F5996" w:rsidP="002F5996">
      <w:pPr>
        <w:spacing w:after="160" w:line="254" w:lineRule="auto"/>
        <w:ind w:left="720" w:hanging="720"/>
        <w:rPr>
          <w:rStyle w:val="Hyperlink"/>
        </w:rPr>
      </w:pPr>
      <w:r w:rsidRPr="00B86351">
        <w:rPr>
          <w:color w:val="000000" w:themeColor="text1"/>
        </w:rPr>
        <w:t>Hoicka</w:t>
      </w:r>
      <w:r w:rsidRPr="17934F9A">
        <w:rPr>
          <w:color w:val="000000" w:themeColor="text1"/>
        </w:rPr>
        <w:t>, C. E., Savic, K</w:t>
      </w:r>
      <w:r w:rsidRPr="001A4A74">
        <w:rPr>
          <w:color w:val="000000" w:themeColor="text1"/>
        </w:rPr>
        <w:t>.</w:t>
      </w:r>
      <w:r w:rsidRPr="17934F9A">
        <w:rPr>
          <w:color w:val="000000" w:themeColor="text1"/>
        </w:rPr>
        <w:t xml:space="preserve"> and Campney, A. (2021). Reconciliation through renewable energy? A survey of Indigenous communities, involvement, and peoples in Canada. </w:t>
      </w:r>
      <w:r w:rsidRPr="17934F9A">
        <w:rPr>
          <w:i/>
          <w:iCs/>
          <w:color w:val="000000" w:themeColor="text1"/>
        </w:rPr>
        <w:t>Energy Research &amp; Social Science</w:t>
      </w:r>
      <w:r w:rsidRPr="17934F9A">
        <w:rPr>
          <w:color w:val="000000" w:themeColor="text1"/>
        </w:rPr>
        <w:t xml:space="preserve">, </w:t>
      </w:r>
      <w:r w:rsidRPr="17934F9A">
        <w:rPr>
          <w:i/>
          <w:iCs/>
          <w:color w:val="000000" w:themeColor="text1"/>
        </w:rPr>
        <w:t>74</w:t>
      </w:r>
      <w:r w:rsidRPr="17934F9A">
        <w:rPr>
          <w:color w:val="000000" w:themeColor="text1"/>
        </w:rPr>
        <w:t>, 101897.</w:t>
      </w:r>
      <w:r>
        <w:t xml:space="preserve"> </w:t>
      </w:r>
      <w:r w:rsidRPr="17934F9A">
        <w:rPr>
          <w:color w:val="000000" w:themeColor="text1"/>
        </w:rPr>
        <w:t xml:space="preserve">Retrieved August 2023, from </w:t>
      </w:r>
      <w:hyperlink r:id="rId154" w:history="1">
        <w:r w:rsidRPr="001A4A74">
          <w:rPr>
            <w:rStyle w:val="Hyperlink"/>
          </w:rPr>
          <w:t>https://doi.org/10.1016/j.erss.2020.101897</w:t>
        </w:r>
      </w:hyperlink>
    </w:p>
    <w:p w14:paraId="24E7D0C6" w14:textId="77777777" w:rsidR="002F5996" w:rsidRDefault="002F5996" w:rsidP="002F5996">
      <w:pPr>
        <w:spacing w:after="240"/>
        <w:ind w:left="720" w:hanging="720"/>
        <w:rPr>
          <w:rStyle w:val="Hyperlink"/>
          <w:rFonts w:eastAsia="Calibri"/>
        </w:rPr>
      </w:pPr>
      <w:r w:rsidRPr="040A7F22">
        <w:rPr>
          <w:rFonts w:eastAsia="Calibri"/>
        </w:rPr>
        <w:t>Hori, Y., Cheng, V. Y. S., Gough, W. A., Jien, J. Y</w:t>
      </w:r>
      <w:r w:rsidRPr="001A4A74">
        <w:rPr>
          <w:rFonts w:eastAsia="Calibri"/>
        </w:rPr>
        <w:t>.</w:t>
      </w:r>
      <w:r w:rsidRPr="040A7F22">
        <w:rPr>
          <w:rFonts w:eastAsia="Calibri"/>
        </w:rPr>
        <w:t xml:space="preserve"> and Tsuji, L. J. S. (2018b). Implications of projected climate change on winter road systems in Ontario’s Far North, Canada. </w:t>
      </w:r>
      <w:r w:rsidRPr="040A7F22">
        <w:rPr>
          <w:rFonts w:eastAsia="Calibri"/>
          <w:i/>
        </w:rPr>
        <w:t>Climatic Change</w:t>
      </w:r>
      <w:r w:rsidRPr="040A7F22">
        <w:rPr>
          <w:rFonts w:eastAsia="Calibri"/>
        </w:rPr>
        <w:t xml:space="preserve">, </w:t>
      </w:r>
      <w:r w:rsidRPr="040A7F22">
        <w:rPr>
          <w:rFonts w:eastAsia="Calibri"/>
          <w:i/>
        </w:rPr>
        <w:t>148</w:t>
      </w:r>
      <w:r w:rsidRPr="040A7F22">
        <w:rPr>
          <w:rFonts w:eastAsia="Calibri"/>
        </w:rPr>
        <w:t>(1), 109–122.</w:t>
      </w:r>
      <w:r w:rsidRPr="17934F9A">
        <w:rPr>
          <w:color w:val="000000" w:themeColor="text1"/>
        </w:rPr>
        <w:t xml:space="preserve"> </w:t>
      </w:r>
      <w:r w:rsidRPr="040A7F22">
        <w:rPr>
          <w:rFonts w:eastAsia="Calibri"/>
          <w:color w:val="000000" w:themeColor="text1"/>
        </w:rPr>
        <w:t>Retrieved August 2023, from</w:t>
      </w:r>
      <w:r w:rsidRPr="040A7F22">
        <w:rPr>
          <w:rFonts w:eastAsia="Calibri"/>
          <w:color w:val="0563C1"/>
          <w:u w:val="single"/>
        </w:rPr>
        <w:t xml:space="preserve"> </w:t>
      </w:r>
      <w:hyperlink r:id="rId155" w:history="1">
        <w:r w:rsidRPr="00125621">
          <w:rPr>
            <w:rStyle w:val="Hyperlink"/>
            <w:rFonts w:eastAsia="Calibri"/>
          </w:rPr>
          <w:t>https://doi.org/10.1007/s10584-018-2178-2</w:t>
        </w:r>
      </w:hyperlink>
    </w:p>
    <w:p w14:paraId="6C4113AB" w14:textId="77777777" w:rsidR="002F5996" w:rsidRPr="001E03BA" w:rsidRDefault="002F5996" w:rsidP="002F5996">
      <w:pPr>
        <w:spacing w:after="240"/>
        <w:ind w:left="720" w:hanging="720"/>
        <w:rPr>
          <w:rFonts w:eastAsia="Calibri"/>
          <w:u w:val="single"/>
        </w:rPr>
      </w:pPr>
      <w:r w:rsidRPr="040A7F22">
        <w:rPr>
          <w:rFonts w:eastAsia="Calibri"/>
        </w:rPr>
        <w:t>Hori, Y</w:t>
      </w:r>
      <w:r>
        <w:rPr>
          <w:rFonts w:eastAsia="Calibri"/>
        </w:rPr>
        <w:t>.,</w:t>
      </w:r>
      <w:r w:rsidRPr="040A7F22" w:rsidDel="00DF0AC8">
        <w:rPr>
          <w:rFonts w:eastAsia="Calibri"/>
        </w:rPr>
        <w:t xml:space="preserve"> </w:t>
      </w:r>
      <w:r w:rsidRPr="040A7F22">
        <w:rPr>
          <w:rFonts w:eastAsia="Calibri"/>
        </w:rPr>
        <w:t>Gough, W</w:t>
      </w:r>
      <w:r>
        <w:rPr>
          <w:rFonts w:eastAsia="Calibri"/>
        </w:rPr>
        <w:t xml:space="preserve">. A., </w:t>
      </w:r>
      <w:r w:rsidRPr="040A7F22">
        <w:rPr>
          <w:rFonts w:eastAsia="Calibri"/>
        </w:rPr>
        <w:t>Tam, B</w:t>
      </w:r>
      <w:r>
        <w:rPr>
          <w:rFonts w:eastAsia="Calibri"/>
        </w:rPr>
        <w:t>.</w:t>
      </w:r>
      <w:r w:rsidRPr="040A7F22">
        <w:rPr>
          <w:rFonts w:eastAsia="Calibri"/>
        </w:rPr>
        <w:t xml:space="preserve"> </w:t>
      </w:r>
      <w:r>
        <w:rPr>
          <w:rFonts w:eastAsia="Calibri"/>
        </w:rPr>
        <w:t xml:space="preserve">and </w:t>
      </w:r>
      <w:r w:rsidRPr="040A7F22">
        <w:rPr>
          <w:rFonts w:eastAsia="Calibri"/>
        </w:rPr>
        <w:t>Tsuji, L. (2018a). Community vulnerability to changes in the winter road viability and longevity in the western James Bay region of Ontario’s Far North. Regional Environmental Change</w:t>
      </w:r>
      <w:r>
        <w:rPr>
          <w:rFonts w:eastAsia="Calibri"/>
        </w:rPr>
        <w:t>,</w:t>
      </w:r>
      <w:r w:rsidRPr="040A7F22" w:rsidDel="00081E31">
        <w:rPr>
          <w:rFonts w:eastAsia="Calibri"/>
        </w:rPr>
        <w:t>.</w:t>
      </w:r>
      <w:r w:rsidRPr="040A7F22">
        <w:rPr>
          <w:rFonts w:eastAsia="Calibri"/>
        </w:rPr>
        <w:t xml:space="preserve"> 18. 1-11. </w:t>
      </w:r>
      <w:r>
        <w:rPr>
          <w:rFonts w:eastAsia="Calibri"/>
        </w:rPr>
        <w:t xml:space="preserve">Retrieved August 2023, from </w:t>
      </w:r>
      <w:r w:rsidRPr="00081E31">
        <w:rPr>
          <w:rFonts w:eastAsia="Calibri"/>
        </w:rPr>
        <w:t>https://link.springer.com/article/10.1007/s10113-018-1310-1</w:t>
      </w:r>
    </w:p>
    <w:p w14:paraId="179C7BDD" w14:textId="77777777" w:rsidR="002F5996" w:rsidRDefault="002F5996" w:rsidP="002F5996">
      <w:pPr>
        <w:spacing w:after="160" w:line="254" w:lineRule="auto"/>
        <w:ind w:left="720" w:hanging="720"/>
        <w:rPr>
          <w:rStyle w:val="Hyperlink"/>
        </w:rPr>
      </w:pPr>
      <w:r w:rsidRPr="00B86351">
        <w:rPr>
          <w:color w:val="000000" w:themeColor="text1"/>
        </w:rPr>
        <w:t>Hovel, R. A., Brammer, J. R., Hodgson, E. E., Amos, A., Lantz, T. C., Turner, C., Proverbs, T. A</w:t>
      </w:r>
      <w:r w:rsidRPr="001A4A74">
        <w:rPr>
          <w:color w:val="000000" w:themeColor="text1"/>
        </w:rPr>
        <w:t>.</w:t>
      </w:r>
      <w:r w:rsidRPr="00B86351">
        <w:rPr>
          <w:color w:val="000000" w:themeColor="text1"/>
        </w:rPr>
        <w:t xml:space="preserve"> and Lord, S. (2020). The importance of continuous dialogue in community-based wildlife monitoring: Case studies of </w:t>
      </w:r>
      <w:r w:rsidRPr="17934F9A">
        <w:rPr>
          <w:color w:val="000000" w:themeColor="text1"/>
        </w:rPr>
        <w:t xml:space="preserve">dzan and łuk dagaii in the Gwich’in Settlement Area. </w:t>
      </w:r>
      <w:r w:rsidRPr="17934F9A">
        <w:rPr>
          <w:i/>
          <w:iCs/>
          <w:color w:val="000000" w:themeColor="text1"/>
        </w:rPr>
        <w:t>Arctic Science</w:t>
      </w:r>
      <w:r w:rsidRPr="17934F9A">
        <w:rPr>
          <w:color w:val="000000" w:themeColor="text1"/>
        </w:rPr>
        <w:t xml:space="preserve">, </w:t>
      </w:r>
      <w:r w:rsidRPr="17934F9A">
        <w:rPr>
          <w:i/>
          <w:iCs/>
          <w:color w:val="000000" w:themeColor="text1"/>
        </w:rPr>
        <w:t>6</w:t>
      </w:r>
      <w:r w:rsidRPr="17934F9A">
        <w:rPr>
          <w:color w:val="000000" w:themeColor="text1"/>
        </w:rPr>
        <w:t xml:space="preserve">(3), 154–172. Retrieved August 2023, from </w:t>
      </w:r>
      <w:hyperlink r:id="rId156" w:history="1">
        <w:r w:rsidRPr="001A4A74">
          <w:rPr>
            <w:rStyle w:val="Hyperlink"/>
          </w:rPr>
          <w:t>https://doi.org/10.1139/as-2019-0012</w:t>
        </w:r>
      </w:hyperlink>
    </w:p>
    <w:p w14:paraId="694880C2" w14:textId="77777777" w:rsidR="002F5996" w:rsidRDefault="002F5996" w:rsidP="002F5996">
      <w:pPr>
        <w:spacing w:after="160" w:line="254" w:lineRule="auto"/>
        <w:ind w:left="720" w:hanging="720"/>
        <w:rPr>
          <w:rStyle w:val="Hyperlink"/>
        </w:rPr>
      </w:pPr>
      <w:r w:rsidRPr="040A7F22">
        <w:rPr>
          <w:color w:val="000000" w:themeColor="text1"/>
        </w:rPr>
        <w:t xml:space="preserve">Human Rights </w:t>
      </w:r>
      <w:r w:rsidRPr="001A4A74">
        <w:rPr>
          <w:color w:val="000000" w:themeColor="text1"/>
        </w:rPr>
        <w:t>Watch</w:t>
      </w:r>
      <w:r w:rsidRPr="040A7F22">
        <w:rPr>
          <w:color w:val="000000" w:themeColor="text1"/>
        </w:rPr>
        <w:t xml:space="preserve"> (2020). </w:t>
      </w:r>
      <w:r w:rsidRPr="17934F9A">
        <w:rPr>
          <w:color w:val="000000" w:themeColor="text1"/>
        </w:rPr>
        <w:t>“My Fear is Losing Everything”: The Climate Crisis and First Nations’ Right to Food in Canada</w:t>
      </w:r>
      <w:r w:rsidRPr="17934F9A">
        <w:rPr>
          <w:i/>
          <w:iCs/>
          <w:color w:val="000000" w:themeColor="text1"/>
        </w:rPr>
        <w:t>. Human Rights Watch</w:t>
      </w:r>
      <w:r w:rsidRPr="17934F9A">
        <w:rPr>
          <w:color w:val="000000" w:themeColor="text1"/>
        </w:rPr>
        <w:t xml:space="preserve">.  Retrieved August 2023, from </w:t>
      </w:r>
      <w:hyperlink r:id="rId157" w:history="1">
        <w:r w:rsidRPr="001A4A74">
          <w:rPr>
            <w:rStyle w:val="Hyperlink"/>
          </w:rPr>
          <w:t>https://www.hrw.org/report/2020/10/21/my-fear-losing-everything/climate-crisis-and-first-nations-right-food-canada</w:t>
        </w:r>
      </w:hyperlink>
    </w:p>
    <w:p w14:paraId="1D808A84" w14:textId="77777777" w:rsidR="002F5996" w:rsidRDefault="002F5996" w:rsidP="002F5996">
      <w:pPr>
        <w:spacing w:after="160" w:line="254" w:lineRule="auto"/>
        <w:ind w:left="720" w:hanging="720"/>
        <w:rPr>
          <w:rStyle w:val="Hyperlink"/>
        </w:rPr>
      </w:pPr>
      <w:r w:rsidRPr="00B86351">
        <w:rPr>
          <w:color w:val="000000" w:themeColor="text1"/>
        </w:rPr>
        <w:t xml:space="preserve">Huntington, H. P. (2011). The local perspective. </w:t>
      </w:r>
      <w:r w:rsidRPr="17934F9A">
        <w:rPr>
          <w:i/>
          <w:iCs/>
          <w:color w:val="000000" w:themeColor="text1"/>
        </w:rPr>
        <w:t>Nature</w:t>
      </w:r>
      <w:r w:rsidRPr="17934F9A">
        <w:rPr>
          <w:color w:val="000000" w:themeColor="text1"/>
        </w:rPr>
        <w:t xml:space="preserve">, </w:t>
      </w:r>
      <w:r w:rsidRPr="17934F9A">
        <w:rPr>
          <w:i/>
          <w:iCs/>
          <w:color w:val="000000" w:themeColor="text1"/>
        </w:rPr>
        <w:t>478</w:t>
      </w:r>
      <w:r w:rsidRPr="17934F9A">
        <w:rPr>
          <w:color w:val="000000" w:themeColor="text1"/>
        </w:rPr>
        <w:t xml:space="preserve">(7368), Article 7368. Retrieved August 2023, from </w:t>
      </w:r>
      <w:hyperlink r:id="rId158" w:history="1">
        <w:r w:rsidRPr="001A4A74">
          <w:rPr>
            <w:rStyle w:val="Hyperlink"/>
          </w:rPr>
          <w:t>https://doi.org/10.1038/478182a</w:t>
        </w:r>
      </w:hyperlink>
    </w:p>
    <w:p w14:paraId="674E9CFA" w14:textId="77777777" w:rsidR="002F5996" w:rsidRDefault="002F5996" w:rsidP="002F5996">
      <w:pPr>
        <w:spacing w:after="160" w:line="254" w:lineRule="auto"/>
        <w:ind w:left="720" w:hanging="720"/>
        <w:rPr>
          <w:rStyle w:val="Hyperlink"/>
        </w:rPr>
      </w:pPr>
      <w:r w:rsidRPr="00B86351">
        <w:rPr>
          <w:color w:val="000000" w:themeColor="text1"/>
        </w:rPr>
        <w:t xml:space="preserve">Huntington, H. P., Carey, M., </w:t>
      </w:r>
      <w:r w:rsidRPr="17934F9A">
        <w:rPr>
          <w:color w:val="000000" w:themeColor="text1"/>
        </w:rPr>
        <w:t>Apok, C., Forbes, B. C., Fox, S., Holm, L. K., Ivanova, A., Jaypoody, J., Noongwook, G.</w:t>
      </w:r>
      <w:r w:rsidRPr="17934F9A" w:rsidDel="00946AC0">
        <w:rPr>
          <w:color w:val="000000" w:themeColor="text1"/>
        </w:rPr>
        <w:t>,</w:t>
      </w:r>
      <w:r w:rsidRPr="17934F9A">
        <w:rPr>
          <w:color w:val="000000" w:themeColor="text1"/>
        </w:rPr>
        <w:t xml:space="preserve"> and Stammler, F. (2019). Climate change in context: </w:t>
      </w:r>
      <w:r w:rsidRPr="17934F9A">
        <w:rPr>
          <w:color w:val="000000" w:themeColor="text1"/>
        </w:rPr>
        <w:lastRenderedPageBreak/>
        <w:t xml:space="preserve">Putting people first in the Arctic. </w:t>
      </w:r>
      <w:r w:rsidRPr="17934F9A">
        <w:rPr>
          <w:i/>
          <w:iCs/>
          <w:color w:val="000000" w:themeColor="text1"/>
        </w:rPr>
        <w:t>Regional Environmental Change</w:t>
      </w:r>
      <w:r w:rsidRPr="17934F9A">
        <w:rPr>
          <w:color w:val="000000" w:themeColor="text1"/>
        </w:rPr>
        <w:t xml:space="preserve">, </w:t>
      </w:r>
      <w:r w:rsidRPr="17934F9A">
        <w:rPr>
          <w:i/>
          <w:iCs/>
          <w:color w:val="000000" w:themeColor="text1"/>
        </w:rPr>
        <w:t>19</w:t>
      </w:r>
      <w:r w:rsidRPr="17934F9A">
        <w:rPr>
          <w:color w:val="000000" w:themeColor="text1"/>
        </w:rPr>
        <w:t>(4), 1217–1223.</w:t>
      </w:r>
      <w:r>
        <w:t xml:space="preserve"> </w:t>
      </w:r>
      <w:r w:rsidRPr="17934F9A">
        <w:rPr>
          <w:color w:val="000000" w:themeColor="text1"/>
        </w:rPr>
        <w:t xml:space="preserve">Retrieved August 2023, from </w:t>
      </w:r>
      <w:hyperlink r:id="rId159" w:history="1">
        <w:r w:rsidRPr="001A4A74">
          <w:rPr>
            <w:rStyle w:val="Hyperlink"/>
          </w:rPr>
          <w:t>https://doi.org/10.1007/s10113-019-01478-8</w:t>
        </w:r>
      </w:hyperlink>
    </w:p>
    <w:p w14:paraId="4DE91769" w14:textId="77777777" w:rsidR="002F5996" w:rsidRDefault="002F5996" w:rsidP="002F5996">
      <w:pPr>
        <w:spacing w:after="160" w:line="254" w:lineRule="auto"/>
        <w:ind w:left="720" w:hanging="720"/>
        <w:rPr>
          <w:color w:val="000000" w:themeColor="text1"/>
        </w:rPr>
      </w:pPr>
      <w:r w:rsidRPr="17934F9A">
        <w:rPr>
          <w:color w:val="000000" w:themeColor="text1"/>
        </w:rPr>
        <w:t>Huntington, H. P., Ferguson, S. H., George, J. C., Noongwook, G., Quakenbush, L.</w:t>
      </w:r>
      <w:r w:rsidRPr="17934F9A" w:rsidDel="00946AC0">
        <w:rPr>
          <w:color w:val="000000" w:themeColor="text1"/>
        </w:rPr>
        <w:t>,</w:t>
      </w:r>
      <w:r w:rsidRPr="17934F9A">
        <w:rPr>
          <w:color w:val="000000" w:themeColor="text1"/>
        </w:rPr>
        <w:t xml:space="preserve"> and Thewissen, J. G. M. (</w:t>
      </w:r>
      <w:r w:rsidRPr="001A4A74">
        <w:rPr>
          <w:color w:val="000000" w:themeColor="text1"/>
        </w:rPr>
        <w:t>2021a</w:t>
      </w:r>
      <w:r w:rsidRPr="17934F9A">
        <w:rPr>
          <w:color w:val="000000" w:themeColor="text1"/>
        </w:rPr>
        <w:t xml:space="preserve">). Indigenous knowledge in research and management. In </w:t>
      </w:r>
      <w:r w:rsidRPr="17934F9A">
        <w:rPr>
          <w:i/>
          <w:iCs/>
          <w:color w:val="000000" w:themeColor="text1"/>
        </w:rPr>
        <w:t>The Bowhead Whale</w:t>
      </w:r>
      <w:r>
        <w:rPr>
          <w:color w:val="000000" w:themeColor="text1"/>
        </w:rPr>
        <w:t>.</w:t>
      </w:r>
      <w:r w:rsidRPr="17934F9A" w:rsidDel="000C1D7E">
        <w:rPr>
          <w:color w:val="000000" w:themeColor="text1"/>
        </w:rPr>
        <w:t xml:space="preserve"> (</w:t>
      </w:r>
      <w:r w:rsidRPr="17934F9A" w:rsidDel="00946AC0">
        <w:rPr>
          <w:color w:val="000000" w:themeColor="text1"/>
        </w:rPr>
        <w:t xml:space="preserve">pp. </w:t>
      </w:r>
      <w:r w:rsidRPr="17934F9A">
        <w:rPr>
          <w:color w:val="000000" w:themeColor="text1"/>
        </w:rPr>
        <w:t>549-564</w:t>
      </w:r>
      <w:r w:rsidRPr="17934F9A" w:rsidDel="000C1D7E">
        <w:rPr>
          <w:color w:val="000000" w:themeColor="text1"/>
        </w:rPr>
        <w:t>)</w:t>
      </w:r>
      <w:r w:rsidRPr="17934F9A">
        <w:rPr>
          <w:color w:val="000000" w:themeColor="text1"/>
        </w:rPr>
        <w:t>. Academic Press.</w:t>
      </w:r>
    </w:p>
    <w:p w14:paraId="0233E2E7" w14:textId="77777777" w:rsidR="002F5996" w:rsidRPr="001E03BA" w:rsidRDefault="002F5996" w:rsidP="002F5996">
      <w:pPr>
        <w:spacing w:after="240"/>
        <w:ind w:left="720" w:hanging="720"/>
        <w:rPr>
          <w:rFonts w:eastAsia="Calibri"/>
          <w:color w:val="0563C1" w:themeColor="hyperlink"/>
          <w:u w:val="single"/>
        </w:rPr>
      </w:pPr>
      <w:r w:rsidRPr="040A7F22">
        <w:rPr>
          <w:rFonts w:eastAsia="Calibri"/>
          <w:color w:val="000000" w:themeColor="text1"/>
        </w:rPr>
        <w:t>Huntington, H. P., Schmidt, J. I., Loring, P. A., Whitney, E., Aggarwal, S., Byrd, A. G., Dev, S., Dotson, A. D., Huang, D., Johnson, B., Karenzi, J., Penn, H. J. F., Salmon, A., Sambor, D. J., Schnabel, W. E., Wies, R. W.</w:t>
      </w:r>
      <w:r w:rsidRPr="040A7F22" w:rsidDel="00946AC0">
        <w:rPr>
          <w:rFonts w:eastAsia="Calibri"/>
          <w:color w:val="000000" w:themeColor="text1"/>
        </w:rPr>
        <w:t>,</w:t>
      </w:r>
      <w:r w:rsidRPr="040A7F22">
        <w:rPr>
          <w:rFonts w:eastAsia="Calibri"/>
          <w:color w:val="000000" w:themeColor="text1"/>
        </w:rPr>
        <w:t xml:space="preserve"> and Wilber, M. (</w:t>
      </w:r>
      <w:r w:rsidRPr="001A4A74">
        <w:rPr>
          <w:rFonts w:eastAsia="Calibri"/>
          <w:color w:val="000000" w:themeColor="text1"/>
        </w:rPr>
        <w:t>2021b</w:t>
      </w:r>
      <w:r w:rsidRPr="040A7F22">
        <w:rPr>
          <w:rFonts w:eastAsia="Calibri"/>
          <w:color w:val="000000" w:themeColor="text1"/>
        </w:rPr>
        <w:t xml:space="preserve">). Applying the food–energy–water nexus concept at the local scale. Nature Sustainability, </w:t>
      </w:r>
      <w:r w:rsidRPr="040A7F22">
        <w:rPr>
          <w:rFonts w:eastAsia="Calibri"/>
          <w:i/>
          <w:color w:val="000000" w:themeColor="text1"/>
        </w:rPr>
        <w:t>4</w:t>
      </w:r>
      <w:r w:rsidRPr="040A7F22">
        <w:rPr>
          <w:rFonts w:eastAsia="Calibri"/>
          <w:color w:val="000000" w:themeColor="text1"/>
        </w:rPr>
        <w:t>(8), Article 8.</w:t>
      </w:r>
      <w:r>
        <w:t xml:space="preserve"> </w:t>
      </w:r>
      <w:r w:rsidRPr="040A7F22">
        <w:rPr>
          <w:rFonts w:eastAsia="Calibri"/>
          <w:color w:val="000000" w:themeColor="text1"/>
        </w:rPr>
        <w:t xml:space="preserve">Retrieved August 2023, from </w:t>
      </w:r>
      <w:hyperlink r:id="rId160" w:history="1">
        <w:r w:rsidRPr="00125621">
          <w:rPr>
            <w:rStyle w:val="Hyperlink"/>
            <w:rFonts w:eastAsia="Calibri"/>
          </w:rPr>
          <w:t>https://doi.org/10.1038/s41893-021-00719-1</w:t>
        </w:r>
      </w:hyperlink>
    </w:p>
    <w:p w14:paraId="1B945D89" w14:textId="77777777" w:rsidR="002F5996" w:rsidRPr="001A4A74" w:rsidRDefault="002F5996" w:rsidP="002F5996">
      <w:pPr>
        <w:spacing w:after="240"/>
        <w:ind w:left="720" w:hanging="720"/>
        <w:rPr>
          <w:rStyle w:val="Hyperlink"/>
          <w:rFonts w:eastAsia="Calibri"/>
        </w:rPr>
      </w:pPr>
      <w:r w:rsidRPr="5BC88485">
        <w:t>ICC [</w:t>
      </w:r>
      <w:r w:rsidRPr="5BC88485">
        <w:rPr>
          <w:rFonts w:eastAsia="Calibri"/>
        </w:rPr>
        <w:t>Inuit Circumpolar Council Canada</w:t>
      </w:r>
      <w:r w:rsidRPr="001A4A74">
        <w:t>]</w:t>
      </w:r>
      <w:r w:rsidRPr="5BC88485">
        <w:rPr>
          <w:rFonts w:eastAsia="Calibri"/>
        </w:rPr>
        <w:t xml:space="preserve"> (2005, December).</w:t>
      </w:r>
      <w:r>
        <w:t xml:space="preserve"> </w:t>
      </w:r>
      <w:r w:rsidRPr="5BC88485">
        <w:rPr>
          <w:rFonts w:eastAsia="Calibri"/>
        </w:rPr>
        <w:t xml:space="preserve">Retrieved August 2023, from  </w:t>
      </w:r>
      <w:hyperlink r:id="rId161" w:history="1">
        <w:r w:rsidRPr="00125621">
          <w:rPr>
            <w:rStyle w:val="Hyperlink"/>
            <w:rFonts w:eastAsia="Calibri"/>
          </w:rPr>
          <w:t>https://www.inuitcircumpolar.com/press-releases/inuit-petition-inter-american-commission-on-human-rights-to-oppose-climate-change-caused-by-the-united-states-of-america/</w:t>
        </w:r>
      </w:hyperlink>
    </w:p>
    <w:p w14:paraId="25D50B4B" w14:textId="77777777" w:rsidR="002F5996" w:rsidRPr="001A4A74" w:rsidRDefault="002F5996" w:rsidP="002F5996">
      <w:pPr>
        <w:spacing w:after="240"/>
        <w:ind w:left="720" w:hanging="720"/>
        <w:rPr>
          <w:rStyle w:val="Hyperlink"/>
          <w:rFonts w:eastAsia="Calibri"/>
        </w:rPr>
      </w:pPr>
      <w:r w:rsidRPr="008A5E69">
        <w:rPr>
          <w:color w:val="000000" w:themeColor="text1"/>
        </w:rPr>
        <w:t>ICC [Inuit Circumpolar Council Canada] (2008). 2008-2009 Annual Report. Retrieved August 2023, from</w:t>
      </w:r>
      <w:r w:rsidRPr="5BC88485">
        <w:rPr>
          <w:rFonts w:eastAsia="Calibri"/>
          <w:color w:val="0563C1"/>
          <w:u w:val="single"/>
        </w:rPr>
        <w:t xml:space="preserve"> </w:t>
      </w:r>
      <w:hyperlink r:id="rId162" w:history="1">
        <w:r w:rsidRPr="00125621">
          <w:rPr>
            <w:rStyle w:val="Hyperlink"/>
            <w:rFonts w:eastAsia="Calibri"/>
          </w:rPr>
          <w:t>https://www.inuitcircumpolar.com/project/2008-2009-annual-report/</w:t>
        </w:r>
      </w:hyperlink>
    </w:p>
    <w:p w14:paraId="791F0167" w14:textId="77777777" w:rsidR="002F5996" w:rsidRPr="000E76CD" w:rsidRDefault="002F5996" w:rsidP="002F5996">
      <w:pPr>
        <w:spacing w:after="240"/>
        <w:ind w:left="720" w:hanging="720"/>
        <w:rPr>
          <w:rFonts w:eastAsia="Calibri"/>
          <w:color w:val="0563C1" w:themeColor="hyperlink"/>
          <w:u w:val="single"/>
        </w:rPr>
      </w:pPr>
      <w:r>
        <w:t xml:space="preserve">ICC </w:t>
      </w:r>
      <w:r w:rsidRPr="008A5E69">
        <w:rPr>
          <w:color w:val="000000" w:themeColor="text1"/>
        </w:rPr>
        <w:t xml:space="preserve">[Inuit Circumpolar Council Canada] </w:t>
      </w:r>
      <w:r>
        <w:rPr>
          <w:color w:val="000000" w:themeColor="text1"/>
        </w:rPr>
        <w:t xml:space="preserve">(2020). </w:t>
      </w:r>
      <w:r>
        <w:t xml:space="preserve">Policy Paper on the Matter of ‘Local Communities’. Inuit Circumpolar Council Canada. Retrieved January 2024, from </w:t>
      </w:r>
      <w:hyperlink r:id="rId163" w:history="1">
        <w:r>
          <w:rPr>
            <w:rStyle w:val="Hyperlink"/>
          </w:rPr>
          <w:t>https://www.inuitcircumpolar.com/project/policy-paper-on-the-matter-of-local-communities/</w:t>
        </w:r>
      </w:hyperlink>
      <w:r>
        <w:t>.</w:t>
      </w:r>
    </w:p>
    <w:p w14:paraId="3585BF5C" w14:textId="77777777" w:rsidR="002F5996" w:rsidRPr="001A4A74" w:rsidRDefault="002F5996" w:rsidP="002F5996">
      <w:pPr>
        <w:spacing w:after="240"/>
        <w:ind w:left="720" w:hanging="720"/>
        <w:rPr>
          <w:rStyle w:val="Hyperlink"/>
          <w:rFonts w:eastAsia="Calibri"/>
        </w:rPr>
      </w:pPr>
      <w:r w:rsidRPr="5BC88485">
        <w:t>ICC [</w:t>
      </w:r>
      <w:r w:rsidRPr="5BC88485">
        <w:rPr>
          <w:rFonts w:eastAsia="Calibri"/>
        </w:rPr>
        <w:t>Inuit Circumpolar Council</w:t>
      </w:r>
      <w:r w:rsidRPr="5BC88485">
        <w:t xml:space="preserve"> Canada</w:t>
      </w:r>
      <w:r w:rsidRPr="001A4A74">
        <w:t>]</w:t>
      </w:r>
      <w:r w:rsidRPr="5BC88485">
        <w:rPr>
          <w:rFonts w:eastAsia="Calibri"/>
        </w:rPr>
        <w:t xml:space="preserve"> (2022). </w:t>
      </w:r>
      <w:r w:rsidRPr="5BC88485">
        <w:rPr>
          <w:rFonts w:eastAsia="Calibri"/>
          <w:i/>
        </w:rPr>
        <w:t>Circumpolar Inuit Protocols for Equitable and Ethical Engagement</w:t>
      </w:r>
      <w:r w:rsidRPr="5BC88485">
        <w:rPr>
          <w:rFonts w:eastAsia="Calibri"/>
        </w:rPr>
        <w:t xml:space="preserve">. Inuit Circumpolar Council. Retrieved August 2023, from </w:t>
      </w:r>
      <w:hyperlink r:id="rId164" w:history="1">
        <w:r w:rsidRPr="00125621">
          <w:rPr>
            <w:rStyle w:val="Hyperlink"/>
            <w:rFonts w:eastAsia="Calibri"/>
          </w:rPr>
          <w:t>https://secureservercdn.net/45.40.145.201/hh3.0e7.myftpupload.com/wp-content/uploads/EEE-Protocols-LR-WEB.pdf</w:t>
        </w:r>
      </w:hyperlink>
    </w:p>
    <w:p w14:paraId="670AF879" w14:textId="77777777" w:rsidR="002F5996" w:rsidRDefault="002F5996" w:rsidP="002F5996">
      <w:pPr>
        <w:spacing w:after="240"/>
        <w:ind w:left="720" w:hanging="720"/>
        <w:rPr>
          <w:rStyle w:val="Hyperlink"/>
          <w:rFonts w:eastAsia="Calibri"/>
        </w:rPr>
      </w:pPr>
      <w:r w:rsidRPr="008A5E69">
        <w:rPr>
          <w:color w:val="000000" w:themeColor="text1"/>
        </w:rPr>
        <w:t xml:space="preserve">ICC [Inuit Circumpolar Council Canada] (n.d.). </w:t>
      </w:r>
      <w:hyperlink r:id="rId165" w:history="1">
        <w:r w:rsidRPr="008A5E69">
          <w:rPr>
            <w:color w:val="000000" w:themeColor="text1"/>
          </w:rPr>
          <w:t>United Voice of the Arctic</w:t>
        </w:r>
      </w:hyperlink>
      <w:r w:rsidRPr="008A5E69">
        <w:rPr>
          <w:color w:val="000000" w:themeColor="text1"/>
        </w:rPr>
        <w:t>. Retrieved</w:t>
      </w:r>
      <w:r w:rsidRPr="001A4A74">
        <w:t xml:space="preserve"> August 2023, from </w:t>
      </w:r>
      <w:hyperlink r:id="rId166" w:history="1">
        <w:r w:rsidRPr="00125621">
          <w:rPr>
            <w:rStyle w:val="Hyperlink"/>
            <w:rFonts w:eastAsia="Calibri"/>
          </w:rPr>
          <w:t>https://www.inuitcircumpolar.com/</w:t>
        </w:r>
      </w:hyperlink>
    </w:p>
    <w:p w14:paraId="2AEB21CF" w14:textId="77777777" w:rsidR="002F5996" w:rsidRPr="00125621" w:rsidRDefault="002F5996" w:rsidP="002F5996">
      <w:pPr>
        <w:spacing w:after="160"/>
        <w:ind w:left="720" w:hanging="720"/>
        <w:rPr>
          <w:color w:val="0563C1" w:themeColor="hyperlink"/>
          <w:u w:val="single"/>
        </w:rPr>
      </w:pPr>
      <w:r w:rsidRPr="001A4A74">
        <w:rPr>
          <w:color w:val="000000" w:themeColor="text1"/>
        </w:rPr>
        <w:t xml:space="preserve">ICC Alaska </w:t>
      </w:r>
      <w:r w:rsidRPr="001A4A74">
        <w:t>[</w:t>
      </w:r>
      <w:r w:rsidRPr="001A4A74">
        <w:rPr>
          <w:color w:val="000000" w:themeColor="text1"/>
        </w:rPr>
        <w:t>Inuit Circumpolar Council Alaska</w:t>
      </w:r>
      <w:r w:rsidRPr="001A4A74">
        <w:t>]</w:t>
      </w:r>
      <w:r w:rsidRPr="001A4A74">
        <w:rPr>
          <w:color w:val="000000" w:themeColor="text1"/>
        </w:rPr>
        <w:t xml:space="preserve"> (2020). Food Sovereignty and Self-Governance: Inuit Role in Managing Arctic Marine Resources. </w:t>
      </w:r>
      <w:r w:rsidRPr="001A4A74">
        <w:rPr>
          <w:i/>
          <w:iCs/>
          <w:color w:val="000000" w:themeColor="text1"/>
        </w:rPr>
        <w:t>Inuit Circumpolar Council Alaska</w:t>
      </w:r>
      <w:r w:rsidRPr="001A4A74">
        <w:rPr>
          <w:color w:val="000000" w:themeColor="text1"/>
        </w:rPr>
        <w:t xml:space="preserve">. (p. 144). Retrieved August 2023, from </w:t>
      </w:r>
      <w:hyperlink r:id="rId167" w:history="1">
        <w:r w:rsidRPr="001A4A74">
          <w:rPr>
            <w:rStyle w:val="Hyperlink"/>
          </w:rPr>
          <w:t>https://iccalaska.org/wp-icc/wp-content/uploads/2020/09/FSSG-Report_-LR.pdf</w:t>
        </w:r>
      </w:hyperlink>
    </w:p>
    <w:p w14:paraId="197CD29A" w14:textId="77777777" w:rsidR="002F5996" w:rsidRPr="001A4A74" w:rsidRDefault="002F5996" w:rsidP="002F5996">
      <w:pPr>
        <w:spacing w:after="240"/>
        <w:ind w:left="720" w:hanging="720"/>
      </w:pPr>
      <w:r w:rsidRPr="5341E6D3">
        <w:t xml:space="preserve">ICHAP [Indigenous Climate Health Action Program] (2021). ICHAP Project Snapshots. First Nations Health Authority. Retrieved December 2023, from </w:t>
      </w:r>
      <w:hyperlink r:id="rId168" w:history="1">
        <w:r w:rsidRPr="001A4A74">
          <w:rPr>
            <w:rStyle w:val="Hyperlink"/>
          </w:rPr>
          <w:t>https://www.fnha.ca/what-we-do/environmental-health/climate-health-action-program/project-snapshots</w:t>
        </w:r>
      </w:hyperlink>
      <w:r w:rsidRPr="001A4A74">
        <w:t xml:space="preserve"> </w:t>
      </w:r>
    </w:p>
    <w:p w14:paraId="64A80D99" w14:textId="77777777" w:rsidR="002F5996" w:rsidRPr="00125621" w:rsidRDefault="002F5996" w:rsidP="002F5996">
      <w:pPr>
        <w:spacing w:after="240"/>
        <w:ind w:left="720" w:hanging="720"/>
        <w:rPr>
          <w:rFonts w:eastAsia="Calibri"/>
        </w:rPr>
      </w:pPr>
      <w:r w:rsidRPr="001A4A74">
        <w:rPr>
          <w:rFonts w:eastAsia="Calibri"/>
        </w:rPr>
        <w:t xml:space="preserve">ILI [Indigenous Leadership Initiative] (2016). </w:t>
      </w:r>
      <w:r w:rsidRPr="001A4A74">
        <w:rPr>
          <w:rFonts w:eastAsia="Calibri"/>
          <w:i/>
        </w:rPr>
        <w:t>A National Indigenous Guardians Network</w:t>
      </w:r>
      <w:r w:rsidRPr="001A4A74">
        <w:rPr>
          <w:rFonts w:eastAsia="Calibri"/>
        </w:rPr>
        <w:t xml:space="preserve">. Retrieved May 19, 2021, from </w:t>
      </w:r>
      <w:hyperlink r:id="rId169" w:history="1">
        <w:r w:rsidRPr="00125621">
          <w:rPr>
            <w:rStyle w:val="Hyperlink"/>
            <w:rFonts w:eastAsia="Calibri"/>
          </w:rPr>
          <w:t>https://www.ilinationhood.ca/publications/backgrounder-a-national-indigenous-guardians-network</w:t>
        </w:r>
      </w:hyperlink>
    </w:p>
    <w:p w14:paraId="1E1E9481" w14:textId="77777777" w:rsidR="002F5996" w:rsidRPr="008A5E69" w:rsidRDefault="002F5996" w:rsidP="002F5996">
      <w:pPr>
        <w:spacing w:after="240"/>
        <w:ind w:left="720" w:hanging="720"/>
        <w:rPr>
          <w:rFonts w:eastAsia="Calibri"/>
        </w:rPr>
      </w:pPr>
      <w:r w:rsidRPr="001A4A74">
        <w:rPr>
          <w:rFonts w:eastAsia="Calibri"/>
        </w:rPr>
        <w:lastRenderedPageBreak/>
        <w:t xml:space="preserve">ILI [Indigenous Leadership Initiative] (2019). </w:t>
      </w:r>
      <w:r w:rsidRPr="001A4A74">
        <w:rPr>
          <w:rFonts w:eastAsia="Calibri"/>
          <w:i/>
        </w:rPr>
        <w:t xml:space="preserve"> Indigenous-Led Conservation from Australia to Canada</w:t>
      </w:r>
      <w:r w:rsidRPr="001A4A74">
        <w:rPr>
          <w:rFonts w:eastAsia="Calibri"/>
        </w:rPr>
        <w:t xml:space="preserve">. Retrieved May 19, 2021, from </w:t>
      </w:r>
      <w:hyperlink r:id="rId170" w:history="1">
        <w:r w:rsidRPr="00125621">
          <w:rPr>
            <w:rStyle w:val="Hyperlink"/>
            <w:rFonts w:eastAsia="Calibri"/>
          </w:rPr>
          <w:t>https://www.ilinationhood.ca/publications/backgrounder-indigenous-led-conservation-from-australia-to-canada</w:t>
        </w:r>
      </w:hyperlink>
    </w:p>
    <w:p w14:paraId="1633DE40" w14:textId="77777777" w:rsidR="002F5996" w:rsidRDefault="002F5996" w:rsidP="002F5996">
      <w:pPr>
        <w:ind w:left="720" w:hanging="720"/>
        <w:rPr>
          <w:rFonts w:eastAsia="Calibri"/>
        </w:rPr>
      </w:pPr>
      <w:r w:rsidRPr="001A4A74">
        <w:rPr>
          <w:rFonts w:eastAsia="Calibri"/>
        </w:rPr>
        <w:t xml:space="preserve">ILI [Indigenous Leadership Initiative] (2020a). Indigenous-Led Conservation: Job and Economic Opportunities that Work for Nature. Retrieved May 19, 2021, from </w:t>
      </w:r>
      <w:hyperlink r:id="rId171" w:history="1">
        <w:r w:rsidRPr="00125621">
          <w:rPr>
            <w:rStyle w:val="Hyperlink"/>
            <w:rFonts w:eastAsia="Calibri"/>
          </w:rPr>
          <w:t>https://www.ilinationhood.ca/publications/job-and-economic-opportunities</w:t>
        </w:r>
      </w:hyperlink>
      <w:r w:rsidRPr="001A4A74">
        <w:rPr>
          <w:rFonts w:eastAsia="Calibri"/>
        </w:rPr>
        <w:t xml:space="preserve"> </w:t>
      </w:r>
    </w:p>
    <w:p w14:paraId="5EE1F85E" w14:textId="77777777" w:rsidR="002F5996" w:rsidRPr="001A4A74" w:rsidRDefault="002F5996" w:rsidP="002F5996">
      <w:pPr>
        <w:ind w:left="720" w:hanging="720"/>
        <w:rPr>
          <w:rFonts w:eastAsia="Calibri"/>
        </w:rPr>
      </w:pPr>
      <w:r w:rsidRPr="001A4A74">
        <w:rPr>
          <w:rFonts w:eastAsia="Calibri"/>
        </w:rPr>
        <w:t>ILI [Indigenous Leadership Initiative] (2020b). B</w:t>
      </w:r>
      <w:r>
        <w:rPr>
          <w:rFonts w:eastAsia="Calibri"/>
        </w:rPr>
        <w:t xml:space="preserve">ritish </w:t>
      </w:r>
      <w:r w:rsidRPr="001A4A74">
        <w:rPr>
          <w:rFonts w:eastAsia="Calibri"/>
        </w:rPr>
        <w:t>C</w:t>
      </w:r>
      <w:r>
        <w:rPr>
          <w:rFonts w:eastAsia="Calibri"/>
        </w:rPr>
        <w:t>olumbia</w:t>
      </w:r>
      <w:r w:rsidRPr="001A4A74">
        <w:rPr>
          <w:rFonts w:eastAsia="Calibri"/>
        </w:rPr>
        <w:t xml:space="preserve"> Poll Report on Indigenous-led Conservation. Retrieved May 19, 2021, from </w:t>
      </w:r>
      <w:hyperlink r:id="rId172" w:history="1">
        <w:r w:rsidRPr="00125621">
          <w:rPr>
            <w:rStyle w:val="Hyperlink"/>
            <w:rFonts w:eastAsia="Calibri"/>
          </w:rPr>
          <w:t>https://www.ilinationhood.ca/publications/bcpollindigenousstewardship</w:t>
        </w:r>
      </w:hyperlink>
      <w:r w:rsidRPr="001A4A74">
        <w:rPr>
          <w:rFonts w:eastAsia="Calibri"/>
        </w:rPr>
        <w:t xml:space="preserve"> </w:t>
      </w:r>
    </w:p>
    <w:p w14:paraId="1E02140E" w14:textId="77777777" w:rsidR="002F5996" w:rsidRPr="008A5E69" w:rsidRDefault="002F5996" w:rsidP="002F5996">
      <w:pPr>
        <w:spacing w:after="240"/>
        <w:ind w:left="720" w:hanging="720"/>
        <w:rPr>
          <w:rFonts w:eastAsia="Calibri"/>
        </w:rPr>
      </w:pPr>
      <w:r w:rsidRPr="001A4A74">
        <w:rPr>
          <w:rFonts w:eastAsia="Calibri"/>
        </w:rPr>
        <w:t xml:space="preserve">ILI [Indigenous Leadership Initiative] (2020c). Indigenous-Led Conservation: Job and Economic Opportunities that Work for Nature. Retrieved May 19, 2021, from,  </w:t>
      </w:r>
      <w:hyperlink r:id="rId173" w:history="1">
        <w:r w:rsidRPr="00125621">
          <w:rPr>
            <w:rStyle w:val="Hyperlink"/>
            <w:rFonts w:eastAsia="Calibri"/>
          </w:rPr>
          <w:t>https://www.ilinationhood.ca/publications/backgroundereconomics</w:t>
        </w:r>
      </w:hyperlink>
      <w:r w:rsidRPr="001A4A74">
        <w:rPr>
          <w:rFonts w:eastAsia="Calibri"/>
        </w:rPr>
        <w:t xml:space="preserve"> </w:t>
      </w:r>
    </w:p>
    <w:p w14:paraId="50C811C3" w14:textId="77777777" w:rsidR="002F5996" w:rsidRPr="001A4A74" w:rsidRDefault="002F5996" w:rsidP="002F5996">
      <w:pPr>
        <w:spacing w:after="240"/>
        <w:ind w:left="720" w:hanging="720"/>
      </w:pPr>
      <w:r w:rsidRPr="07374AFA">
        <w:rPr>
          <w:rFonts w:eastAsia="Calibri"/>
        </w:rPr>
        <w:t>ILI [Indigenous Leadership Initiative] (n.d</w:t>
      </w:r>
      <w:r w:rsidRPr="07374AFA">
        <w:t xml:space="preserve">.) ((a)). New Indigenous Protected Area Respects People &amp; the Land. Retrieved August 2023 from </w:t>
      </w:r>
      <w:hyperlink r:id="rId174" w:history="1">
        <w:r w:rsidRPr="001A4A74">
          <w:rPr>
            <w:rStyle w:val="Hyperlink"/>
          </w:rPr>
          <w:t>https://www.ilinationhood.ca/blog/new-indigenous-protected-area-respects-people-the-land</w:t>
        </w:r>
      </w:hyperlink>
      <w:r w:rsidRPr="001A4A74">
        <w:t>.</w:t>
      </w:r>
    </w:p>
    <w:p w14:paraId="265E33EB" w14:textId="77777777" w:rsidR="002F5996" w:rsidRDefault="002F5996" w:rsidP="002F5996">
      <w:pPr>
        <w:ind w:left="720" w:hanging="720"/>
        <w:rPr>
          <w:rFonts w:eastAsia="Calibri"/>
        </w:rPr>
      </w:pPr>
      <w:r w:rsidRPr="001A4A74">
        <w:t>ILI [Indigenous Leadership Initiative] (n.d.)</w:t>
      </w:r>
      <w:r w:rsidRPr="07374AFA">
        <w:t xml:space="preserve"> ((b))</w:t>
      </w:r>
      <w:r w:rsidRPr="001A4A74">
        <w:t>.</w:t>
      </w:r>
      <w:r w:rsidRPr="001A4A74">
        <w:rPr>
          <w:rFonts w:eastAsia="Calibri"/>
        </w:rPr>
        <w:t xml:space="preserve"> Indigenous Guardians Program: Innu. Retrieved August 2023, from </w:t>
      </w:r>
      <w:hyperlink r:id="rId175" w:anchor=":~:text=In%20Labrador%2C%20since%201992%2C%20the,nickel%20mines%20on%20the%20globe" w:history="1">
        <w:r w:rsidRPr="00125621">
          <w:rPr>
            <w:rStyle w:val="Hyperlink"/>
            <w:rFonts w:eastAsia="Calibri"/>
          </w:rPr>
          <w:t>https://www.ilinationhood.ca/guardians#:~:text=In%20Labrador%2C%20since%201992%2C%20the,nickel%20mines%20on%20the%20globe</w:t>
        </w:r>
      </w:hyperlink>
      <w:r w:rsidRPr="001A4A74">
        <w:rPr>
          <w:rFonts w:eastAsia="Calibri"/>
        </w:rPr>
        <w:t xml:space="preserve">. </w:t>
      </w:r>
    </w:p>
    <w:p w14:paraId="06FA7C31" w14:textId="77777777" w:rsidR="002F5996" w:rsidRPr="008A5E69" w:rsidRDefault="002F5996" w:rsidP="002F5996">
      <w:pPr>
        <w:spacing w:after="240"/>
        <w:ind w:left="720" w:hanging="720"/>
        <w:rPr>
          <w:rFonts w:eastAsia="Calibri"/>
          <w:color w:val="0563C1" w:themeColor="hyperlink"/>
          <w:u w:val="single"/>
        </w:rPr>
      </w:pPr>
      <w:r w:rsidRPr="040A7F22">
        <w:rPr>
          <w:rFonts w:eastAsia="Calibri"/>
        </w:rPr>
        <w:t xml:space="preserve">Imappivut Nunatsiavut Marine Plan (2022). Imappivut Nunatsiavut Marine Plan. Retrieved August 2023, from </w:t>
      </w:r>
      <w:hyperlink r:id="rId176" w:history="1">
        <w:r w:rsidRPr="00125621">
          <w:rPr>
            <w:rStyle w:val="Hyperlink"/>
            <w:rFonts w:eastAsia="Calibri"/>
          </w:rPr>
          <w:t>https://imappivut.com/</w:t>
        </w:r>
      </w:hyperlink>
    </w:p>
    <w:p w14:paraId="527B11A8" w14:textId="77777777" w:rsidR="002F5996" w:rsidRDefault="002F5996" w:rsidP="002F5996">
      <w:pPr>
        <w:spacing w:after="240"/>
        <w:ind w:left="720" w:hanging="720"/>
      </w:pPr>
      <w:r>
        <w:rPr>
          <w:rStyle w:val="Hyperlink"/>
          <w:rFonts w:eastAsia="Calibri"/>
        </w:rPr>
        <w:t xml:space="preserve">Indigenous and Northern Affairs Canada (2011, August 19). </w:t>
      </w:r>
      <w:r>
        <w:t xml:space="preserve">Fact Sheet - The Results of the National Assessment of First Nations Water and Wastewater Systems. Government of Canada; Indigenous Services. Retrieved January 2024, from </w:t>
      </w:r>
      <w:hyperlink r:id="rId177" w:history="1">
        <w:r w:rsidRPr="008627F5">
          <w:rPr>
            <w:rStyle w:val="Hyperlink"/>
          </w:rPr>
          <w:t>https://www.sac-isc.gc.ca/eng/1313762701121/1533829864884</w:t>
        </w:r>
      </w:hyperlink>
      <w:r>
        <w:t>.</w:t>
      </w:r>
    </w:p>
    <w:p w14:paraId="56613A2A" w14:textId="77777777" w:rsidR="002F5996" w:rsidRPr="000E76CD" w:rsidDel="009C250A" w:rsidRDefault="002F5996" w:rsidP="002F5996">
      <w:pPr>
        <w:spacing w:after="240"/>
        <w:ind w:left="720" w:hanging="720"/>
        <w:rPr>
          <w:rFonts w:eastAsia="Calibri"/>
          <w:color w:val="0563C1" w:themeColor="hyperlink"/>
          <w:u w:val="single"/>
        </w:rPr>
      </w:pPr>
      <w:r w:rsidRPr="00A148D5">
        <w:rPr>
          <w:rStyle w:val="Hyperlink"/>
          <w:rFonts w:eastAsia="Calibri"/>
        </w:rPr>
        <w:t xml:space="preserve">Indigenous and Northern Affairs Canada. (2019). Welcome to First Nation Profiles Interactive Map. </w:t>
      </w:r>
      <w:r>
        <w:rPr>
          <w:rStyle w:val="Hyperlink"/>
          <w:rFonts w:eastAsia="Calibri"/>
        </w:rPr>
        <w:t>Retrieved December 2020,</w:t>
      </w:r>
      <w:r w:rsidRPr="00A148D5">
        <w:rPr>
          <w:rStyle w:val="Hyperlink"/>
          <w:rFonts w:eastAsia="Calibri"/>
        </w:rPr>
        <w:t xml:space="preserve"> from </w:t>
      </w:r>
      <w:hyperlink r:id="rId178" w:history="1">
        <w:r w:rsidRPr="00683199">
          <w:rPr>
            <w:rStyle w:val="Hyperlink"/>
            <w:rFonts w:eastAsia="Calibri"/>
          </w:rPr>
          <w:t>https://geo.aadnc-aandc.gc.ca/cippn-fnpim/index-eng.html</w:t>
        </w:r>
      </w:hyperlink>
      <w:r>
        <w:rPr>
          <w:rStyle w:val="Hyperlink"/>
          <w:rFonts w:eastAsia="Calibri"/>
        </w:rPr>
        <w:t xml:space="preserve"> </w:t>
      </w:r>
    </w:p>
    <w:p w14:paraId="6B0138D1" w14:textId="77777777" w:rsidR="002F5996" w:rsidRPr="001E03BA" w:rsidRDefault="002F5996" w:rsidP="002F5996">
      <w:pPr>
        <w:spacing w:after="240"/>
        <w:ind w:left="720" w:hanging="720"/>
        <w:rPr>
          <w:rFonts w:eastAsia="Calibri"/>
          <w:color w:val="0563C1" w:themeColor="hyperlink"/>
          <w:u w:val="single"/>
        </w:rPr>
      </w:pPr>
      <w:r w:rsidRPr="001A4A74">
        <w:rPr>
          <w:rFonts w:eastAsia="Calibri"/>
        </w:rPr>
        <w:t xml:space="preserve">Indigenous Clean Energy (2020). </w:t>
      </w:r>
      <w:r w:rsidRPr="001A4A74">
        <w:rPr>
          <w:rFonts w:eastAsia="Calibri"/>
          <w:i/>
        </w:rPr>
        <w:t>Accelerating Transition: Economic Impacts of Indigenous Leadership in Catalyzing the Transition to a Clean Energy Future Across Canada</w:t>
      </w:r>
      <w:r w:rsidRPr="001A4A74">
        <w:rPr>
          <w:rFonts w:eastAsia="Calibri"/>
        </w:rPr>
        <w:t xml:space="preserve"> (p. 19). Indigenous Clean Energy. Retrieved August 2023, from </w:t>
      </w:r>
      <w:hyperlink r:id="rId179" w:history="1">
        <w:r w:rsidRPr="00125621">
          <w:rPr>
            <w:rStyle w:val="Hyperlink"/>
            <w:rFonts w:eastAsia="Calibri"/>
          </w:rPr>
          <w:t>https://indigenouscleanenergy.com/wp-content/uploads/2022/06/ICE-Accelerating-Transition-Data-Report-web.pdf</w:t>
        </w:r>
      </w:hyperlink>
    </w:p>
    <w:p w14:paraId="28EDA8C8" w14:textId="77777777" w:rsidR="002F5996" w:rsidRDefault="002F5996" w:rsidP="002F5996">
      <w:pPr>
        <w:spacing w:after="240"/>
        <w:ind w:left="720" w:hanging="720"/>
      </w:pPr>
      <w:r w:rsidRPr="001A4A74">
        <w:rPr>
          <w:rFonts w:eastAsia="Calibri"/>
        </w:rPr>
        <w:t>Indigenous Clean Energy</w:t>
      </w:r>
      <w:r w:rsidRPr="001A4A74">
        <w:t xml:space="preserve"> (2022a).</w:t>
      </w:r>
      <w:r w:rsidRPr="001A4A74">
        <w:rPr>
          <w:color w:val="0563C1"/>
          <w:u w:val="single"/>
        </w:rPr>
        <w:t xml:space="preserve"> </w:t>
      </w:r>
      <w:r w:rsidRPr="001A4A74">
        <w:t xml:space="preserve">Energy Foundations. The Value Proposition for Financing Energy Efficient Homes in Indigenous Communities Canada-Wide. Retrieved August 2023, from </w:t>
      </w:r>
      <w:hyperlink r:id="rId180" w:history="1">
        <w:hyperlink r:id="rId181" w:history="1">
          <w:r w:rsidRPr="00125621">
            <w:rPr>
              <w:rFonts w:eastAsia="Calibri"/>
            </w:rPr>
            <w:t>https://indigenouscleanenergy.com/wp-content/uploads/2022/06/Energy-Foundations-Report-FINAL.pdf</w:t>
          </w:r>
        </w:hyperlink>
      </w:hyperlink>
    </w:p>
    <w:p w14:paraId="4070C810" w14:textId="77777777" w:rsidR="002F5996" w:rsidRPr="001A4A74" w:rsidRDefault="002F5996" w:rsidP="002F5996">
      <w:pPr>
        <w:spacing w:after="240"/>
        <w:ind w:left="720" w:hanging="720"/>
      </w:pPr>
      <w:r w:rsidRPr="040A7F22">
        <w:t>Indigenous Clean Energy (2022b).</w:t>
      </w:r>
      <w:r w:rsidRPr="040A7F22">
        <w:rPr>
          <w:rFonts w:eastAsia="Calibri"/>
        </w:rPr>
        <w:t xml:space="preserve"> Waves of Change: Indigenous clean energy leadership for Canada’s clean, electric future. </w:t>
      </w:r>
      <w:r w:rsidRPr="040A7F22">
        <w:rPr>
          <w:rFonts w:eastAsia="Calibri"/>
          <w:i/>
        </w:rPr>
        <w:t xml:space="preserve">Indigenous Clean Energy and Canadian Institute for </w:t>
      </w:r>
      <w:r w:rsidRPr="040A7F22">
        <w:rPr>
          <w:rFonts w:eastAsia="Calibri"/>
          <w:i/>
        </w:rPr>
        <w:lastRenderedPageBreak/>
        <w:t>Climate Choices.</w:t>
      </w:r>
      <w:r w:rsidRPr="040A7F22">
        <w:rPr>
          <w:rFonts w:eastAsia="Calibri"/>
        </w:rPr>
        <w:t xml:space="preserve"> </w:t>
      </w:r>
      <w:r w:rsidRPr="040A7F22">
        <w:rPr>
          <w:rFonts w:eastAsia="Calibri"/>
          <w:color w:val="000000" w:themeColor="text1"/>
        </w:rPr>
        <w:t>Retrieved August 2023, from</w:t>
      </w:r>
      <w:r w:rsidRPr="040A7F22">
        <w:rPr>
          <w:color w:val="000000" w:themeColor="text1"/>
        </w:rPr>
        <w:t xml:space="preserve"> </w:t>
      </w:r>
      <w:hyperlink r:id="rId182" w:history="1">
        <w:r w:rsidRPr="00125621">
          <w:rPr>
            <w:rStyle w:val="Hyperlink"/>
            <w:rFonts w:eastAsia="Calibri"/>
          </w:rPr>
          <w:t>https://climateinstitute.ca/wp-content/uploads/2022/02/ICE-report-ENGLISH-FINAL.pdf</w:t>
        </w:r>
      </w:hyperlink>
    </w:p>
    <w:p w14:paraId="41B7EB9F" w14:textId="77777777" w:rsidR="002F5996" w:rsidRPr="001E03BA" w:rsidRDefault="002F5996" w:rsidP="002F5996">
      <w:pPr>
        <w:spacing w:after="240"/>
        <w:ind w:left="720" w:hanging="720"/>
        <w:rPr>
          <w:rFonts w:eastAsia="Calibri"/>
        </w:rPr>
      </w:pPr>
      <w:r w:rsidRPr="001A4A74">
        <w:rPr>
          <w:rFonts w:eastAsia="Calibri"/>
        </w:rPr>
        <w:t xml:space="preserve">Indigenous Climate Action (2021a). Decolonizing Climate Policy in Canada. Phase 1 Report. Retrieved June 2023, from </w:t>
      </w:r>
      <w:hyperlink r:id="rId183" w:history="1">
        <w:r w:rsidRPr="00125621">
          <w:rPr>
            <w:rStyle w:val="Hyperlink"/>
            <w:rFonts w:eastAsia="Calibri"/>
          </w:rPr>
          <w:t>https://www.indigenousclimateaction.com/programs/decolonizing-climate-policy</w:t>
        </w:r>
      </w:hyperlink>
    </w:p>
    <w:p w14:paraId="47D71C7C" w14:textId="77777777" w:rsidR="002F5996" w:rsidRPr="008A5E69" w:rsidRDefault="002F5996" w:rsidP="002F5996">
      <w:pPr>
        <w:spacing w:after="240"/>
        <w:ind w:left="720" w:hanging="720"/>
        <w:rPr>
          <w:rFonts w:eastAsia="Calibri"/>
        </w:rPr>
      </w:pPr>
      <w:r w:rsidRPr="001A4A74">
        <w:rPr>
          <w:rFonts w:eastAsia="Calibri"/>
        </w:rPr>
        <w:t xml:space="preserve">Indigenous Climate Action (2021b). The risks and threats of ‘Nature-based Climate solutions for Indigenous Peoples. </w:t>
      </w:r>
      <w:r w:rsidRPr="001A4A74">
        <w:rPr>
          <w:rFonts w:eastAsia="Calibri"/>
          <w:color w:val="000000" w:themeColor="text1"/>
        </w:rPr>
        <w:t>Retrieved August 2023, from</w:t>
      </w:r>
      <w:r w:rsidRPr="001A4A74">
        <w:rPr>
          <w:rFonts w:eastAsia="Calibri"/>
        </w:rPr>
        <w:t xml:space="preserve"> </w:t>
      </w:r>
      <w:hyperlink r:id="rId184" w:history="1">
        <w:r w:rsidRPr="00125621">
          <w:rPr>
            <w:rStyle w:val="Hyperlink"/>
            <w:rFonts w:eastAsia="Calibri"/>
          </w:rPr>
          <w:t>https://www.indigenousclimateaction.com/publications</w:t>
        </w:r>
      </w:hyperlink>
    </w:p>
    <w:p w14:paraId="226CA634" w14:textId="77777777" w:rsidR="002F5996" w:rsidRPr="008A5E69" w:rsidRDefault="002F5996" w:rsidP="002F5996">
      <w:pPr>
        <w:spacing w:after="240"/>
        <w:ind w:left="720" w:hanging="720"/>
        <w:rPr>
          <w:rFonts w:eastAsia="Calibri"/>
        </w:rPr>
      </w:pPr>
      <w:r w:rsidRPr="001A4A74">
        <w:rPr>
          <w:rFonts w:eastAsia="Calibri"/>
        </w:rPr>
        <w:t xml:space="preserve">Indigenous Climate Action (2021c). Indigenous Climate Action Toolkit. Retrieved September 2023 from </w:t>
      </w:r>
      <w:hyperlink r:id="rId185" w:history="1">
        <w:r w:rsidRPr="00125621">
          <w:rPr>
            <w:rStyle w:val="Hyperlink"/>
            <w:rFonts w:eastAsia="Calibri"/>
          </w:rPr>
          <w:t>https://www.indigenousclimateaction.com/entries/icas-toolkit-program-is-here</w:t>
        </w:r>
      </w:hyperlink>
      <w:r w:rsidRPr="001A4A74">
        <w:rPr>
          <w:rFonts w:eastAsia="Calibri"/>
        </w:rPr>
        <w:t xml:space="preserve"> </w:t>
      </w:r>
    </w:p>
    <w:p w14:paraId="3D30D49C" w14:textId="77777777" w:rsidR="002F5996" w:rsidRDefault="002F5996" w:rsidP="002F5996">
      <w:pPr>
        <w:spacing w:after="240"/>
        <w:ind w:left="720" w:hanging="720"/>
        <w:rPr>
          <w:rStyle w:val="Hyperlink"/>
          <w:rFonts w:eastAsia="Calibri"/>
        </w:rPr>
      </w:pPr>
      <w:r w:rsidRPr="001A4A74">
        <w:rPr>
          <w:rFonts w:eastAsia="Calibri"/>
        </w:rPr>
        <w:t xml:space="preserve">Indigenous Climate Action (2022). Indigenous-led Climate Policy. Executive Summary Report. Phase 2 of ICA’s Decolonizing Climate Policy Project. </w:t>
      </w:r>
      <w:r w:rsidRPr="001A4A74">
        <w:rPr>
          <w:rFonts w:eastAsia="Calibri"/>
          <w:color w:val="000000" w:themeColor="text1"/>
        </w:rPr>
        <w:t>Retrieved August 2023, from</w:t>
      </w:r>
      <w:r w:rsidRPr="001A4A74">
        <w:rPr>
          <w:rFonts w:eastAsia="Calibri"/>
        </w:rPr>
        <w:t xml:space="preserve"> </w:t>
      </w:r>
      <w:hyperlink r:id="rId186" w:history="1">
        <w:r w:rsidRPr="00125621">
          <w:rPr>
            <w:rStyle w:val="Hyperlink"/>
            <w:rFonts w:eastAsia="Calibri"/>
          </w:rPr>
          <w:t>https://www.indigenousclimateaction.com/s/Executive-Summary-DCP2-2022-12-12.pdf</w:t>
        </w:r>
      </w:hyperlink>
    </w:p>
    <w:p w14:paraId="15593599" w14:textId="77777777" w:rsidR="002F5996" w:rsidRPr="000E76CD" w:rsidRDefault="002F5996" w:rsidP="002F5996">
      <w:pPr>
        <w:spacing w:after="240"/>
        <w:ind w:left="720" w:hanging="720"/>
        <w:rPr>
          <w:rFonts w:eastAsia="Calibri"/>
          <w:color w:val="0563C1" w:themeColor="hyperlink"/>
          <w:u w:val="single"/>
        </w:rPr>
      </w:pPr>
      <w:r w:rsidRPr="00324F65">
        <w:rPr>
          <w:rStyle w:val="Hyperlink"/>
          <w:rFonts w:eastAsia="Calibri"/>
          <w:color w:val="auto"/>
          <w:u w:val="none"/>
        </w:rPr>
        <w:t>Indigenous Environment Network and Oil Change International (2021, August 31).</w:t>
      </w:r>
      <w:r w:rsidRPr="00324F65">
        <w:t xml:space="preserve"> </w:t>
      </w:r>
      <w:r>
        <w:t xml:space="preserve">Report: Indigenous Resistance Against Carbon. </w:t>
      </w:r>
      <w:r>
        <w:rPr>
          <w:i/>
          <w:iCs/>
        </w:rPr>
        <w:t>Oil Change International</w:t>
      </w:r>
      <w:r>
        <w:t xml:space="preserve">. Retrieved January 2024, from </w:t>
      </w:r>
      <w:hyperlink r:id="rId187" w:history="1">
        <w:r>
          <w:rPr>
            <w:rStyle w:val="Hyperlink"/>
          </w:rPr>
          <w:t>https://priceofoil.org/2021/08/31/indigenous-resistance-against-carbon/</w:t>
        </w:r>
      </w:hyperlink>
    </w:p>
    <w:p w14:paraId="1A69E8A7" w14:textId="77777777" w:rsidR="002F5996" w:rsidRPr="008A5E69" w:rsidDel="008627F5" w:rsidRDefault="002F5996" w:rsidP="002F5996">
      <w:pPr>
        <w:spacing w:after="240"/>
        <w:ind w:left="720" w:hanging="720"/>
        <w:rPr>
          <w:rStyle w:val="Hyperlink"/>
          <w:rFonts w:eastAsia="Calibri"/>
        </w:rPr>
      </w:pPr>
      <w:r w:rsidRPr="001A4A74">
        <w:rPr>
          <w:rFonts w:eastAsia="Calibri"/>
        </w:rPr>
        <w:t xml:space="preserve">Indigenous Guardians Toolkit (2021).  </w:t>
      </w:r>
      <w:r w:rsidRPr="001A4A74">
        <w:rPr>
          <w:rFonts w:eastAsia="Calibri"/>
          <w:i/>
        </w:rPr>
        <w:t>Indigenous Guardians Toolkit Brochure</w:t>
      </w:r>
      <w:r w:rsidRPr="001A4A74" w:rsidDel="00AE54B0">
        <w:rPr>
          <w:rFonts w:eastAsia="Calibri"/>
        </w:rPr>
        <w:t>. (n.d.)</w:t>
      </w:r>
      <w:r w:rsidRPr="001A4A74">
        <w:rPr>
          <w:rFonts w:eastAsia="Calibri"/>
        </w:rPr>
        <w:t>. Retrieved</w:t>
      </w:r>
      <w:r w:rsidRPr="4269AFB6">
        <w:rPr>
          <w:rFonts w:eastAsia="Calibri"/>
        </w:rPr>
        <w:t xml:space="preserve"> </w:t>
      </w:r>
      <w:r w:rsidRPr="4269AFB6">
        <w:t>August 2023</w:t>
      </w:r>
      <w:r w:rsidRPr="001A4A74">
        <w:rPr>
          <w:rFonts w:eastAsia="Calibri"/>
        </w:rPr>
        <w:t xml:space="preserve"> from </w:t>
      </w:r>
      <w:hyperlink r:id="rId188" w:history="1">
        <w:r w:rsidRPr="00125621">
          <w:rPr>
            <w:rStyle w:val="Hyperlink"/>
            <w:rFonts w:eastAsia="Calibri"/>
          </w:rPr>
          <w:t>https://www.indigenousguardianstoolkit.ca/community-resource/indigenous-guardians-toolkit-brochure</w:t>
        </w:r>
      </w:hyperlink>
    </w:p>
    <w:p w14:paraId="6C0F1FBD" w14:textId="77777777" w:rsidR="002F5996" w:rsidRDefault="002F5996" w:rsidP="002F5996">
      <w:pPr>
        <w:spacing w:after="160"/>
        <w:ind w:left="720" w:hanging="720"/>
        <w:rPr>
          <w:rStyle w:val="Hyperlink"/>
        </w:rPr>
      </w:pPr>
      <w:r w:rsidRPr="00B86351">
        <w:rPr>
          <w:color w:val="000000" w:themeColor="text1"/>
        </w:rPr>
        <w:t xml:space="preserve">Innu Nation (2010). Province and Innu Nation complete </w:t>
      </w:r>
      <w:r w:rsidRPr="17934F9A">
        <w:rPr>
          <w:color w:val="000000" w:themeColor="text1"/>
        </w:rPr>
        <w:t xml:space="preserve">Tshash Petapen Deal.   Retrieved August 2023, from </w:t>
      </w:r>
      <w:hyperlink r:id="rId189" w:history="1">
        <w:r w:rsidRPr="001A4A74">
          <w:rPr>
            <w:rStyle w:val="Hyperlink"/>
          </w:rPr>
          <w:t>https://www.innu.ca/index.php?option=com_content&amp;view=article&amp;id=52%3Anews&amp;catid=3%3Aarchives&amp;Itemid=14&amp;lang=en</w:t>
        </w:r>
      </w:hyperlink>
    </w:p>
    <w:p w14:paraId="1B418408" w14:textId="77777777" w:rsidR="002F5996" w:rsidRDefault="002F5996" w:rsidP="002F5996">
      <w:pPr>
        <w:spacing w:after="160"/>
        <w:ind w:left="720" w:hanging="720"/>
        <w:rPr>
          <w:rStyle w:val="Hyperlink"/>
        </w:rPr>
      </w:pPr>
      <w:r w:rsidRPr="00B86351">
        <w:rPr>
          <w:color w:val="000000" w:themeColor="text1"/>
        </w:rPr>
        <w:t>Inuvialuit Regional Corporation</w:t>
      </w:r>
      <w:r w:rsidRPr="00B86351" w:rsidDel="007F328E">
        <w:rPr>
          <w:color w:val="000000" w:themeColor="text1"/>
        </w:rPr>
        <w:t>.</w:t>
      </w:r>
      <w:r w:rsidRPr="00B86351">
        <w:rPr>
          <w:color w:val="000000" w:themeColor="text1"/>
        </w:rPr>
        <w:t xml:space="preserve"> (2022). </w:t>
      </w:r>
      <w:r w:rsidRPr="17934F9A">
        <w:rPr>
          <w:i/>
          <w:iCs/>
          <w:color w:val="000000" w:themeColor="text1"/>
        </w:rPr>
        <w:t>ISR Climate Action – Website Description Here</w:t>
      </w:r>
      <w:r w:rsidRPr="17934F9A">
        <w:rPr>
          <w:color w:val="000000" w:themeColor="text1"/>
        </w:rPr>
        <w:t xml:space="preserve">. Retrieved August 2023, from </w:t>
      </w:r>
      <w:hyperlink r:id="rId190" w:history="1">
        <w:r w:rsidRPr="001A4A74">
          <w:rPr>
            <w:rStyle w:val="Hyperlink"/>
          </w:rPr>
          <w:t>https://climateactionmap.inuvialuit.com/</w:t>
        </w:r>
      </w:hyperlink>
    </w:p>
    <w:p w14:paraId="3B72EFD0" w14:textId="77777777" w:rsidR="002F5996" w:rsidRPr="001A4A74" w:rsidRDefault="002F5996" w:rsidP="002F5996">
      <w:pPr>
        <w:spacing w:after="240"/>
        <w:ind w:left="720" w:hanging="720"/>
        <w:rPr>
          <w:rStyle w:val="Hyperlink"/>
          <w:rFonts w:eastAsia="Calibri"/>
        </w:rPr>
      </w:pPr>
      <w:r w:rsidRPr="001A4A74">
        <w:rPr>
          <w:color w:val="000000" w:themeColor="text1"/>
        </w:rPr>
        <w:t>IPBES</w:t>
      </w:r>
      <w:r w:rsidRPr="040A7F22">
        <w:rPr>
          <w:color w:val="000000" w:themeColor="text1"/>
        </w:rPr>
        <w:t xml:space="preserve"> </w:t>
      </w:r>
      <w:r w:rsidRPr="040A7F22">
        <w:t>[</w:t>
      </w:r>
      <w:r w:rsidRPr="040A7F22">
        <w:rPr>
          <w:color w:val="000000" w:themeColor="text1"/>
        </w:rPr>
        <w:t>Intergovernmental Science-Policy Platform on Biodiversity and Ecosystem Services</w:t>
      </w:r>
      <w:r w:rsidRPr="040A7F22">
        <w:t>]</w:t>
      </w:r>
      <w:r w:rsidRPr="001A4A74">
        <w:rPr>
          <w:rFonts w:eastAsia="Calibri"/>
          <w:color w:val="000000" w:themeColor="text1"/>
        </w:rPr>
        <w:t xml:space="preserve"> (2019): Global assessment report on biodiversity and ecosystem services of the Intergovernmental Science-Policy Platform on Biodiversity and Ecosystem Services. E. S. Brondizio, J. Settele, S. Díaz, and H. T. Ngo (editors). IPBES secretariat, Bonn, Germany. 1148 pages. Retrieved August 2023, from </w:t>
      </w:r>
      <w:hyperlink r:id="rId191" w:history="1">
        <w:r w:rsidRPr="00125621">
          <w:rPr>
            <w:rStyle w:val="Hyperlink"/>
            <w:rFonts w:eastAsia="Calibri"/>
          </w:rPr>
          <w:t>https://doi.org/10.5281/zenodo.3831673</w:t>
        </w:r>
      </w:hyperlink>
    </w:p>
    <w:p w14:paraId="4366CE49" w14:textId="77777777" w:rsidR="002F5996" w:rsidRPr="001E03BA" w:rsidRDefault="002F5996" w:rsidP="002F5996">
      <w:pPr>
        <w:spacing w:after="240"/>
        <w:ind w:left="720" w:hanging="720"/>
        <w:rPr>
          <w:rFonts w:eastAsia="Calibri"/>
        </w:rPr>
      </w:pPr>
      <w:r w:rsidRPr="4269AFB6">
        <w:t>IPCC [</w:t>
      </w:r>
      <w:r w:rsidRPr="00125621">
        <w:rPr>
          <w:rFonts w:eastAsia="Calibri"/>
        </w:rPr>
        <w:t>Intergovernmental Panel on Climate Change</w:t>
      </w:r>
      <w:r w:rsidRPr="4269AFB6">
        <w:t>]</w:t>
      </w:r>
      <w:r w:rsidRPr="00125621">
        <w:rPr>
          <w:rFonts w:eastAsia="Calibri"/>
        </w:rPr>
        <w:t xml:space="preserve"> (2014). Human Health: Impacts, Adaptation, and Co-Benefits. In Climate Change 2014 – Impacts, Adaptation and Vulnerability: Part A: Global and Sectoral Aspects: Working Group II Contribution to the IPCC Fifth Assessment Report (pp. 709-754). Cambridge: Cambridge University Press. doi:10.1017/CBO9781107415379.016 </w:t>
      </w:r>
    </w:p>
    <w:p w14:paraId="5A04AA8C" w14:textId="77777777" w:rsidR="002F5996" w:rsidRPr="001E03BA" w:rsidRDefault="002F5996" w:rsidP="002F5996">
      <w:pPr>
        <w:spacing w:after="240"/>
        <w:ind w:left="720" w:hanging="720"/>
        <w:rPr>
          <w:rFonts w:eastAsia="Calibri"/>
          <w:color w:val="0563C1" w:themeColor="hyperlink"/>
          <w:u w:val="single"/>
        </w:rPr>
      </w:pPr>
      <w:r w:rsidRPr="001A4A74">
        <w:rPr>
          <w:rFonts w:eastAsia="Calibri"/>
          <w:color w:val="000000" w:themeColor="text1"/>
        </w:rPr>
        <w:lastRenderedPageBreak/>
        <w:t>IPCC</w:t>
      </w:r>
      <w:r w:rsidRPr="001A4A74">
        <w:rPr>
          <w:color w:val="000000" w:themeColor="text1"/>
        </w:rPr>
        <w:t xml:space="preserve"> </w:t>
      </w:r>
      <w:r w:rsidRPr="4269AFB6">
        <w:t>[</w:t>
      </w:r>
      <w:r w:rsidRPr="001A4A74">
        <w:rPr>
          <w:color w:val="000000" w:themeColor="text1"/>
        </w:rPr>
        <w:t>Intergovernmental Panel on Climate Change</w:t>
      </w:r>
      <w:r w:rsidRPr="4269AFB6">
        <w:t>]</w:t>
      </w:r>
      <w:r w:rsidRPr="001A4A74">
        <w:rPr>
          <w:color w:val="000000" w:themeColor="text1"/>
        </w:rPr>
        <w:t xml:space="preserve"> (</w:t>
      </w:r>
      <w:r w:rsidRPr="001A4A74">
        <w:rPr>
          <w:rFonts w:eastAsia="Calibri"/>
          <w:color w:val="000000" w:themeColor="text1"/>
        </w:rPr>
        <w:t>2022</w:t>
      </w:r>
      <w:r w:rsidRPr="001A4A74">
        <w:rPr>
          <w:color w:val="000000" w:themeColor="text1"/>
        </w:rPr>
        <w:t>)</w:t>
      </w:r>
      <w:r>
        <w:rPr>
          <w:color w:val="000000" w:themeColor="text1"/>
        </w:rPr>
        <w:t>.</w:t>
      </w:r>
      <w:r w:rsidRPr="001A4A74">
        <w:rPr>
          <w:rFonts w:eastAsia="Calibri"/>
          <w:color w:val="000000" w:themeColor="text1"/>
        </w:rPr>
        <w:t xml:space="preserve"> </w:t>
      </w:r>
      <w:r w:rsidRPr="001A4A74">
        <w:rPr>
          <w:rFonts w:eastAsia="Calibri"/>
          <w:i/>
          <w:color w:val="000000" w:themeColor="text1"/>
        </w:rPr>
        <w:t xml:space="preserve">Climate Change 2022: Impacts, Adaptation, and Vulnerability. </w:t>
      </w:r>
      <w:r w:rsidRPr="001A4A74">
        <w:rPr>
          <w:rFonts w:eastAsia="Calibri"/>
          <w:color w:val="000000" w:themeColor="text1"/>
        </w:rPr>
        <w:t xml:space="preserve">Contribution of Working Group II to the Sixth Assessment Report of the Intergovernmental Panel on Climate Change [H.-O. Pörtner, D.C. Roberts, M. Tignor, E.S. Poloczanska, K. Mintenbeck, A. Alegría, M. Craig, S. </w:t>
      </w:r>
      <w:r w:rsidRPr="001A4A74">
        <w:rPr>
          <w:rFonts w:eastAsia="Calibri"/>
        </w:rPr>
        <w:t xml:space="preserve">Inuit Tapiriit Kanatami. (2019). </w:t>
      </w:r>
      <w:r w:rsidRPr="001A4A74">
        <w:rPr>
          <w:rFonts w:eastAsia="Calibri"/>
          <w:i/>
        </w:rPr>
        <w:t>National Inuit Climate Change Strategy</w:t>
      </w:r>
      <w:r w:rsidRPr="001A4A74">
        <w:rPr>
          <w:rFonts w:eastAsia="Calibri"/>
        </w:rPr>
        <w:t xml:space="preserve">. </w:t>
      </w:r>
      <w:r w:rsidRPr="4269AFB6">
        <w:rPr>
          <w:rFonts w:eastAsia="Calibri"/>
        </w:rPr>
        <w:t xml:space="preserve">Retrieved August 2023, from </w:t>
      </w:r>
      <w:hyperlink r:id="rId192" w:history="1">
        <w:r w:rsidRPr="00125621">
          <w:rPr>
            <w:rStyle w:val="Hyperlink"/>
            <w:rFonts w:eastAsia="Calibri"/>
          </w:rPr>
          <w:t>https://www.itk.ca/projects/national-inuit-climate-change-strategy/</w:t>
        </w:r>
      </w:hyperlink>
    </w:p>
    <w:p w14:paraId="000FA982" w14:textId="77777777" w:rsidR="002F5996" w:rsidRDefault="002F5996" w:rsidP="002F5996">
      <w:pPr>
        <w:spacing w:after="160"/>
        <w:ind w:left="720" w:hanging="720"/>
        <w:rPr>
          <w:rStyle w:val="Hyperlink"/>
        </w:rPr>
      </w:pPr>
      <w:r w:rsidRPr="00B86351">
        <w:rPr>
          <w:color w:val="000000" w:themeColor="text1"/>
        </w:rPr>
        <w:t>Irlbacher</w:t>
      </w:r>
      <w:r w:rsidRPr="17934F9A">
        <w:rPr>
          <w:color w:val="000000" w:themeColor="text1"/>
        </w:rPr>
        <w:t>-Fox, S</w:t>
      </w:r>
      <w:r w:rsidRPr="001A4A74">
        <w:rPr>
          <w:color w:val="000000" w:themeColor="text1"/>
        </w:rPr>
        <w:t>.</w:t>
      </w:r>
      <w:r w:rsidRPr="17934F9A">
        <w:rPr>
          <w:color w:val="000000" w:themeColor="text1"/>
        </w:rPr>
        <w:t xml:space="preserve"> and MacNeill, R. (2020). Indigenous governance is an adaptive climate change strategy. </w:t>
      </w:r>
      <w:r w:rsidRPr="17934F9A">
        <w:rPr>
          <w:i/>
          <w:iCs/>
          <w:color w:val="000000" w:themeColor="text1"/>
        </w:rPr>
        <w:t>Northern Review</w:t>
      </w:r>
      <w:r w:rsidRPr="17934F9A">
        <w:rPr>
          <w:color w:val="000000" w:themeColor="text1"/>
        </w:rPr>
        <w:t>, (49), 271-275.</w:t>
      </w:r>
      <w:r>
        <w:t xml:space="preserve"> </w:t>
      </w:r>
      <w:r w:rsidRPr="17934F9A">
        <w:rPr>
          <w:color w:val="000000" w:themeColor="text1"/>
        </w:rPr>
        <w:t xml:space="preserve">Retrieved August 2023, from </w:t>
      </w:r>
      <w:hyperlink r:id="rId193" w:history="1">
        <w:r w:rsidRPr="001A4A74">
          <w:rPr>
            <w:rStyle w:val="Hyperlink"/>
          </w:rPr>
          <w:t>https://doi.org/10.22584/nr49.2020.019</w:t>
        </w:r>
      </w:hyperlink>
    </w:p>
    <w:p w14:paraId="73E6A23C" w14:textId="77777777" w:rsidR="002F5996" w:rsidRDefault="002F5996" w:rsidP="002F5996">
      <w:pPr>
        <w:spacing w:after="160"/>
        <w:ind w:left="720" w:hanging="720"/>
        <w:rPr>
          <w:rStyle w:val="Hyperlink"/>
        </w:rPr>
      </w:pPr>
      <w:r w:rsidRPr="00B86351">
        <w:rPr>
          <w:color w:val="000000" w:themeColor="text1"/>
        </w:rPr>
        <w:t>Irvine, A., Schuster-Wallace, C., Dickson-Anderson, S</w:t>
      </w:r>
      <w:r w:rsidRPr="001A4A74">
        <w:rPr>
          <w:color w:val="000000" w:themeColor="text1"/>
        </w:rPr>
        <w:t>. and</w:t>
      </w:r>
      <w:r w:rsidRPr="00B86351">
        <w:rPr>
          <w:color w:val="000000" w:themeColor="text1"/>
        </w:rPr>
        <w:t xml:space="preserve"> Bharadwaj, L. (2020). Transferrable Principles to Revolutionize Drinking Water Governance in First Nation Communities in Canada. </w:t>
      </w:r>
      <w:r w:rsidRPr="17934F9A">
        <w:rPr>
          <w:i/>
          <w:iCs/>
          <w:color w:val="000000" w:themeColor="text1"/>
        </w:rPr>
        <w:t>Water</w:t>
      </w:r>
      <w:r w:rsidRPr="17934F9A">
        <w:rPr>
          <w:color w:val="000000" w:themeColor="text1"/>
        </w:rPr>
        <w:t xml:space="preserve">, </w:t>
      </w:r>
      <w:r w:rsidRPr="17934F9A">
        <w:rPr>
          <w:i/>
          <w:iCs/>
          <w:color w:val="000000" w:themeColor="text1"/>
        </w:rPr>
        <w:t>12</w:t>
      </w:r>
      <w:r w:rsidRPr="17934F9A">
        <w:rPr>
          <w:color w:val="000000" w:themeColor="text1"/>
        </w:rPr>
        <w:t>(11), Article 11.</w:t>
      </w:r>
      <w:r>
        <w:t xml:space="preserve"> </w:t>
      </w:r>
      <w:r w:rsidRPr="17934F9A">
        <w:rPr>
          <w:color w:val="000000" w:themeColor="text1"/>
        </w:rPr>
        <w:t xml:space="preserve">Retrieved August 2023, from </w:t>
      </w:r>
      <w:hyperlink r:id="rId194" w:history="1">
        <w:r w:rsidRPr="001A4A74">
          <w:rPr>
            <w:rStyle w:val="Hyperlink"/>
          </w:rPr>
          <w:t>https://doi.org/10.3390/w12113091</w:t>
        </w:r>
      </w:hyperlink>
    </w:p>
    <w:p w14:paraId="71EAD8F9" w14:textId="77777777" w:rsidR="002F5996" w:rsidRPr="001A4A74" w:rsidRDefault="002F5996" w:rsidP="002F5996">
      <w:pPr>
        <w:spacing w:after="160"/>
        <w:ind w:left="720" w:hanging="720"/>
      </w:pPr>
      <w:r w:rsidRPr="000E76CD">
        <w:t>ITK</w:t>
      </w:r>
      <w:r w:rsidRPr="000E76CD">
        <w:rPr>
          <w:color w:val="0563C1"/>
        </w:rPr>
        <w:t xml:space="preserve"> </w:t>
      </w:r>
      <w:r w:rsidRPr="000E76CD">
        <w:t>[Inuit Tapiriit Kanatami] (2005).</w:t>
      </w:r>
      <w:r w:rsidRPr="000E76CD">
        <w:rPr>
          <w:color w:val="0563C1"/>
        </w:rPr>
        <w:t xml:space="preserve"> </w:t>
      </w:r>
      <w:r w:rsidRPr="001A4A74">
        <w:rPr>
          <w:lang w:val="fr-CA"/>
        </w:rPr>
        <w:t xml:space="preserve">Unikkaaqatigiit: Canadian Inuit Perspectives on Climate Change.” </w:t>
      </w:r>
      <w:r w:rsidRPr="001A4A74">
        <w:rPr>
          <w:i/>
          <w:iCs/>
        </w:rPr>
        <w:t>Inuit Tapiriit Kanatami</w:t>
      </w:r>
      <w:r w:rsidRPr="001A4A74">
        <w:t xml:space="preserve"> (blog), November 15, 2005. Retrieved December 2023, from </w:t>
      </w:r>
      <w:hyperlink r:id="rId195" w:history="1">
        <w:r w:rsidRPr="001A4A74">
          <w:rPr>
            <w:rStyle w:val="Hyperlink"/>
          </w:rPr>
          <w:t>https://www.itk.ca/canadian-inuit-perspectives-climate-change-unikkaaqatigiit/</w:t>
        </w:r>
      </w:hyperlink>
      <w:r w:rsidRPr="001A4A74">
        <w:t>.</w:t>
      </w:r>
    </w:p>
    <w:p w14:paraId="5992B5C7" w14:textId="77777777" w:rsidR="002F5996" w:rsidRDefault="002F5996" w:rsidP="002F5996">
      <w:pPr>
        <w:spacing w:after="160"/>
        <w:ind w:left="720" w:hanging="720"/>
        <w:rPr>
          <w:rStyle w:val="Hyperlink"/>
        </w:rPr>
      </w:pPr>
      <w:r w:rsidRPr="040A7F22">
        <w:t>ITK</w:t>
      </w:r>
      <w:r w:rsidRPr="040A7F22">
        <w:rPr>
          <w:color w:val="000000" w:themeColor="text1"/>
        </w:rPr>
        <w:t xml:space="preserve"> </w:t>
      </w:r>
      <w:r w:rsidRPr="040A7F22">
        <w:t>[</w:t>
      </w:r>
      <w:r w:rsidRPr="17934F9A">
        <w:rPr>
          <w:color w:val="000000" w:themeColor="text1"/>
        </w:rPr>
        <w:t>Inuit Tapiriit Kanatami</w:t>
      </w:r>
      <w:r w:rsidRPr="040A7F22">
        <w:t>]</w:t>
      </w:r>
      <w:r w:rsidRPr="17934F9A">
        <w:rPr>
          <w:color w:val="000000" w:themeColor="text1"/>
        </w:rPr>
        <w:t xml:space="preserve"> (2018, March 22). National Inuit Strategy on Research. </w:t>
      </w:r>
      <w:r w:rsidRPr="17934F9A">
        <w:rPr>
          <w:i/>
          <w:iCs/>
          <w:color w:val="000000" w:themeColor="text1"/>
          <w:lang w:val="fi"/>
        </w:rPr>
        <w:t>Inuit Tapiriit Kanatami</w:t>
      </w:r>
      <w:r w:rsidRPr="17934F9A">
        <w:rPr>
          <w:color w:val="000000" w:themeColor="text1"/>
          <w:lang w:val="fi"/>
        </w:rPr>
        <w:t xml:space="preserve">. </w:t>
      </w:r>
      <w:r w:rsidRPr="17934F9A">
        <w:rPr>
          <w:color w:val="000000" w:themeColor="text1"/>
        </w:rPr>
        <w:t xml:space="preserve">Retrieved August 2023, from </w:t>
      </w:r>
      <w:hyperlink r:id="rId196" w:history="1">
        <w:r w:rsidRPr="040A7F22">
          <w:rPr>
            <w:rStyle w:val="Hyperlink"/>
          </w:rPr>
          <w:t>https://www.itk.ca/national-strategy-on-research-launched/</w:t>
        </w:r>
      </w:hyperlink>
    </w:p>
    <w:p w14:paraId="6C546DBB" w14:textId="77777777" w:rsidR="002F5996" w:rsidRDefault="002F5996" w:rsidP="002F5996">
      <w:pPr>
        <w:spacing w:after="160"/>
        <w:ind w:left="720" w:hanging="720"/>
        <w:rPr>
          <w:rStyle w:val="Hyperlink"/>
        </w:rPr>
      </w:pPr>
      <w:r w:rsidRPr="040A7F22">
        <w:t>ITK</w:t>
      </w:r>
      <w:r w:rsidRPr="040A7F22">
        <w:rPr>
          <w:color w:val="0563C1"/>
        </w:rPr>
        <w:t xml:space="preserve"> </w:t>
      </w:r>
      <w:r w:rsidRPr="040A7F22">
        <w:t>[</w:t>
      </w:r>
      <w:r w:rsidRPr="17934F9A">
        <w:rPr>
          <w:color w:val="0563C1"/>
        </w:rPr>
        <w:t>Inuit Tapiriit Kanatami</w:t>
      </w:r>
      <w:r w:rsidRPr="040A7F22">
        <w:t>]</w:t>
      </w:r>
      <w:r w:rsidRPr="17934F9A">
        <w:rPr>
          <w:color w:val="0563C1"/>
        </w:rPr>
        <w:t xml:space="preserve"> (2019a, June). </w:t>
      </w:r>
      <w:r w:rsidRPr="040A7F22">
        <w:rPr>
          <w:color w:val="0563C1"/>
        </w:rPr>
        <w:t xml:space="preserve">National Inuit Climate Change Strategy, </w:t>
      </w:r>
      <w:hyperlink r:id="rId197" w:history="1">
        <w:r w:rsidRPr="040A7F22">
          <w:rPr>
            <w:rStyle w:val="Hyperlink"/>
          </w:rPr>
          <w:t>https://www.itk.ca/national-inuit-climate-change-strategy/</w:t>
        </w:r>
      </w:hyperlink>
    </w:p>
    <w:p w14:paraId="7E0281FC" w14:textId="77777777" w:rsidR="002F5996" w:rsidRDefault="002F5996" w:rsidP="002F5996">
      <w:pPr>
        <w:spacing w:after="160"/>
        <w:ind w:left="720" w:hanging="720"/>
        <w:rPr>
          <w:rStyle w:val="Hyperlink"/>
        </w:rPr>
      </w:pPr>
      <w:r w:rsidRPr="040A7F22">
        <w:t>ITK</w:t>
      </w:r>
      <w:r w:rsidRPr="040A7F22">
        <w:rPr>
          <w:color w:val="000000" w:themeColor="text1"/>
        </w:rPr>
        <w:t xml:space="preserve"> </w:t>
      </w:r>
      <w:r w:rsidRPr="040A7F22">
        <w:t>[</w:t>
      </w:r>
      <w:r w:rsidRPr="17934F9A">
        <w:rPr>
          <w:color w:val="000000" w:themeColor="text1"/>
        </w:rPr>
        <w:t>Inuit Tapiriit Kanatami</w:t>
      </w:r>
      <w:r w:rsidRPr="001A4A74">
        <w:t>]</w:t>
      </w:r>
      <w:r w:rsidRPr="17934F9A">
        <w:rPr>
          <w:color w:val="000000" w:themeColor="text1"/>
        </w:rPr>
        <w:t xml:space="preserve"> (2019b, April 1). Qanuippitaa? National Inuit Health Survey. </w:t>
      </w:r>
      <w:r w:rsidRPr="17934F9A">
        <w:rPr>
          <w:i/>
          <w:iCs/>
          <w:color w:val="000000" w:themeColor="text1"/>
        </w:rPr>
        <w:t>Qanuippitaa? National Inuit Health Survey (QNIHS)</w:t>
      </w:r>
      <w:r w:rsidRPr="17934F9A">
        <w:rPr>
          <w:color w:val="000000" w:themeColor="text1"/>
        </w:rPr>
        <w:t xml:space="preserve">. </w:t>
      </w:r>
      <w:hyperlink r:id="rId198" w:history="1">
        <w:r w:rsidRPr="040A7F22">
          <w:rPr>
            <w:rStyle w:val="Hyperlink"/>
          </w:rPr>
          <w:t>https://nationalinuithealthsurvey.ca/</w:t>
        </w:r>
      </w:hyperlink>
    </w:p>
    <w:p w14:paraId="4141A5D8" w14:textId="77777777" w:rsidR="002F5996" w:rsidRDefault="002F5996" w:rsidP="002F5996">
      <w:pPr>
        <w:spacing w:after="160"/>
        <w:ind w:left="720" w:hanging="720"/>
        <w:rPr>
          <w:rStyle w:val="Hyperlink"/>
        </w:rPr>
      </w:pPr>
      <w:r w:rsidRPr="040A7F22">
        <w:t xml:space="preserve">ITK [Inuit Tapiriit Kanatami] (2020a, June). The potential impacts of COVID-19 on Inuit Nunangat, </w:t>
      </w:r>
      <w:r w:rsidRPr="040A7F22">
        <w:rPr>
          <w:color w:val="000000" w:themeColor="text1"/>
        </w:rPr>
        <w:t xml:space="preserve">Retrieved August 2023, from </w:t>
      </w:r>
      <w:hyperlink r:id="rId199" w:history="1">
        <w:r w:rsidRPr="040A7F22">
          <w:rPr>
            <w:rStyle w:val="Hyperlink"/>
          </w:rPr>
          <w:t>https://www.itk.ca/wp-content/uploads/2020/06/itk_the-potential-impacts-of-covid-19-on-inuit-nunangat_english.pdf</w:t>
        </w:r>
      </w:hyperlink>
    </w:p>
    <w:p w14:paraId="0E842EB5" w14:textId="77777777" w:rsidR="002F5996" w:rsidRDefault="002F5996" w:rsidP="002F5996">
      <w:pPr>
        <w:spacing w:after="160"/>
        <w:ind w:left="720" w:hanging="720"/>
      </w:pPr>
      <w:r w:rsidRPr="040A7F22">
        <w:t>ITK [</w:t>
      </w:r>
      <w:r>
        <w:t>Inuit Tapiriit Kanatami</w:t>
      </w:r>
      <w:r w:rsidRPr="040A7F22">
        <w:t>]</w:t>
      </w:r>
      <w:r>
        <w:t xml:space="preserve"> (2020b, Autumn). Access to drinking water in Inuit Nunangat. Retrieved August 2023 from </w:t>
      </w:r>
      <w:hyperlink r:id="rId200" w:history="1">
        <w:r w:rsidRPr="040A7F22">
          <w:rPr>
            <w:rStyle w:val="Hyperlink"/>
          </w:rPr>
          <w:t>https://www.itk.ca/access-to-drinking-water-in-inuit-nunangat/</w:t>
        </w:r>
      </w:hyperlink>
      <w:r w:rsidRPr="040A7F22">
        <w:t xml:space="preserve"> </w:t>
      </w:r>
    </w:p>
    <w:p w14:paraId="00008410" w14:textId="77777777" w:rsidR="002F5996" w:rsidRDefault="002F5996" w:rsidP="002F5996">
      <w:pPr>
        <w:pStyle w:val="pf0"/>
        <w:ind w:left="720" w:hanging="720"/>
      </w:pPr>
      <w:r w:rsidRPr="001A4A74">
        <w:t>ITK [</w:t>
      </w:r>
      <w:r w:rsidRPr="001A4A74">
        <w:rPr>
          <w:color w:val="000000" w:themeColor="text1"/>
        </w:rPr>
        <w:t>Inuit Tapiriit Kanatami</w:t>
      </w:r>
      <w:r w:rsidRPr="001A4A74">
        <w:t>]</w:t>
      </w:r>
      <w:r w:rsidRPr="001A4A74">
        <w:rPr>
          <w:color w:val="000000" w:themeColor="text1"/>
        </w:rPr>
        <w:t xml:space="preserve"> </w:t>
      </w:r>
      <w:r w:rsidRPr="001A4A74">
        <w:t xml:space="preserve">(2021a, January). </w:t>
      </w:r>
      <w:r w:rsidRPr="001A4A74">
        <w:rPr>
          <w:color w:val="231F20"/>
        </w:rPr>
        <w:t>Systemic Discrimination in the Provision of Healthcare in Inuit Nunangat A Brief Discussion Paper, January 2021.</w:t>
      </w:r>
      <w:r w:rsidRPr="001A4A74">
        <w:t xml:space="preserve"> Retrieved December 2023, from</w:t>
      </w:r>
      <w:hyperlink r:id="rId201" w:history="1">
        <w:r w:rsidRPr="001A4A74">
          <w:rPr>
            <w:rStyle w:val="Hyperlink"/>
          </w:rPr>
          <w:t>https://www.itk.ca/wp-content/uploads/2021/02/20210122-ITK-Systemic-Discrimination-in-the-Provision-of-Healthcare-in-Inuit-Nunangat.pdf</w:t>
        </w:r>
      </w:hyperlink>
    </w:p>
    <w:p w14:paraId="2ED71708" w14:textId="77777777" w:rsidR="002F5996" w:rsidRDefault="002F5996" w:rsidP="002F5996">
      <w:pPr>
        <w:spacing w:after="160"/>
        <w:ind w:left="720" w:hanging="720"/>
        <w:rPr>
          <w:rStyle w:val="Hyperlink"/>
        </w:rPr>
      </w:pPr>
      <w:r w:rsidRPr="040A7F22">
        <w:t>ITK</w:t>
      </w:r>
      <w:r w:rsidRPr="040A7F22">
        <w:rPr>
          <w:color w:val="000000" w:themeColor="text1"/>
        </w:rPr>
        <w:t xml:space="preserve"> </w:t>
      </w:r>
      <w:r w:rsidRPr="040A7F22">
        <w:t>[</w:t>
      </w:r>
      <w:r w:rsidRPr="040A7F22">
        <w:rPr>
          <w:color w:val="000000" w:themeColor="text1"/>
        </w:rPr>
        <w:t>Inuit Tapiriit Kanatami</w:t>
      </w:r>
      <w:r w:rsidRPr="001A4A74">
        <w:t>]</w:t>
      </w:r>
      <w:r w:rsidRPr="001A4A74">
        <w:rPr>
          <w:color w:val="000000" w:themeColor="text1"/>
        </w:rPr>
        <w:t xml:space="preserve"> (2021b</w:t>
      </w:r>
      <w:r w:rsidRPr="17934F9A">
        <w:rPr>
          <w:color w:val="000000" w:themeColor="text1"/>
        </w:rPr>
        <w:t>, July). Inuit Nunangat Food Security Strategy.</w:t>
      </w:r>
      <w:r>
        <w:t xml:space="preserve"> </w:t>
      </w:r>
      <w:r w:rsidRPr="17934F9A">
        <w:rPr>
          <w:color w:val="000000" w:themeColor="text1"/>
        </w:rPr>
        <w:t xml:space="preserve">Retrieved August 2023, from </w:t>
      </w:r>
      <w:hyperlink r:id="rId202" w:history="1">
        <w:r w:rsidRPr="040A7F22">
          <w:rPr>
            <w:rStyle w:val="Hyperlink"/>
          </w:rPr>
          <w:t>https://www.itk.ca/projects/inuit-nunangat-food-security-strategy/</w:t>
        </w:r>
      </w:hyperlink>
    </w:p>
    <w:p w14:paraId="0C9B50BF" w14:textId="77777777" w:rsidR="002F5996" w:rsidRDefault="002F5996" w:rsidP="002F5996">
      <w:pPr>
        <w:spacing w:after="240"/>
        <w:ind w:left="720" w:hanging="720"/>
      </w:pPr>
      <w:r w:rsidRPr="000C7467">
        <w:t>ITK [Inuit Tapiriit Kanatami] and ICC [Inuit Circumpolar Council Canada] (</w:t>
      </w:r>
      <w:r w:rsidRPr="28A370A3">
        <w:t xml:space="preserve">2021). Access to Drinking Water and Sanitation Infrastructure in Inuit Nunaat. </w:t>
      </w:r>
      <w:r w:rsidRPr="28A370A3">
        <w:rPr>
          <w:i/>
          <w:iCs/>
        </w:rPr>
        <w:t>Inuit Tapiriit Kanatami</w:t>
      </w:r>
      <w:r w:rsidRPr="28A370A3">
        <w:t xml:space="preserve"> </w:t>
      </w:r>
      <w:r w:rsidRPr="28A370A3">
        <w:lastRenderedPageBreak/>
        <w:t xml:space="preserve">(blog), August 27, 2021. Retrieved December 2023, from </w:t>
      </w:r>
      <w:hyperlink r:id="rId203" w:history="1">
        <w:r w:rsidRPr="001A4A74">
          <w:rPr>
            <w:rStyle w:val="Hyperlink"/>
          </w:rPr>
          <w:t>https://www.itk.ca/access-to-drinking-water-and-sanitation-infrastructure-in-inuit-nunaat/</w:t>
        </w:r>
      </w:hyperlink>
    </w:p>
    <w:p w14:paraId="3D75718D" w14:textId="77777777" w:rsidR="002F5996" w:rsidRDefault="002F5996" w:rsidP="002F5996">
      <w:pPr>
        <w:spacing w:after="240"/>
        <w:ind w:left="720" w:hanging="720"/>
      </w:pPr>
      <w:r w:rsidRPr="001A4A74">
        <w:t xml:space="preserve">Ittaq Heritage and Research Centre (2021). Home. Retrieved December 18, 2023 from </w:t>
      </w:r>
      <w:hyperlink r:id="rId204" w:history="1">
        <w:r w:rsidRPr="00125621">
          <w:rPr>
            <w:rStyle w:val="Hyperlink"/>
            <w:rFonts w:eastAsia="Calibri"/>
          </w:rPr>
          <w:t>https://ittaq.ca/</w:t>
        </w:r>
      </w:hyperlink>
      <w:r w:rsidRPr="001A4A74">
        <w:t>.</w:t>
      </w:r>
    </w:p>
    <w:p w14:paraId="5D91F09C" w14:textId="77777777" w:rsidR="002F5996" w:rsidRDefault="002F5996" w:rsidP="002F5996">
      <w:pPr>
        <w:spacing w:after="160"/>
        <w:ind w:left="720" w:hanging="720"/>
        <w:rPr>
          <w:rStyle w:val="Hyperlink"/>
        </w:rPr>
      </w:pPr>
      <w:r w:rsidRPr="00B86351">
        <w:rPr>
          <w:color w:val="000000" w:themeColor="text1"/>
        </w:rPr>
        <w:t xml:space="preserve">Jacob, C., </w:t>
      </w:r>
      <w:r w:rsidRPr="17934F9A">
        <w:rPr>
          <w:color w:val="000000" w:themeColor="text1"/>
        </w:rPr>
        <w:t>McDaniels, T</w:t>
      </w:r>
      <w:r w:rsidRPr="001A4A74">
        <w:rPr>
          <w:color w:val="000000" w:themeColor="text1"/>
        </w:rPr>
        <w:t>.</w:t>
      </w:r>
      <w:r w:rsidRPr="17934F9A">
        <w:rPr>
          <w:color w:val="000000" w:themeColor="text1"/>
        </w:rPr>
        <w:t xml:space="preserve"> and Hinch, S. (2010). Indigenous culture and adaptation to climate change: sockeye salmon and the St’át’imc people. </w:t>
      </w:r>
      <w:r w:rsidRPr="17934F9A">
        <w:rPr>
          <w:i/>
          <w:iCs/>
          <w:color w:val="000000" w:themeColor="text1"/>
        </w:rPr>
        <w:t>Mitigation and Adaptation Strategies for Global Change</w:t>
      </w:r>
      <w:r w:rsidRPr="17934F9A">
        <w:rPr>
          <w:color w:val="000000" w:themeColor="text1"/>
        </w:rPr>
        <w:t xml:space="preserve">, </w:t>
      </w:r>
      <w:r w:rsidRPr="17934F9A">
        <w:rPr>
          <w:i/>
          <w:iCs/>
          <w:color w:val="000000" w:themeColor="text1"/>
        </w:rPr>
        <w:t>15</w:t>
      </w:r>
      <w:r w:rsidRPr="17934F9A">
        <w:rPr>
          <w:color w:val="000000" w:themeColor="text1"/>
        </w:rPr>
        <w:t>(8), 859-876.</w:t>
      </w:r>
      <w:r>
        <w:t xml:space="preserve"> </w:t>
      </w:r>
      <w:r w:rsidRPr="17934F9A">
        <w:rPr>
          <w:color w:val="000000" w:themeColor="text1"/>
        </w:rPr>
        <w:t xml:space="preserve">Retrieved August 2023, from </w:t>
      </w:r>
      <w:hyperlink r:id="rId205" w:history="1">
        <w:r w:rsidRPr="001A4A74">
          <w:rPr>
            <w:rStyle w:val="Hyperlink"/>
          </w:rPr>
          <w:t>https://doi.org/10.1007/s11027-010-9244-z</w:t>
        </w:r>
      </w:hyperlink>
    </w:p>
    <w:p w14:paraId="42C867F7" w14:textId="77777777" w:rsidR="002F5996" w:rsidRDefault="002F5996" w:rsidP="002F5996">
      <w:pPr>
        <w:spacing w:after="160"/>
        <w:ind w:left="720" w:hanging="720"/>
        <w:rPr>
          <w:color w:val="000000" w:themeColor="text1"/>
        </w:rPr>
      </w:pPr>
      <w:r w:rsidRPr="17934F9A">
        <w:rPr>
          <w:color w:val="000000" w:themeColor="text1"/>
        </w:rPr>
        <w:t xml:space="preserve">Jaffar, A. (2015). </w:t>
      </w:r>
      <w:r w:rsidRPr="17934F9A">
        <w:rPr>
          <w:i/>
          <w:iCs/>
          <w:color w:val="000000" w:themeColor="text1"/>
        </w:rPr>
        <w:t>Establishing a clean economy or strengthening Indigenous sovereignty: conflicting &amp; complementary narratives for energy transitions</w:t>
      </w:r>
      <w:r w:rsidRPr="17934F9A">
        <w:rPr>
          <w:color w:val="000000" w:themeColor="text1"/>
        </w:rPr>
        <w:t xml:space="preserve"> (Doctoral dissertation, University of Guelph).</w:t>
      </w:r>
    </w:p>
    <w:p w14:paraId="1D4939A9" w14:textId="77777777" w:rsidR="002F5996" w:rsidRDefault="002F5996" w:rsidP="002F5996">
      <w:pPr>
        <w:spacing w:after="160"/>
        <w:ind w:left="720" w:hanging="720"/>
        <w:rPr>
          <w:color w:val="000000" w:themeColor="text1"/>
        </w:rPr>
      </w:pPr>
      <w:r w:rsidRPr="17934F9A">
        <w:rPr>
          <w:color w:val="000000" w:themeColor="text1"/>
        </w:rPr>
        <w:t>Jantarasami, L., Novak, R., Delgado, R., Narducci, C., Marino, E., McNeeley, S., Raymond-Yakoubian, J</w:t>
      </w:r>
      <w:r w:rsidRPr="001A4A74">
        <w:rPr>
          <w:color w:val="000000" w:themeColor="text1"/>
        </w:rPr>
        <w:t>.</w:t>
      </w:r>
      <w:r w:rsidRPr="17934F9A">
        <w:rPr>
          <w:color w:val="000000" w:themeColor="text1"/>
        </w:rPr>
        <w:t xml:space="preserve"> and Powys Whyte, K. (2018). Chapter 15: Tribal and Indigenous Communities. Impacts, Risks, and Adaptation in the United States: The Fourth National Climate Assessment, Volume II.</w:t>
      </w:r>
    </w:p>
    <w:p w14:paraId="1D35D473" w14:textId="77777777" w:rsidR="002F5996" w:rsidRDefault="002F5996" w:rsidP="002F5996">
      <w:pPr>
        <w:spacing w:after="160"/>
        <w:ind w:left="720" w:hanging="720"/>
        <w:rPr>
          <w:u w:val="single"/>
        </w:rPr>
      </w:pPr>
      <w:r>
        <w:t xml:space="preserve">JF Consulting (2020). Métis Nation Climate Change and Health Vulnerability Assessment. Prepared for the Métis National Council. Retrieved August 2023, from </w:t>
      </w:r>
      <w:hyperlink r:id="rId206" w:history="1">
        <w:r w:rsidRPr="001A4A74">
          <w:rPr>
            <w:rStyle w:val="Hyperlink"/>
          </w:rPr>
          <w:t>https://www.metisnation.ca/uploads/documents/MNCHVA%20FINAL%20Report.pdf</w:t>
        </w:r>
      </w:hyperlink>
      <w:r w:rsidRPr="001A4A74">
        <w:rPr>
          <w:u w:val="single"/>
        </w:rPr>
        <w:t xml:space="preserve"> </w:t>
      </w:r>
    </w:p>
    <w:p w14:paraId="35240144" w14:textId="77777777" w:rsidR="002F5996" w:rsidRDefault="002F5996" w:rsidP="002F5996">
      <w:pPr>
        <w:spacing w:after="160"/>
        <w:ind w:left="720" w:hanging="720"/>
        <w:rPr>
          <w:color w:val="000000" w:themeColor="text1"/>
        </w:rPr>
      </w:pPr>
      <w:r w:rsidRPr="001A4A74">
        <w:t>Jobin, S. (2020). 2 Market Citizenship and Indigeneity</w:t>
      </w:r>
      <w:r w:rsidRPr="001A4A74" w:rsidDel="009B7419">
        <w:t>.</w:t>
      </w:r>
      <w:r w:rsidRPr="001A4A74">
        <w:t xml:space="preserve"> </w:t>
      </w:r>
      <w:r w:rsidRPr="000E76CD">
        <w:rPr>
          <w:i/>
          <w:iCs/>
        </w:rPr>
        <w:t>in</w:t>
      </w:r>
      <w:r w:rsidRPr="001A4A74">
        <w:t xml:space="preserve"> </w:t>
      </w:r>
      <w:r w:rsidRPr="001A4A74" w:rsidDel="009B7419">
        <w:t xml:space="preserve">A. </w:t>
      </w:r>
      <w:r w:rsidRPr="001A4A74">
        <w:t xml:space="preserve">Cameron, </w:t>
      </w:r>
      <w:r>
        <w:t xml:space="preserve">A., </w:t>
      </w:r>
      <w:r w:rsidRPr="001A4A74" w:rsidDel="009B7419">
        <w:t>S.</w:t>
      </w:r>
      <w:r w:rsidRPr="001A4A74">
        <w:t xml:space="preserve"> Graben</w:t>
      </w:r>
      <w:r>
        <w:t>, S.</w:t>
      </w:r>
      <w:r w:rsidRPr="001A4A74" w:rsidDel="009B7419">
        <w:t xml:space="preserve"> </w:t>
      </w:r>
      <w:r>
        <w:t>and</w:t>
      </w:r>
      <w:r w:rsidRPr="001A4A74" w:rsidDel="009B7419">
        <w:t xml:space="preserve"> </w:t>
      </w:r>
      <w:r w:rsidRPr="001A4A74">
        <w:t>Napoleon</w:t>
      </w:r>
      <w:r>
        <w:t>, V.</w:t>
      </w:r>
      <w:r w:rsidRPr="001A4A74">
        <w:t xml:space="preserve"> (Ed.), </w:t>
      </w:r>
      <w:r w:rsidRPr="001A4A74">
        <w:rPr>
          <w:i/>
        </w:rPr>
        <w:t>Creating Indigenous Property: Power, Rights, and Relationships</w:t>
      </w:r>
      <w:r>
        <w:t>.</w:t>
      </w:r>
      <w:r w:rsidRPr="001A4A74" w:rsidDel="009B7419">
        <w:t xml:space="preserve"> </w:t>
      </w:r>
      <w:r w:rsidRPr="001A4A74">
        <w:t xml:space="preserve">94-119). Toronto: University of Toronto Press. </w:t>
      </w:r>
      <w:r>
        <w:t xml:space="preserve">Retrieved August 2023, from </w:t>
      </w:r>
      <w:hyperlink r:id="rId207" w:history="1">
        <w:r w:rsidRPr="001A4A74">
          <w:rPr>
            <w:rStyle w:val="Hyperlink"/>
          </w:rPr>
          <w:t>https://doi.org/10.3138/9781487532116-004</w:t>
        </w:r>
      </w:hyperlink>
      <w:r w:rsidRPr="001A4A74">
        <w:rPr>
          <w:color w:val="000000" w:themeColor="text1"/>
        </w:rPr>
        <w:t xml:space="preserve"> </w:t>
      </w:r>
    </w:p>
    <w:p w14:paraId="41515E1A" w14:textId="77777777" w:rsidR="002F5996" w:rsidRDefault="002F5996" w:rsidP="002F5996">
      <w:pPr>
        <w:spacing w:after="160"/>
        <w:ind w:left="720" w:hanging="720"/>
        <w:rPr>
          <w:color w:val="000000" w:themeColor="text1"/>
        </w:rPr>
      </w:pPr>
      <w:r w:rsidRPr="17934F9A">
        <w:rPr>
          <w:color w:val="000000" w:themeColor="text1"/>
        </w:rPr>
        <w:t>Johnson, N., Behe, C., Danielsen, F., Krümmel, E.M., Nickels, S</w:t>
      </w:r>
      <w:r w:rsidRPr="001A4A74">
        <w:rPr>
          <w:color w:val="000000" w:themeColor="text1"/>
        </w:rPr>
        <w:t xml:space="preserve">. and </w:t>
      </w:r>
      <w:r w:rsidRPr="17934F9A">
        <w:rPr>
          <w:color w:val="000000" w:themeColor="text1"/>
        </w:rPr>
        <w:t xml:space="preserve">Pulsifer, P.L. </w:t>
      </w:r>
      <w:r w:rsidRPr="001A4A74">
        <w:rPr>
          <w:color w:val="000000" w:themeColor="text1"/>
        </w:rPr>
        <w:t>(</w:t>
      </w:r>
      <w:r w:rsidRPr="17934F9A">
        <w:rPr>
          <w:color w:val="000000" w:themeColor="text1"/>
        </w:rPr>
        <w:t>2016</w:t>
      </w:r>
      <w:r w:rsidRPr="001A4A74">
        <w:rPr>
          <w:color w:val="000000" w:themeColor="text1"/>
        </w:rPr>
        <w:t>).</w:t>
      </w:r>
      <w:r w:rsidRPr="17934F9A">
        <w:rPr>
          <w:color w:val="000000" w:themeColor="text1"/>
        </w:rPr>
        <w:t xml:space="preserve"> Community-Based Monitoring and Indigenous Knowledge in a Changing Arctic: A Review for the Sustaining Arctic Observing Networks. Final report to Sustaining Arctic Observing Networks. March 2016. Ottawa, ON: Inuit Circumpolar Council. </w:t>
      </w:r>
    </w:p>
    <w:p w14:paraId="6993E176" w14:textId="77777777" w:rsidR="002F5996" w:rsidRDefault="002F5996" w:rsidP="002F5996">
      <w:pPr>
        <w:spacing w:after="160"/>
        <w:ind w:left="720" w:hanging="720"/>
        <w:rPr>
          <w:rStyle w:val="Hyperlink"/>
        </w:rPr>
      </w:pPr>
      <w:r w:rsidRPr="17934F9A">
        <w:rPr>
          <w:color w:val="000000" w:themeColor="text1"/>
        </w:rPr>
        <w:t>Johnson, N., Pearce, T., Breton-Honeyman, K., Etiendem, D. N</w:t>
      </w:r>
      <w:r w:rsidRPr="001A4A74">
        <w:rPr>
          <w:color w:val="000000" w:themeColor="text1"/>
        </w:rPr>
        <w:t>.</w:t>
      </w:r>
      <w:r w:rsidRPr="17934F9A">
        <w:rPr>
          <w:color w:val="000000" w:themeColor="text1"/>
        </w:rPr>
        <w:t xml:space="preserve"> and Loseto, L. L. (2020). Knowledge co-production and co-management of Arctic wildlife. </w:t>
      </w:r>
      <w:r w:rsidRPr="17934F9A">
        <w:rPr>
          <w:i/>
          <w:iCs/>
          <w:color w:val="000000" w:themeColor="text1"/>
        </w:rPr>
        <w:t>Arctic Science</w:t>
      </w:r>
      <w:r w:rsidRPr="17934F9A">
        <w:rPr>
          <w:color w:val="000000" w:themeColor="text1"/>
        </w:rPr>
        <w:t xml:space="preserve">, </w:t>
      </w:r>
      <w:r w:rsidRPr="17934F9A">
        <w:rPr>
          <w:i/>
          <w:iCs/>
          <w:color w:val="000000" w:themeColor="text1"/>
        </w:rPr>
        <w:t>6</w:t>
      </w:r>
      <w:r w:rsidRPr="17934F9A">
        <w:rPr>
          <w:color w:val="000000" w:themeColor="text1"/>
        </w:rPr>
        <w:t xml:space="preserve">(3), 124–126. Retrieved August 2023, from </w:t>
      </w:r>
      <w:hyperlink r:id="rId208" w:history="1">
        <w:r w:rsidRPr="001A4A74">
          <w:rPr>
            <w:rStyle w:val="Hyperlink"/>
          </w:rPr>
          <w:t>https://doi.org/10.1139/as-2020-0028</w:t>
        </w:r>
      </w:hyperlink>
    </w:p>
    <w:p w14:paraId="693D59C9" w14:textId="77777777" w:rsidR="002F5996" w:rsidRDefault="002F5996" w:rsidP="002F5996">
      <w:pPr>
        <w:spacing w:after="160"/>
        <w:ind w:left="720" w:hanging="720"/>
        <w:rPr>
          <w:rStyle w:val="Hyperlink"/>
        </w:rPr>
      </w:pPr>
      <w:r w:rsidRPr="00B86351">
        <w:rPr>
          <w:color w:val="000000" w:themeColor="text1"/>
        </w:rPr>
        <w:t>Johnston, C</w:t>
      </w:r>
      <w:r w:rsidRPr="001A4A74">
        <w:rPr>
          <w:color w:val="000000" w:themeColor="text1"/>
        </w:rPr>
        <w:t>.</w:t>
      </w:r>
      <w:r w:rsidRPr="00B86351">
        <w:rPr>
          <w:color w:val="000000" w:themeColor="text1"/>
        </w:rPr>
        <w:t xml:space="preserve"> and Spring, A. (2021). Grassroots and Global Governance: Can Global–Local Linkages Foster Food System Resilience for Small Northern Canadian Communities? </w:t>
      </w:r>
      <w:r w:rsidRPr="17934F9A">
        <w:rPr>
          <w:i/>
          <w:iCs/>
          <w:color w:val="000000" w:themeColor="text1"/>
        </w:rPr>
        <w:t>Sustainability</w:t>
      </w:r>
      <w:r w:rsidRPr="17934F9A">
        <w:rPr>
          <w:color w:val="000000" w:themeColor="text1"/>
        </w:rPr>
        <w:t xml:space="preserve">, </w:t>
      </w:r>
      <w:r w:rsidRPr="17934F9A">
        <w:rPr>
          <w:i/>
          <w:iCs/>
          <w:color w:val="000000" w:themeColor="text1"/>
        </w:rPr>
        <w:t>13</w:t>
      </w:r>
      <w:r w:rsidRPr="17934F9A">
        <w:rPr>
          <w:color w:val="000000" w:themeColor="text1"/>
        </w:rPr>
        <w:t xml:space="preserve">(4), 2415. Retrieved August 2023, from </w:t>
      </w:r>
      <w:hyperlink r:id="rId209" w:history="1">
        <w:r w:rsidRPr="001A4A74">
          <w:rPr>
            <w:rStyle w:val="Hyperlink"/>
          </w:rPr>
          <w:t>https://doi.org/10.3390/su13042415</w:t>
        </w:r>
      </w:hyperlink>
    </w:p>
    <w:p w14:paraId="71AA5FC4" w14:textId="77777777" w:rsidR="002F5996" w:rsidRDefault="002F5996" w:rsidP="002F5996">
      <w:pPr>
        <w:spacing w:after="160"/>
        <w:ind w:left="720" w:hanging="720"/>
        <w:rPr>
          <w:rStyle w:val="Hyperlink"/>
        </w:rPr>
      </w:pPr>
      <w:r w:rsidRPr="17934F9A">
        <w:rPr>
          <w:color w:val="000000" w:themeColor="text1"/>
        </w:rPr>
        <w:t>Jones, J., Cunsolo, A</w:t>
      </w:r>
      <w:r w:rsidRPr="001A4A74">
        <w:rPr>
          <w:color w:val="000000" w:themeColor="text1"/>
        </w:rPr>
        <w:t>.</w:t>
      </w:r>
      <w:r w:rsidRPr="17934F9A">
        <w:rPr>
          <w:color w:val="000000" w:themeColor="text1"/>
        </w:rPr>
        <w:t xml:space="preserve"> and Harper, S. L. (2018). Who is research serving? A systematic realist review of circumpolar environment-related Indigenous health literature. </w:t>
      </w:r>
      <w:r w:rsidRPr="17934F9A">
        <w:rPr>
          <w:i/>
          <w:iCs/>
          <w:color w:val="000000" w:themeColor="text1"/>
        </w:rPr>
        <w:t>PLOS ONE</w:t>
      </w:r>
      <w:r w:rsidRPr="17934F9A">
        <w:rPr>
          <w:color w:val="000000" w:themeColor="text1"/>
        </w:rPr>
        <w:t xml:space="preserve">, </w:t>
      </w:r>
      <w:r w:rsidRPr="17934F9A">
        <w:rPr>
          <w:i/>
          <w:iCs/>
          <w:color w:val="000000" w:themeColor="text1"/>
        </w:rPr>
        <w:t>13</w:t>
      </w:r>
      <w:r w:rsidRPr="17934F9A">
        <w:rPr>
          <w:color w:val="000000" w:themeColor="text1"/>
        </w:rPr>
        <w:t>(5), e0196090.</w:t>
      </w:r>
      <w:r>
        <w:t xml:space="preserve"> </w:t>
      </w:r>
      <w:r w:rsidRPr="17934F9A">
        <w:rPr>
          <w:color w:val="000000" w:themeColor="text1"/>
        </w:rPr>
        <w:t xml:space="preserve">Retrieved August 2023, from </w:t>
      </w:r>
      <w:hyperlink r:id="rId210" w:history="1">
        <w:r w:rsidRPr="040A7F22">
          <w:rPr>
            <w:rStyle w:val="Hyperlink"/>
          </w:rPr>
          <w:t>https://doi.org/10.1371/journal.pone.0196090</w:t>
        </w:r>
      </w:hyperlink>
    </w:p>
    <w:p w14:paraId="3028C3B0" w14:textId="77777777" w:rsidR="002F5996" w:rsidRDefault="002F5996" w:rsidP="002F5996">
      <w:pPr>
        <w:spacing w:after="160"/>
        <w:ind w:left="720" w:hanging="720"/>
        <w:rPr>
          <w:rStyle w:val="Hyperlink"/>
        </w:rPr>
      </w:pPr>
      <w:r w:rsidRPr="17934F9A">
        <w:rPr>
          <w:color w:val="000000" w:themeColor="text1"/>
        </w:rPr>
        <w:t>Kamal, A. G., Linklater, R., Thompson, S., Dipple, J</w:t>
      </w:r>
      <w:r w:rsidRPr="001A4A74">
        <w:rPr>
          <w:color w:val="000000" w:themeColor="text1"/>
        </w:rPr>
        <w:t>.</w:t>
      </w:r>
      <w:r w:rsidRPr="17934F9A">
        <w:rPr>
          <w:color w:val="000000" w:themeColor="text1"/>
        </w:rPr>
        <w:t xml:space="preserve"> and Ithinto Mechisowin Committee. (2015). A recipe for change: Reclamation of Indigenous food sovereignty in O-Pipon-Na-Piwin Cree Nation for decolonization, resource sharing, and cultural restoration. </w:t>
      </w:r>
      <w:r w:rsidRPr="17934F9A">
        <w:rPr>
          <w:i/>
          <w:iCs/>
          <w:color w:val="000000" w:themeColor="text1"/>
        </w:rPr>
        <w:lastRenderedPageBreak/>
        <w:t>Globalizations</w:t>
      </w:r>
      <w:r w:rsidRPr="17934F9A">
        <w:rPr>
          <w:color w:val="000000" w:themeColor="text1"/>
        </w:rPr>
        <w:t xml:space="preserve">, </w:t>
      </w:r>
      <w:r w:rsidRPr="17934F9A">
        <w:rPr>
          <w:i/>
          <w:iCs/>
          <w:color w:val="000000" w:themeColor="text1"/>
        </w:rPr>
        <w:t>12</w:t>
      </w:r>
      <w:r w:rsidRPr="17934F9A">
        <w:rPr>
          <w:color w:val="000000" w:themeColor="text1"/>
        </w:rPr>
        <w:t xml:space="preserve">(4), 559-575. Retrieved August 2023, from </w:t>
      </w:r>
      <w:hyperlink r:id="rId211" w:history="1">
        <w:r w:rsidRPr="040A7F22">
          <w:rPr>
            <w:rStyle w:val="Hyperlink"/>
          </w:rPr>
          <w:t>https://doi.org/10.1080/14747731.2015.1039761</w:t>
        </w:r>
      </w:hyperlink>
    </w:p>
    <w:p w14:paraId="26E7F68E" w14:textId="77777777" w:rsidR="002F5996" w:rsidRDefault="002F5996" w:rsidP="002F5996">
      <w:pPr>
        <w:spacing w:after="160"/>
        <w:ind w:left="720" w:hanging="720"/>
        <w:rPr>
          <w:color w:val="000000" w:themeColor="text1"/>
        </w:rPr>
      </w:pPr>
      <w:r w:rsidRPr="17934F9A">
        <w:rPr>
          <w:color w:val="000000" w:themeColor="text1"/>
        </w:rPr>
        <w:t xml:space="preserve">Karetak, </w:t>
      </w:r>
      <w:r w:rsidRPr="001A4A74">
        <w:rPr>
          <w:color w:val="000000" w:themeColor="text1"/>
        </w:rPr>
        <w:t xml:space="preserve">J., </w:t>
      </w:r>
      <w:r w:rsidRPr="17934F9A" w:rsidDel="005C67D6">
        <w:rPr>
          <w:color w:val="000000" w:themeColor="text1"/>
        </w:rPr>
        <w:t xml:space="preserve"> </w:t>
      </w:r>
      <w:r w:rsidRPr="17934F9A">
        <w:rPr>
          <w:color w:val="000000" w:themeColor="text1"/>
        </w:rPr>
        <w:t xml:space="preserve">Tester, </w:t>
      </w:r>
      <w:r w:rsidRPr="001A4A74">
        <w:rPr>
          <w:color w:val="000000" w:themeColor="text1"/>
        </w:rPr>
        <w:t xml:space="preserve">F. </w:t>
      </w:r>
      <w:r w:rsidRPr="17934F9A">
        <w:rPr>
          <w:color w:val="000000" w:themeColor="text1"/>
        </w:rPr>
        <w:t>and Tagalik</w:t>
      </w:r>
      <w:r w:rsidRPr="001A4A74">
        <w:rPr>
          <w:color w:val="000000" w:themeColor="text1"/>
        </w:rPr>
        <w:t>, S</w:t>
      </w:r>
      <w:r w:rsidRPr="17934F9A">
        <w:rPr>
          <w:color w:val="000000" w:themeColor="text1"/>
        </w:rPr>
        <w:t xml:space="preserve">. (2017). </w:t>
      </w:r>
      <w:r w:rsidRPr="17934F9A">
        <w:rPr>
          <w:i/>
          <w:iCs/>
          <w:color w:val="000000" w:themeColor="text1"/>
        </w:rPr>
        <w:t>Inuit Qaujimajatuqangit: What Inuit Have Always Known to Be True</w:t>
      </w:r>
      <w:r w:rsidRPr="17934F9A">
        <w:rPr>
          <w:color w:val="000000" w:themeColor="text1"/>
        </w:rPr>
        <w:t>. Fernwood Publishing.</w:t>
      </w:r>
    </w:p>
    <w:p w14:paraId="2BEA613B" w14:textId="77777777" w:rsidR="002F5996" w:rsidRPr="000E76CD" w:rsidDel="00B9595F" w:rsidRDefault="002F5996" w:rsidP="002F5996">
      <w:pPr>
        <w:spacing w:after="160"/>
        <w:ind w:left="720" w:hanging="720"/>
        <w:rPr>
          <w:rStyle w:val="Hyperlink"/>
          <w:color w:val="auto"/>
          <w:u w:val="none"/>
        </w:rPr>
      </w:pPr>
      <w:r w:rsidRPr="00B9595F">
        <w:t xml:space="preserve">Kelly, D. (2017). </w:t>
      </w:r>
      <w:r w:rsidRPr="00B9595F">
        <w:rPr>
          <w:i/>
          <w:iCs/>
        </w:rPr>
        <w:t>Feed the people and you will never go hungry: Illuminating Coast Salish economy of affection.</w:t>
      </w:r>
      <w:r w:rsidRPr="00B9595F">
        <w:t xml:space="preserve"> PhD</w:t>
      </w:r>
      <w:r>
        <w:t xml:space="preserve"> </w:t>
      </w:r>
      <w:r w:rsidRPr="00B9595F">
        <w:t xml:space="preserve">Thesis in Commerce Studies, The University of Auckland. Retrieved August 2023, from </w:t>
      </w:r>
      <w:hyperlink r:id="rId212" w:history="1">
        <w:r w:rsidRPr="00B9595F">
          <w:rPr>
            <w:rStyle w:val="Hyperlink"/>
          </w:rPr>
          <w:t>https://researchspace.auckland.ac.nz/handle/2292/33554</w:t>
        </w:r>
      </w:hyperlink>
    </w:p>
    <w:p w14:paraId="59A0DE63" w14:textId="77777777" w:rsidR="002F5996" w:rsidDel="006E6305" w:rsidRDefault="002F5996" w:rsidP="002F5996">
      <w:pPr>
        <w:spacing w:after="160"/>
        <w:ind w:left="720" w:hanging="720"/>
        <w:rPr>
          <w:rStyle w:val="Hyperlink"/>
        </w:rPr>
      </w:pPr>
      <w:r w:rsidDel="006E6305">
        <w:t xml:space="preserve">Kelly, D. and Woods, C. (2021). Ethical Indigenous Economies. </w:t>
      </w:r>
      <w:r w:rsidRPr="17934F9A" w:rsidDel="006E6305">
        <w:rPr>
          <w:i/>
          <w:iCs/>
        </w:rPr>
        <w:t>Engaged Scholar Journal: Community-Engaged Research, Teaching and Learning</w:t>
      </w:r>
      <w:r w:rsidDel="006E6305">
        <w:t xml:space="preserve">, </w:t>
      </w:r>
      <w:r w:rsidRPr="17934F9A" w:rsidDel="006E6305">
        <w:rPr>
          <w:i/>
          <w:iCs/>
        </w:rPr>
        <w:t>7</w:t>
      </w:r>
      <w:r w:rsidDel="006E6305">
        <w:t xml:space="preserve">(1), 140-158. </w:t>
      </w:r>
      <w:hyperlink r:id="rId213" w:history="1">
        <w:r w:rsidRPr="17934F9A" w:rsidDel="006E6305">
          <w:rPr>
            <w:rStyle w:val="Hyperlink"/>
          </w:rPr>
          <w:t>https://doi.org/10.15402/esj.v7i1.70010</w:t>
        </w:r>
      </w:hyperlink>
    </w:p>
    <w:p w14:paraId="0B806086" w14:textId="77777777" w:rsidR="002F5996" w:rsidRDefault="002F5996" w:rsidP="002F5996">
      <w:pPr>
        <w:spacing w:after="160"/>
        <w:ind w:left="720" w:hanging="720"/>
        <w:rPr>
          <w:rStyle w:val="Hyperlink"/>
        </w:rPr>
      </w:pPr>
      <w:r w:rsidRPr="00B86351">
        <w:rPr>
          <w:color w:val="000000" w:themeColor="text1"/>
        </w:rPr>
        <w:t>Kelly, D.</w:t>
      </w:r>
      <w:r w:rsidRPr="00B86351" w:rsidDel="002E3498">
        <w:rPr>
          <w:color w:val="000000" w:themeColor="text1"/>
        </w:rPr>
        <w:t>,</w:t>
      </w:r>
      <w:r w:rsidRPr="00B86351">
        <w:rPr>
          <w:color w:val="000000" w:themeColor="text1"/>
        </w:rPr>
        <w:t xml:space="preserve"> and Woods, C. (2021). Ethical Indigenous Economies. </w:t>
      </w:r>
      <w:r w:rsidRPr="17934F9A">
        <w:rPr>
          <w:i/>
          <w:iCs/>
          <w:color w:val="000000" w:themeColor="text1"/>
        </w:rPr>
        <w:t>Engaged Scholar Journal: Community-Engaged Research, Teaching and Learning</w:t>
      </w:r>
      <w:r w:rsidRPr="17934F9A">
        <w:rPr>
          <w:color w:val="000000" w:themeColor="text1"/>
        </w:rPr>
        <w:t xml:space="preserve">, </w:t>
      </w:r>
      <w:r w:rsidRPr="17934F9A">
        <w:rPr>
          <w:i/>
          <w:iCs/>
          <w:color w:val="000000" w:themeColor="text1"/>
        </w:rPr>
        <w:t>7</w:t>
      </w:r>
      <w:r w:rsidRPr="17934F9A">
        <w:rPr>
          <w:color w:val="000000" w:themeColor="text1"/>
        </w:rPr>
        <w:t xml:space="preserve">(1), 140-158. Retrieved August 2023, from </w:t>
      </w:r>
      <w:hyperlink r:id="rId214" w:history="1">
        <w:r w:rsidRPr="001A4A74">
          <w:rPr>
            <w:rStyle w:val="Hyperlink"/>
          </w:rPr>
          <w:t>https://doi.org/10.15402/esj.v7i1.70010</w:t>
        </w:r>
      </w:hyperlink>
    </w:p>
    <w:p w14:paraId="57039F03" w14:textId="77777777" w:rsidR="002F5996" w:rsidRDefault="002F5996" w:rsidP="002F5996">
      <w:pPr>
        <w:spacing w:after="160"/>
        <w:ind w:left="720" w:hanging="720"/>
        <w:rPr>
          <w:rStyle w:val="Hyperlink"/>
        </w:rPr>
      </w:pPr>
      <w:r w:rsidRPr="00B86351">
        <w:rPr>
          <w:color w:val="000000" w:themeColor="text1"/>
        </w:rPr>
        <w:t>Kelsey, S. (</w:t>
      </w:r>
      <w:r>
        <w:rPr>
          <w:color w:val="000000" w:themeColor="text1"/>
        </w:rPr>
        <w:t>2022</w:t>
      </w:r>
      <w:r w:rsidRPr="00B86351">
        <w:rPr>
          <w:color w:val="000000" w:themeColor="text1"/>
        </w:rPr>
        <w:t xml:space="preserve">). How Inuit advocate </w:t>
      </w:r>
      <w:r w:rsidRPr="17934F9A">
        <w:rPr>
          <w:color w:val="000000" w:themeColor="text1"/>
        </w:rPr>
        <w:t>Siila Watt-Cloutier has been making climate a human rights issue.</w:t>
      </w:r>
      <w:r w:rsidRPr="17934F9A">
        <w:rPr>
          <w:i/>
          <w:iCs/>
          <w:color w:val="000000" w:themeColor="text1"/>
        </w:rPr>
        <w:t xml:space="preserve">  Women of Influence</w:t>
      </w:r>
      <w:r w:rsidRPr="17934F9A">
        <w:rPr>
          <w:color w:val="000000" w:themeColor="text1"/>
        </w:rPr>
        <w:t xml:space="preserve">. Retrieved 30 October 2022, from </w:t>
      </w:r>
      <w:hyperlink r:id="rId215" w:history="1">
        <w:r w:rsidRPr="001A4A74">
          <w:rPr>
            <w:rStyle w:val="Hyperlink"/>
          </w:rPr>
          <w:t>https://www.womenofinfluence.ca/2022/01/11/how-inuit-activist-siila-watt-cloutier-has-been-making-climate-change-a-human-rights-issue/</w:t>
        </w:r>
      </w:hyperlink>
    </w:p>
    <w:p w14:paraId="40F827FB" w14:textId="77777777" w:rsidR="002F5996" w:rsidRDefault="002F5996" w:rsidP="002F5996">
      <w:pPr>
        <w:spacing w:after="160"/>
        <w:ind w:left="720" w:hanging="720"/>
        <w:rPr>
          <w:rStyle w:val="Hyperlink"/>
        </w:rPr>
      </w:pPr>
      <w:r w:rsidRPr="00B86351">
        <w:rPr>
          <w:color w:val="000000" w:themeColor="text1"/>
        </w:rPr>
        <w:t>Kenny, T</w:t>
      </w:r>
      <w:r w:rsidRPr="001A4A74">
        <w:rPr>
          <w:color w:val="000000" w:themeColor="text1"/>
        </w:rPr>
        <w:t>.-A</w:t>
      </w:r>
      <w:r w:rsidRPr="00B86351">
        <w:rPr>
          <w:color w:val="000000" w:themeColor="text1"/>
        </w:rPr>
        <w:t xml:space="preserve">. (2017). </w:t>
      </w:r>
      <w:r w:rsidRPr="17934F9A">
        <w:rPr>
          <w:i/>
          <w:iCs/>
          <w:color w:val="000000" w:themeColor="text1"/>
        </w:rPr>
        <w:t>The Inuit Food System: Ecological, Economic, and Environmental Dimensions of the Nutrition Transition.</w:t>
      </w:r>
      <w:r w:rsidRPr="17934F9A">
        <w:rPr>
          <w:color w:val="000000" w:themeColor="text1"/>
        </w:rPr>
        <w:t xml:space="preserve"> PhD Thesis in Commerce Studies, Université d’Ottawa / University of Ottawa. Retrieved August 2023, from </w:t>
      </w:r>
      <w:hyperlink r:id="rId216" w:history="1">
        <w:r w:rsidRPr="001A4A74">
          <w:rPr>
            <w:rStyle w:val="Hyperlink"/>
          </w:rPr>
          <w:t>https://doi.org/10.20381/ruor-20437</w:t>
        </w:r>
      </w:hyperlink>
    </w:p>
    <w:p w14:paraId="0B22A59F" w14:textId="77777777" w:rsidR="002F5996" w:rsidRDefault="002F5996" w:rsidP="002F5996">
      <w:pPr>
        <w:spacing w:after="160"/>
        <w:ind w:left="720" w:hanging="720"/>
        <w:rPr>
          <w:rStyle w:val="Hyperlink"/>
        </w:rPr>
      </w:pPr>
      <w:r w:rsidRPr="17934F9A">
        <w:rPr>
          <w:color w:val="000000" w:themeColor="text1"/>
        </w:rPr>
        <w:t xml:space="preserve">Kenny, T.-A. (2020, May). The coronavirus doesn’t exist in isolation—It feeds on other diseases, crises. </w:t>
      </w:r>
      <w:r w:rsidRPr="17934F9A">
        <w:rPr>
          <w:i/>
          <w:iCs/>
          <w:color w:val="000000" w:themeColor="text1"/>
        </w:rPr>
        <w:t>The Conversation.</w:t>
      </w:r>
      <w:r w:rsidRPr="17934F9A">
        <w:rPr>
          <w:color w:val="000000" w:themeColor="text1"/>
        </w:rPr>
        <w:t xml:space="preserve"> Retrieved August 2023, from </w:t>
      </w:r>
      <w:hyperlink r:id="rId217" w:history="1">
        <w:r w:rsidRPr="001A4A74">
          <w:rPr>
            <w:rStyle w:val="Hyperlink"/>
          </w:rPr>
          <w:t>http://theconversation.com/the-coronavirus-doesnt-exist-in-isolation-it-feeds-on-other-diseases-crises-135664</w:t>
        </w:r>
      </w:hyperlink>
    </w:p>
    <w:p w14:paraId="4B388BA5" w14:textId="77777777" w:rsidR="002F5996" w:rsidRDefault="002F5996" w:rsidP="002F5996">
      <w:pPr>
        <w:spacing w:after="160"/>
        <w:ind w:left="720" w:hanging="720"/>
        <w:rPr>
          <w:color w:val="000000" w:themeColor="text1"/>
        </w:rPr>
      </w:pPr>
      <w:r w:rsidRPr="5BC88485">
        <w:rPr>
          <w:color w:val="000000" w:themeColor="text1"/>
        </w:rPr>
        <w:t>Kerr Wood Leidal Associates Ltd. (KWL) and Tsleil Waututh Nation (2021). Climate Change Resilience Plan.</w:t>
      </w:r>
      <w:r w:rsidRPr="5BC88485">
        <w:t xml:space="preserve"> </w:t>
      </w:r>
      <w:r w:rsidRPr="001A4A74">
        <w:rPr>
          <w:color w:val="000000" w:themeColor="text1"/>
        </w:rPr>
        <w:t xml:space="preserve">Retrieved August 2023, from </w:t>
      </w:r>
      <w:hyperlink r:id="rId218" w:history="1">
        <w:hyperlink r:id="rId219" w:history="1">
          <w:r w:rsidRPr="001A4A74">
            <w:t>https://twnation.ca/wp-content/uploads/2021/09/2021_TWN_Climate-Change-Resilience-Plan.pdf</w:t>
          </w:r>
        </w:hyperlink>
      </w:hyperlink>
    </w:p>
    <w:p w14:paraId="53520C56" w14:textId="77777777" w:rsidR="002F5996" w:rsidRPr="001E03BA" w:rsidRDefault="002F5996" w:rsidP="002F5996">
      <w:pPr>
        <w:spacing w:after="240"/>
        <w:ind w:left="720" w:hanging="720"/>
        <w:rPr>
          <w:rFonts w:eastAsia="Calibri"/>
          <w:color w:val="000000" w:themeColor="text1"/>
        </w:rPr>
      </w:pPr>
      <w:r w:rsidRPr="001A4A74">
        <w:rPr>
          <w:rFonts w:eastAsia="Calibri"/>
          <w:color w:val="000000" w:themeColor="text1"/>
        </w:rPr>
        <w:t xml:space="preserve">Kimmerer, R. (1998). Intellectual diversity: Bringing the native perspective into natural resources education. </w:t>
      </w:r>
      <w:r w:rsidRPr="001A4A74">
        <w:rPr>
          <w:rFonts w:eastAsia="Calibri"/>
          <w:i/>
          <w:color w:val="000000" w:themeColor="text1"/>
        </w:rPr>
        <w:t>Winds of Change</w:t>
      </w:r>
      <w:r w:rsidRPr="001A4A74">
        <w:rPr>
          <w:rFonts w:eastAsia="Calibri"/>
          <w:color w:val="000000" w:themeColor="text1"/>
        </w:rPr>
        <w:t xml:space="preserve">, </w:t>
      </w:r>
      <w:r w:rsidRPr="001A4A74">
        <w:rPr>
          <w:rFonts w:eastAsia="Calibri"/>
          <w:i/>
          <w:color w:val="000000" w:themeColor="text1"/>
        </w:rPr>
        <w:t>13</w:t>
      </w:r>
      <w:r w:rsidRPr="001A4A74">
        <w:rPr>
          <w:rFonts w:eastAsia="Calibri"/>
          <w:color w:val="000000" w:themeColor="text1"/>
        </w:rPr>
        <w:t>(3), 14-18.</w:t>
      </w:r>
    </w:p>
    <w:p w14:paraId="0DB01F74" w14:textId="77777777" w:rsidR="002F5996" w:rsidRDefault="002F5996" w:rsidP="002F5996">
      <w:pPr>
        <w:spacing w:after="160"/>
        <w:ind w:left="720" w:hanging="720"/>
        <w:rPr>
          <w:i/>
          <w:iCs/>
          <w:color w:val="000000" w:themeColor="text1"/>
        </w:rPr>
      </w:pPr>
      <w:r w:rsidRPr="00B86351">
        <w:rPr>
          <w:color w:val="000000" w:themeColor="text1"/>
        </w:rPr>
        <w:t xml:space="preserve">Kimmerer, R. (2013). Braiding sweetgrass: Indigenous wisdom, scientific </w:t>
      </w:r>
      <w:r w:rsidRPr="17934F9A">
        <w:rPr>
          <w:color w:val="000000" w:themeColor="text1"/>
        </w:rPr>
        <w:t xml:space="preserve">knowledge and the teachings of plants. </w:t>
      </w:r>
      <w:r w:rsidRPr="17934F9A">
        <w:rPr>
          <w:i/>
          <w:iCs/>
          <w:color w:val="000000" w:themeColor="text1"/>
        </w:rPr>
        <w:t>Milkweed editions.</w:t>
      </w:r>
    </w:p>
    <w:p w14:paraId="38B3614F" w14:textId="77777777" w:rsidR="002F5996" w:rsidRDefault="002F5996" w:rsidP="002F5996">
      <w:pPr>
        <w:spacing w:after="240"/>
        <w:ind w:left="720" w:hanging="720"/>
        <w:rPr>
          <w:rFonts w:eastAsia="Calibri"/>
          <w:color w:val="000000" w:themeColor="text1"/>
        </w:rPr>
      </w:pPr>
      <w:r w:rsidRPr="001A4A74">
        <w:rPr>
          <w:rFonts w:eastAsia="Calibri"/>
          <w:color w:val="000000" w:themeColor="text1"/>
        </w:rPr>
        <w:t xml:space="preserve">Kimmerer, R. W. (2018). Mishkos Kenomagwen, the lessons of grass: restoring reciprocity with the good green earth. In Nelson, K., M. &amp; Shilling, D. (Eds.) </w:t>
      </w:r>
      <w:r w:rsidRPr="001A4A74">
        <w:rPr>
          <w:rFonts w:eastAsia="Calibri"/>
          <w:i/>
          <w:color w:val="000000" w:themeColor="text1"/>
        </w:rPr>
        <w:t>Traditional Ecological Knowledge: Learning from indigenous practices for environmental sustainability</w:t>
      </w:r>
      <w:r w:rsidRPr="001A4A74">
        <w:rPr>
          <w:rFonts w:eastAsia="Calibri"/>
          <w:color w:val="000000" w:themeColor="text1"/>
        </w:rPr>
        <w:t>, 27-56.</w:t>
      </w:r>
    </w:p>
    <w:p w14:paraId="54A8E811" w14:textId="77777777" w:rsidR="002F5996" w:rsidRPr="000E76CD" w:rsidRDefault="002F5996" w:rsidP="002F5996">
      <w:pPr>
        <w:spacing w:after="240"/>
        <w:ind w:left="720" w:hanging="720"/>
        <w:rPr>
          <w:rFonts w:eastAsia="Calibri"/>
          <w:color w:val="000000" w:themeColor="text1"/>
        </w:rPr>
      </w:pPr>
      <w:r>
        <w:rPr>
          <w:rFonts w:eastAsia="Calibri"/>
          <w:color w:val="000000" w:themeColor="text1"/>
        </w:rPr>
        <w:t xml:space="preserve">King, U. and Furgal, C. (2014). </w:t>
      </w:r>
      <w:r>
        <w:t xml:space="preserve">Is Hunting Still Healthy? Understanding the Interrelationships between Indigenous Participation in Land-Based Practices and Human-Environmental Health. </w:t>
      </w:r>
      <w:r>
        <w:rPr>
          <w:i/>
          <w:iCs/>
        </w:rPr>
        <w:t>International Journal of Environmental Research and Public Health</w:t>
      </w:r>
      <w:r>
        <w:t xml:space="preserve"> 11, no. 6: 5751–82. Retrieved January 2024, from </w:t>
      </w:r>
      <w:hyperlink r:id="rId220" w:history="1">
        <w:r w:rsidRPr="00953983">
          <w:rPr>
            <w:rStyle w:val="Hyperlink"/>
          </w:rPr>
          <w:t>https://doi.org/10.3390/ijerph110605751</w:t>
        </w:r>
      </w:hyperlink>
      <w:r>
        <w:t>.</w:t>
      </w:r>
    </w:p>
    <w:p w14:paraId="6EDBC23E" w14:textId="77777777" w:rsidR="002F5996" w:rsidRPr="001A4A74" w:rsidRDefault="002F5996" w:rsidP="002F5996">
      <w:pPr>
        <w:spacing w:after="240"/>
        <w:ind w:left="720" w:hanging="720"/>
        <w:rPr>
          <w:rStyle w:val="Hyperlink"/>
          <w:rFonts w:eastAsia="Calibri"/>
        </w:rPr>
      </w:pPr>
      <w:r w:rsidRPr="001A4A74">
        <w:rPr>
          <w:rFonts w:eastAsia="Calibri"/>
          <w:color w:val="000000" w:themeColor="text1"/>
          <w:lang w:val="fi"/>
        </w:rPr>
        <w:lastRenderedPageBreak/>
        <w:t>Kolahdooz, F., Nader, F., Yi, K. J.</w:t>
      </w:r>
      <w:r w:rsidRPr="001A4A74" w:rsidDel="001C44C9">
        <w:rPr>
          <w:rFonts w:eastAsia="Calibri"/>
          <w:color w:val="000000" w:themeColor="text1"/>
          <w:lang w:val="fi"/>
        </w:rPr>
        <w:t>,</w:t>
      </w:r>
      <w:r w:rsidRPr="001A4A74">
        <w:rPr>
          <w:rFonts w:eastAsia="Calibri"/>
          <w:color w:val="000000" w:themeColor="text1"/>
          <w:lang w:val="fi"/>
        </w:rPr>
        <w:t xml:space="preserve"> and Sharma, S. (2015). </w:t>
      </w:r>
      <w:r w:rsidRPr="001A4A74">
        <w:rPr>
          <w:rFonts w:eastAsia="Calibri"/>
          <w:color w:val="000000" w:themeColor="text1"/>
        </w:rPr>
        <w:t xml:space="preserve">Understanding the social determinants of health among Indigenous Canadians: priorities for health promotion policies and actions. </w:t>
      </w:r>
      <w:r w:rsidRPr="001A4A74">
        <w:rPr>
          <w:rFonts w:eastAsia="Calibri"/>
          <w:i/>
          <w:color w:val="000000" w:themeColor="text1"/>
        </w:rPr>
        <w:t>Global health action</w:t>
      </w:r>
      <w:r w:rsidRPr="001A4A74">
        <w:rPr>
          <w:rFonts w:eastAsia="Calibri"/>
          <w:color w:val="000000" w:themeColor="text1"/>
        </w:rPr>
        <w:t xml:space="preserve">, </w:t>
      </w:r>
      <w:r w:rsidRPr="001A4A74">
        <w:rPr>
          <w:rFonts w:eastAsia="Calibri"/>
          <w:i/>
          <w:color w:val="000000" w:themeColor="text1"/>
        </w:rPr>
        <w:t>8</w:t>
      </w:r>
      <w:r w:rsidRPr="001A4A74">
        <w:rPr>
          <w:rFonts w:eastAsia="Calibri"/>
          <w:color w:val="000000" w:themeColor="text1"/>
        </w:rPr>
        <w:t xml:space="preserve">(1), 27968. Retrieved August 2023, from </w:t>
      </w:r>
      <w:hyperlink r:id="rId221" w:history="1">
        <w:r w:rsidRPr="00125621">
          <w:rPr>
            <w:rStyle w:val="Hyperlink"/>
            <w:rFonts w:eastAsia="Calibri"/>
          </w:rPr>
          <w:t>https://doi.org/10.3402/gha.v8.27968</w:t>
        </w:r>
      </w:hyperlink>
    </w:p>
    <w:p w14:paraId="7FB7BE34" w14:textId="77777777" w:rsidR="002F5996" w:rsidRPr="001A4A74" w:rsidRDefault="002F5996" w:rsidP="002F5996">
      <w:pPr>
        <w:spacing w:after="240"/>
        <w:ind w:left="720" w:hanging="720"/>
        <w:rPr>
          <w:rStyle w:val="Hyperlink"/>
          <w:rFonts w:eastAsia="Calibri"/>
        </w:rPr>
      </w:pPr>
      <w:r w:rsidRPr="001A4A74">
        <w:rPr>
          <w:rFonts w:eastAsia="Calibri"/>
        </w:rPr>
        <w:t>Kourantidou, M., Hoover, C.</w:t>
      </w:r>
      <w:r w:rsidRPr="001A4A74" w:rsidDel="001C44C9">
        <w:rPr>
          <w:rFonts w:eastAsia="Calibri"/>
        </w:rPr>
        <w:t>,</w:t>
      </w:r>
      <w:r w:rsidRPr="001A4A74">
        <w:rPr>
          <w:rFonts w:eastAsia="Calibri"/>
        </w:rPr>
        <w:t xml:space="preserve"> and Bailey, M. (2020). Conceptualizing indicators as boundary objects in integrating Inuit knowledge and western science for marine resource management. </w:t>
      </w:r>
      <w:r w:rsidRPr="001A4A74">
        <w:rPr>
          <w:rFonts w:eastAsia="Calibri"/>
          <w:i/>
        </w:rPr>
        <w:t>Arctic Science</w:t>
      </w:r>
      <w:r w:rsidRPr="001A4A74">
        <w:rPr>
          <w:rFonts w:eastAsia="Calibri"/>
        </w:rPr>
        <w:t xml:space="preserve">, </w:t>
      </w:r>
      <w:r w:rsidRPr="001A4A74">
        <w:rPr>
          <w:rFonts w:eastAsia="Calibri"/>
          <w:i/>
        </w:rPr>
        <w:t>6</w:t>
      </w:r>
      <w:r w:rsidRPr="001A4A74">
        <w:rPr>
          <w:rFonts w:eastAsia="Calibri"/>
        </w:rPr>
        <w:t>(3), 279–306.</w:t>
      </w:r>
      <w:r>
        <w:t xml:space="preserve"> </w:t>
      </w:r>
      <w:r w:rsidRPr="001A4A74">
        <w:rPr>
          <w:rFonts w:eastAsia="Calibri"/>
        </w:rPr>
        <w:t xml:space="preserve">Retrieved August 2023, from </w:t>
      </w:r>
      <w:hyperlink r:id="rId222" w:history="1">
        <w:r w:rsidRPr="00125621">
          <w:rPr>
            <w:rStyle w:val="Hyperlink"/>
            <w:rFonts w:eastAsia="Calibri"/>
          </w:rPr>
          <w:t>https://doi.org/10.1139/as-2019-0013</w:t>
        </w:r>
      </w:hyperlink>
    </w:p>
    <w:p w14:paraId="4708D07E" w14:textId="77777777" w:rsidR="002F5996" w:rsidRPr="001A4A74" w:rsidRDefault="002F5996" w:rsidP="002F5996">
      <w:pPr>
        <w:spacing w:after="240"/>
        <w:ind w:left="720" w:hanging="720"/>
        <w:rPr>
          <w:rFonts w:eastAsia="Calibri"/>
        </w:rPr>
      </w:pPr>
      <w:r w:rsidRPr="001A4A74">
        <w:rPr>
          <w:rFonts w:eastAsia="Calibri"/>
        </w:rPr>
        <w:t xml:space="preserve">Kovach, M. (2021). </w:t>
      </w:r>
      <w:r w:rsidRPr="001A4A74">
        <w:rPr>
          <w:rFonts w:eastAsia="Calibri"/>
          <w:i/>
        </w:rPr>
        <w:t>Indigenous Methodologies: Characteristics, Conversations, and Contexts, Second Edition</w:t>
      </w:r>
      <w:r w:rsidRPr="001A4A74">
        <w:rPr>
          <w:rFonts w:eastAsia="Calibri"/>
        </w:rPr>
        <w:t>. University of Toronto Press.</w:t>
      </w:r>
    </w:p>
    <w:p w14:paraId="38335880" w14:textId="77777777" w:rsidR="002F5996" w:rsidRDefault="002F5996" w:rsidP="002F5996">
      <w:pPr>
        <w:spacing w:after="240"/>
        <w:ind w:left="480" w:hanging="480"/>
      </w:pPr>
      <w:r w:rsidRPr="00B86351">
        <w:rPr>
          <w:color w:val="000000" w:themeColor="text1"/>
        </w:rPr>
        <w:t>Kral, M. J., Idlout, L., Minore, J. B., Dyck, R. J.</w:t>
      </w:r>
      <w:r w:rsidRPr="00B86351" w:rsidDel="00FA3DBC">
        <w:rPr>
          <w:color w:val="000000" w:themeColor="text1"/>
        </w:rPr>
        <w:t>,</w:t>
      </w:r>
      <w:r w:rsidRPr="00B86351">
        <w:rPr>
          <w:color w:val="000000" w:themeColor="text1"/>
        </w:rPr>
        <w:t xml:space="preserve"> and </w:t>
      </w:r>
      <w:r w:rsidRPr="17934F9A">
        <w:rPr>
          <w:color w:val="000000" w:themeColor="text1"/>
        </w:rPr>
        <w:t xml:space="preserve">Kirmayer, L. J. (2011). Unikkaartuit: Meanings of well-being, unhappiness, health, and community change among Inuit in Nunavut, Canada. </w:t>
      </w:r>
      <w:r w:rsidRPr="17934F9A">
        <w:rPr>
          <w:i/>
          <w:iCs/>
          <w:color w:val="000000" w:themeColor="text1"/>
        </w:rPr>
        <w:t>American journal of community psychology</w:t>
      </w:r>
      <w:r w:rsidRPr="17934F9A">
        <w:rPr>
          <w:color w:val="000000" w:themeColor="text1"/>
        </w:rPr>
        <w:t xml:space="preserve">, </w:t>
      </w:r>
      <w:r w:rsidRPr="17934F9A">
        <w:rPr>
          <w:i/>
          <w:iCs/>
          <w:color w:val="000000" w:themeColor="text1"/>
        </w:rPr>
        <w:t>48</w:t>
      </w:r>
      <w:r w:rsidRPr="17934F9A">
        <w:rPr>
          <w:color w:val="000000" w:themeColor="text1"/>
        </w:rPr>
        <w:t>(3), 426-438.</w:t>
      </w:r>
      <w:r>
        <w:t xml:space="preserve"> </w:t>
      </w:r>
      <w:r w:rsidRPr="17934F9A">
        <w:rPr>
          <w:color w:val="000000" w:themeColor="text1"/>
        </w:rPr>
        <w:t xml:space="preserve">Retrieved August 2023, from </w:t>
      </w:r>
      <w:hyperlink r:id="rId223" w:history="1">
        <w:r w:rsidRPr="001A4A74">
          <w:rPr>
            <w:rStyle w:val="Hyperlink"/>
          </w:rPr>
          <w:t>https://doi.org/10.1007/s10464-011-94</w:t>
        </w:r>
      </w:hyperlink>
    </w:p>
    <w:p w14:paraId="24D70177" w14:textId="77777777" w:rsidR="002F5996" w:rsidRPr="00125621" w:rsidRDefault="002F5996" w:rsidP="002F5996">
      <w:pPr>
        <w:spacing w:after="160" w:line="254" w:lineRule="auto"/>
        <w:ind w:left="720" w:hanging="720"/>
        <w:rPr>
          <w:rStyle w:val="Hyperlink"/>
          <w:lang w:val="fr-CA"/>
        </w:rPr>
      </w:pPr>
      <w:r w:rsidRPr="00B86351">
        <w:rPr>
          <w:color w:val="000000" w:themeColor="text1"/>
        </w:rPr>
        <w:t>Kronk Warner, E</w:t>
      </w:r>
      <w:r w:rsidRPr="001A4A74">
        <w:rPr>
          <w:color w:val="000000" w:themeColor="text1"/>
        </w:rPr>
        <w:t>.</w:t>
      </w:r>
      <w:r w:rsidRPr="00B86351">
        <w:rPr>
          <w:color w:val="000000" w:themeColor="text1"/>
        </w:rPr>
        <w:t xml:space="preserve"> and Abate, R. (2013). International and domestic law dimensions of climate justice for Arctic indigenous peoples. </w:t>
      </w:r>
      <w:r w:rsidRPr="17934F9A">
        <w:rPr>
          <w:i/>
          <w:iCs/>
          <w:color w:val="000000" w:themeColor="text1"/>
          <w:lang w:val="fr"/>
        </w:rPr>
        <w:t>Revue générale de droit</w:t>
      </w:r>
      <w:r w:rsidRPr="17934F9A">
        <w:rPr>
          <w:color w:val="000000" w:themeColor="text1"/>
          <w:lang w:val="fr"/>
        </w:rPr>
        <w:t xml:space="preserve">, </w:t>
      </w:r>
      <w:r w:rsidRPr="17934F9A">
        <w:rPr>
          <w:i/>
          <w:iCs/>
          <w:color w:val="000000" w:themeColor="text1"/>
          <w:lang w:val="fr"/>
        </w:rPr>
        <w:t>43</w:t>
      </w:r>
      <w:r w:rsidRPr="17934F9A">
        <w:rPr>
          <w:color w:val="000000" w:themeColor="text1"/>
          <w:lang w:val="fr"/>
        </w:rPr>
        <w:t xml:space="preserve">, 113-150. </w:t>
      </w:r>
      <w:r w:rsidRPr="00125621">
        <w:rPr>
          <w:color w:val="000000" w:themeColor="text1"/>
          <w:lang w:val="fr-CA"/>
        </w:rPr>
        <w:t xml:space="preserve">Retrieved August 2023, from </w:t>
      </w:r>
      <w:hyperlink r:id="rId224" w:history="1">
        <w:r w:rsidRPr="00125621">
          <w:rPr>
            <w:rStyle w:val="Hyperlink"/>
            <w:lang w:val="fr-CA"/>
          </w:rPr>
          <w:t>https://doi.org/10.7202/1021212ar</w:t>
        </w:r>
      </w:hyperlink>
    </w:p>
    <w:p w14:paraId="675FF956" w14:textId="77777777" w:rsidR="002F5996" w:rsidRDefault="002F5996" w:rsidP="002F5996">
      <w:pPr>
        <w:spacing w:after="240"/>
        <w:ind w:left="480" w:hanging="480"/>
      </w:pPr>
      <w:r>
        <w:t xml:space="preserve">Krupnik, </w:t>
      </w:r>
      <w:r w:rsidRPr="040A7F22">
        <w:t>I</w:t>
      </w:r>
      <w:r>
        <w:t xml:space="preserve">. and Jolly, </w:t>
      </w:r>
      <w:r w:rsidRPr="040A7F22">
        <w:t>D</w:t>
      </w:r>
      <w:r>
        <w:t>. (E</w:t>
      </w:r>
      <w:r w:rsidDel="00DA2D4C">
        <w:t>e</w:t>
      </w:r>
      <w:r>
        <w:t>ds.). (2002)</w:t>
      </w:r>
      <w:r w:rsidRPr="040A7F22">
        <w:t>.</w:t>
      </w:r>
      <w:r>
        <w:t xml:space="preserve"> The Earth if Faster Now: Indigenous Observations of Arctic Environmmental Change. Fairbanks, Alaska: Arctic Research Consortium of the United States. 384pp. IBSN 0-9720449-0-6.</w:t>
      </w:r>
    </w:p>
    <w:p w14:paraId="67ED408A" w14:textId="77777777" w:rsidR="002F5996" w:rsidRDefault="002F5996" w:rsidP="002F5996">
      <w:pPr>
        <w:spacing w:after="240"/>
        <w:ind w:left="480" w:hanging="480"/>
      </w:pPr>
      <w:r>
        <w:t>Krupnik, I., Aporta, C., Gearheard, S., Laidler, G. J</w:t>
      </w:r>
      <w:r w:rsidRPr="001A4A74">
        <w:t>.</w:t>
      </w:r>
      <w:r>
        <w:t xml:space="preserve"> and Kielsen Holm, L. (Eds.). (2010). </w:t>
      </w:r>
      <w:r w:rsidRPr="17934F9A">
        <w:rPr>
          <w:i/>
          <w:iCs/>
        </w:rPr>
        <w:t>SIKU: Knowing Our Ice: Documenting Inuit Sea-Ice Knowledge and Use.</w:t>
      </w:r>
      <w:r>
        <w:t xml:space="preserve"> Springer International Publishing.</w:t>
      </w:r>
    </w:p>
    <w:p w14:paraId="13D1E858" w14:textId="77777777" w:rsidR="002F5996" w:rsidRDefault="002F5996" w:rsidP="002F5996">
      <w:pPr>
        <w:spacing w:after="160" w:line="254" w:lineRule="auto"/>
        <w:ind w:left="720" w:hanging="720"/>
        <w:rPr>
          <w:color w:val="000000" w:themeColor="text1"/>
        </w:rPr>
      </w:pPr>
      <w:r w:rsidRPr="17934F9A">
        <w:rPr>
          <w:color w:val="000000" w:themeColor="text1"/>
        </w:rPr>
        <w:t xml:space="preserve">Kulchyski, </w:t>
      </w:r>
      <w:r w:rsidRPr="040A7F22">
        <w:rPr>
          <w:color w:val="000000" w:themeColor="text1"/>
        </w:rPr>
        <w:t>P</w:t>
      </w:r>
      <w:r>
        <w:rPr>
          <w:color w:val="000000" w:themeColor="text1"/>
        </w:rPr>
        <w:t>.</w:t>
      </w:r>
      <w:r w:rsidRPr="17934F9A">
        <w:rPr>
          <w:color w:val="000000" w:themeColor="text1"/>
        </w:rPr>
        <w:t xml:space="preserve"> and </w:t>
      </w:r>
      <w:r>
        <w:rPr>
          <w:color w:val="000000" w:themeColor="text1"/>
        </w:rPr>
        <w:t>Tester, F. J.</w:t>
      </w:r>
      <w:r w:rsidRPr="17934F9A">
        <w:rPr>
          <w:color w:val="000000" w:themeColor="text1"/>
        </w:rPr>
        <w:t xml:space="preserve"> (2007). </w:t>
      </w:r>
      <w:r w:rsidRPr="17934F9A">
        <w:rPr>
          <w:i/>
          <w:iCs/>
          <w:color w:val="000000" w:themeColor="text1"/>
        </w:rPr>
        <w:t>Kiumajut (Talking Back): Game Management and Inuit Rights 1900-70</w:t>
      </w:r>
      <w:r w:rsidRPr="17934F9A">
        <w:rPr>
          <w:color w:val="000000" w:themeColor="text1"/>
        </w:rPr>
        <w:t>. U</w:t>
      </w:r>
      <w:r>
        <w:rPr>
          <w:color w:val="000000" w:themeColor="text1"/>
        </w:rPr>
        <w:t xml:space="preserve">niversity of </w:t>
      </w:r>
      <w:r w:rsidRPr="17934F9A">
        <w:rPr>
          <w:color w:val="000000" w:themeColor="text1"/>
        </w:rPr>
        <w:t>B</w:t>
      </w:r>
      <w:r>
        <w:rPr>
          <w:color w:val="000000" w:themeColor="text1"/>
        </w:rPr>
        <w:t xml:space="preserve">ritish </w:t>
      </w:r>
      <w:r w:rsidRPr="17934F9A">
        <w:rPr>
          <w:color w:val="000000" w:themeColor="text1"/>
        </w:rPr>
        <w:t>C</w:t>
      </w:r>
      <w:r>
        <w:rPr>
          <w:color w:val="000000" w:themeColor="text1"/>
        </w:rPr>
        <w:t>olumbia</w:t>
      </w:r>
      <w:r w:rsidRPr="17934F9A">
        <w:rPr>
          <w:color w:val="000000" w:themeColor="text1"/>
        </w:rPr>
        <w:t xml:space="preserve"> Press.</w:t>
      </w:r>
    </w:p>
    <w:p w14:paraId="76CB3542" w14:textId="77777777" w:rsidR="002F5996" w:rsidRDefault="002F5996" w:rsidP="002F5996">
      <w:pPr>
        <w:spacing w:after="160"/>
        <w:ind w:left="720" w:hanging="720"/>
        <w:rPr>
          <w:color w:val="000000" w:themeColor="text1"/>
        </w:rPr>
      </w:pPr>
      <w:r w:rsidRPr="17934F9A">
        <w:rPr>
          <w:color w:val="000000" w:themeColor="text1"/>
        </w:rPr>
        <w:t>Kulshreshtha, S., Wheaton, E.</w:t>
      </w:r>
      <w:r w:rsidRPr="17934F9A" w:rsidDel="002435D6">
        <w:rPr>
          <w:color w:val="000000" w:themeColor="text1"/>
        </w:rPr>
        <w:t>,</w:t>
      </w:r>
      <w:r w:rsidRPr="17934F9A">
        <w:rPr>
          <w:color w:val="000000" w:themeColor="text1"/>
        </w:rPr>
        <w:t xml:space="preserve"> and Wittrock, V. (2011). Natural hazards and First Nation community setting: challenges for adaptation. </w:t>
      </w:r>
      <w:r w:rsidRPr="17934F9A">
        <w:rPr>
          <w:i/>
          <w:iCs/>
          <w:color w:val="000000" w:themeColor="text1"/>
        </w:rPr>
        <w:t>WIT Transactions on Ecology and the Environment</w:t>
      </w:r>
      <w:r w:rsidRPr="17934F9A">
        <w:rPr>
          <w:color w:val="000000" w:themeColor="text1"/>
        </w:rPr>
        <w:t xml:space="preserve">, </w:t>
      </w:r>
      <w:r w:rsidRPr="17934F9A">
        <w:rPr>
          <w:i/>
          <w:iCs/>
          <w:color w:val="000000" w:themeColor="text1"/>
        </w:rPr>
        <w:t>148</w:t>
      </w:r>
      <w:r w:rsidRPr="17934F9A">
        <w:rPr>
          <w:color w:val="000000" w:themeColor="text1"/>
        </w:rPr>
        <w:t>, 277-288. doi:10.2495/RAV110261</w:t>
      </w:r>
    </w:p>
    <w:p w14:paraId="6CC71524" w14:textId="77777777" w:rsidR="002F5996" w:rsidRDefault="002F5996" w:rsidP="002F5996">
      <w:pPr>
        <w:spacing w:after="160"/>
        <w:ind w:left="720" w:hanging="720"/>
        <w:rPr>
          <w:color w:val="000000" w:themeColor="text1"/>
          <w:lang w:val="fr-CA"/>
        </w:rPr>
      </w:pPr>
      <w:r w:rsidRPr="17934F9A">
        <w:rPr>
          <w:color w:val="000000" w:themeColor="text1"/>
        </w:rPr>
        <w:t xml:space="preserve">Kuokkanen, R. (2011). From Indigenous Economies to Market-Based Self-Governance: A Feminist Political Economy Analysis. </w:t>
      </w:r>
      <w:r w:rsidRPr="17934F9A">
        <w:rPr>
          <w:i/>
          <w:iCs/>
          <w:color w:val="000000" w:themeColor="text1"/>
          <w:lang w:val="fr-CA"/>
        </w:rPr>
        <w:t>Canadian Journal of Political Science / Revue Canadienne de Science Politique</w:t>
      </w:r>
      <w:r w:rsidRPr="17934F9A">
        <w:rPr>
          <w:color w:val="000000" w:themeColor="text1"/>
          <w:lang w:val="fr-CA"/>
        </w:rPr>
        <w:t xml:space="preserve">, </w:t>
      </w:r>
      <w:r w:rsidRPr="17934F9A">
        <w:rPr>
          <w:i/>
          <w:iCs/>
          <w:color w:val="000000" w:themeColor="text1"/>
          <w:lang w:val="fr-CA"/>
        </w:rPr>
        <w:t>44</w:t>
      </w:r>
      <w:r w:rsidRPr="17934F9A">
        <w:rPr>
          <w:color w:val="000000" w:themeColor="text1"/>
          <w:lang w:val="fr-CA"/>
        </w:rPr>
        <w:t>(2), 275–297.</w:t>
      </w:r>
    </w:p>
    <w:p w14:paraId="2C830323" w14:textId="77777777" w:rsidR="002F5996" w:rsidRDefault="002F5996" w:rsidP="002F5996">
      <w:pPr>
        <w:spacing w:after="160"/>
        <w:ind w:left="720" w:hanging="720"/>
        <w:rPr>
          <w:i/>
          <w:iCs/>
          <w:color w:val="000000" w:themeColor="text1"/>
        </w:rPr>
      </w:pPr>
      <w:r w:rsidRPr="17934F9A">
        <w:rPr>
          <w:color w:val="000000" w:themeColor="text1"/>
        </w:rPr>
        <w:t xml:space="preserve">Kuokkanen, R. (2019). Restructuring relations: Indigenous self-determination, governance, and gender. </w:t>
      </w:r>
      <w:r w:rsidRPr="17934F9A">
        <w:rPr>
          <w:i/>
          <w:iCs/>
          <w:color w:val="000000" w:themeColor="text1"/>
        </w:rPr>
        <w:t>Oxford University Press.</w:t>
      </w:r>
    </w:p>
    <w:p w14:paraId="391C0F56" w14:textId="77777777" w:rsidR="002F5996" w:rsidRPr="000E76CD" w:rsidRDefault="002F5996" w:rsidP="002F5996">
      <w:pPr>
        <w:spacing w:after="160"/>
        <w:ind w:left="720" w:hanging="720"/>
        <w:rPr>
          <w:rStyle w:val="Hyperlink"/>
          <w:color w:val="auto"/>
          <w:u w:val="none"/>
        </w:rPr>
      </w:pPr>
      <w:r w:rsidRPr="000E76CD">
        <w:t>L’Hommecourt, J</w:t>
      </w:r>
      <w:r w:rsidRPr="000E76CD">
        <w:rPr>
          <w:shd w:val="clear" w:color="auto" w:fill="FFFFFF"/>
        </w:rPr>
        <w:t>., Boucher, M., Desjarlais, G., Grandjambe, J.</w:t>
      </w:r>
      <w:r w:rsidRPr="0094771C">
        <w:rPr>
          <w:shd w:val="clear" w:color="auto" w:fill="FFFFFF"/>
        </w:rPr>
        <w:t>, Grandjambe, M., L’Hommecourt, D., Ladoucer, J., Mercer, C., Mercer., D., Orr, E., Redcrow, A. and Stewart, J.</w:t>
      </w:r>
      <w:r w:rsidRPr="0094771C">
        <w:t xml:space="preserve"> (2022, June). </w:t>
      </w:r>
      <w:r w:rsidRPr="000E76CD">
        <w:t xml:space="preserve">A Two-Roads Approach to Co-Reclamation: Centring Indigenous voices and leadership in Canada’s energy transition. </w:t>
      </w:r>
      <w:r w:rsidRPr="000E76CD">
        <w:rPr>
          <w:i/>
          <w:iCs/>
        </w:rPr>
        <w:t xml:space="preserve">Canadian Climate </w:t>
      </w:r>
      <w:r w:rsidRPr="000E76CD">
        <w:rPr>
          <w:i/>
          <w:iCs/>
        </w:rPr>
        <w:lastRenderedPageBreak/>
        <w:t>Institute</w:t>
      </w:r>
      <w:r w:rsidRPr="000E76CD">
        <w:t xml:space="preserve">. Retrieved August 2023, from </w:t>
      </w:r>
      <w:hyperlink r:id="rId225" w:history="1">
        <w:r w:rsidRPr="000E76CD">
          <w:rPr>
            <w:rStyle w:val="Hyperlink"/>
            <w:color w:val="auto"/>
          </w:rPr>
          <w:t>https://climateinstitute.ca/publications/two-roads-approach-to-co-reclamation/</w:t>
        </w:r>
      </w:hyperlink>
    </w:p>
    <w:p w14:paraId="048523DF" w14:textId="77777777" w:rsidR="002F5996" w:rsidRDefault="002F5996" w:rsidP="002F5996">
      <w:pPr>
        <w:spacing w:after="160"/>
        <w:ind w:left="720" w:hanging="720"/>
        <w:rPr>
          <w:rStyle w:val="Hyperlink"/>
        </w:rPr>
      </w:pPr>
      <w:r w:rsidRPr="00B86351">
        <w:rPr>
          <w:color w:val="000000" w:themeColor="text1"/>
        </w:rPr>
        <w:t xml:space="preserve">Laidler, G. J. and Elee, P. </w:t>
      </w:r>
      <w:r>
        <w:rPr>
          <w:color w:val="000000" w:themeColor="text1"/>
        </w:rPr>
        <w:t>(</w:t>
      </w:r>
      <w:r w:rsidRPr="00B86351">
        <w:rPr>
          <w:color w:val="000000" w:themeColor="text1"/>
        </w:rPr>
        <w:t>2008</w:t>
      </w:r>
      <w:r>
        <w:rPr>
          <w:color w:val="000000" w:themeColor="text1"/>
        </w:rPr>
        <w:t>)</w:t>
      </w:r>
      <w:r w:rsidRPr="17DD8B1A">
        <w:rPr>
          <w:color w:val="000000" w:themeColor="text1"/>
        </w:rPr>
        <w:t>.</w:t>
      </w:r>
      <w:r w:rsidRPr="17934F9A">
        <w:rPr>
          <w:color w:val="000000" w:themeColor="text1"/>
        </w:rPr>
        <w:t xml:space="preserve">  </w:t>
      </w:r>
      <w:r w:rsidRPr="001A4A74">
        <w:rPr>
          <w:rFonts w:eastAsia="Calibri"/>
          <w:color w:val="000000" w:themeColor="text1"/>
        </w:rPr>
        <w:t>Human geographies of sea ice: freeze/thaw processes around Cape Dorset, Nunavut, Canada</w:t>
      </w:r>
      <w:r w:rsidRPr="001A4A74">
        <w:rPr>
          <w:rFonts w:eastAsia="Calibri"/>
          <w:b/>
          <w:color w:val="000000" w:themeColor="text1"/>
        </w:rPr>
        <w:t xml:space="preserve">. </w:t>
      </w:r>
      <w:r w:rsidRPr="001A4A74">
        <w:rPr>
          <w:rFonts w:eastAsia="Calibri"/>
          <w:i/>
          <w:color w:val="000000" w:themeColor="text1"/>
        </w:rPr>
        <w:t>Polar Record</w:t>
      </w:r>
      <w:r w:rsidRPr="17934F9A">
        <w:rPr>
          <w:color w:val="000000" w:themeColor="text1"/>
        </w:rPr>
        <w:t xml:space="preserve">, 44, 228: 51-76. Retrieved August 2023, from </w:t>
      </w:r>
      <w:hyperlink r:id="rId226" w:history="1">
        <w:r w:rsidRPr="001A4A74">
          <w:rPr>
            <w:rStyle w:val="Hyperlink"/>
          </w:rPr>
          <w:t>https://doi.org/10.1017/S0032247407007061</w:t>
        </w:r>
      </w:hyperlink>
    </w:p>
    <w:p w14:paraId="02BDDC63" w14:textId="77777777" w:rsidR="002F5996" w:rsidRDefault="002F5996" w:rsidP="002F5996">
      <w:pPr>
        <w:spacing w:after="160"/>
        <w:ind w:left="720" w:hanging="720"/>
        <w:rPr>
          <w:rStyle w:val="Hyperlink"/>
        </w:rPr>
      </w:pPr>
      <w:r w:rsidRPr="00B86351">
        <w:rPr>
          <w:color w:val="000000" w:themeColor="text1"/>
        </w:rPr>
        <w:t xml:space="preserve">Laidler, G. J. and </w:t>
      </w:r>
      <w:r w:rsidRPr="17934F9A">
        <w:rPr>
          <w:color w:val="000000" w:themeColor="text1"/>
        </w:rPr>
        <w:t xml:space="preserve">Ikummaq, T. </w:t>
      </w:r>
      <w:r w:rsidRPr="17DD8B1A">
        <w:rPr>
          <w:color w:val="000000" w:themeColor="text1"/>
        </w:rPr>
        <w:t>(</w:t>
      </w:r>
      <w:r w:rsidRPr="17934F9A">
        <w:rPr>
          <w:color w:val="000000" w:themeColor="text1"/>
        </w:rPr>
        <w:t>2008</w:t>
      </w:r>
      <w:r w:rsidRPr="17DD8B1A">
        <w:rPr>
          <w:color w:val="000000" w:themeColor="text1"/>
        </w:rPr>
        <w:t>).</w:t>
      </w:r>
      <w:r w:rsidRPr="17934F9A">
        <w:rPr>
          <w:color w:val="000000" w:themeColor="text1"/>
        </w:rPr>
        <w:t xml:space="preserve"> </w:t>
      </w:r>
      <w:r w:rsidRPr="001A4A74">
        <w:rPr>
          <w:rFonts w:eastAsia="Calibri"/>
          <w:color w:val="000000" w:themeColor="text1"/>
        </w:rPr>
        <w:t>Human geographies of sea ice: freeze/thaw processes around Igloolik, Nunavut, Canada.</w:t>
      </w:r>
      <w:r w:rsidRPr="001A4A74">
        <w:rPr>
          <w:b/>
          <w:color w:val="000000" w:themeColor="text1"/>
        </w:rPr>
        <w:t xml:space="preserve"> </w:t>
      </w:r>
      <w:r w:rsidRPr="001A4A74">
        <w:rPr>
          <w:rFonts w:eastAsia="Calibri"/>
          <w:i/>
          <w:color w:val="000000" w:themeColor="text1"/>
        </w:rPr>
        <w:t>Polar Record</w:t>
      </w:r>
      <w:r w:rsidRPr="17934F9A">
        <w:rPr>
          <w:color w:val="000000" w:themeColor="text1"/>
        </w:rPr>
        <w:t xml:space="preserve">, 44, 229: 127-153. Retrieved August 2023, from </w:t>
      </w:r>
      <w:hyperlink r:id="rId227" w:history="1">
        <w:r w:rsidRPr="001A4A74">
          <w:rPr>
            <w:rStyle w:val="Hyperlink"/>
          </w:rPr>
          <w:t>https://doi.org/10.1017/S0032247407007152</w:t>
        </w:r>
      </w:hyperlink>
    </w:p>
    <w:p w14:paraId="48BC622F" w14:textId="77777777" w:rsidR="002F5996" w:rsidRDefault="002F5996" w:rsidP="002F5996">
      <w:pPr>
        <w:spacing w:after="160"/>
        <w:ind w:left="720" w:hanging="720"/>
        <w:rPr>
          <w:color w:val="000000" w:themeColor="text1"/>
        </w:rPr>
      </w:pPr>
      <w:r w:rsidRPr="17934F9A">
        <w:rPr>
          <w:color w:val="000000" w:themeColor="text1"/>
        </w:rPr>
        <w:t>Laidler, G. J., Dialla, A.</w:t>
      </w:r>
      <w:r w:rsidRPr="17934F9A" w:rsidDel="0094771C">
        <w:rPr>
          <w:color w:val="000000" w:themeColor="text1"/>
        </w:rPr>
        <w:t>,</w:t>
      </w:r>
      <w:r w:rsidRPr="17934F9A">
        <w:rPr>
          <w:color w:val="000000" w:themeColor="text1"/>
        </w:rPr>
        <w:t xml:space="preserve"> and Joamie, E. </w:t>
      </w:r>
      <w:r w:rsidRPr="17DD8B1A">
        <w:rPr>
          <w:color w:val="000000" w:themeColor="text1"/>
        </w:rPr>
        <w:t>(</w:t>
      </w:r>
      <w:r w:rsidRPr="17934F9A">
        <w:rPr>
          <w:color w:val="000000" w:themeColor="text1"/>
        </w:rPr>
        <w:t>2008</w:t>
      </w:r>
      <w:r w:rsidRPr="17DD8B1A">
        <w:rPr>
          <w:color w:val="000000" w:themeColor="text1"/>
        </w:rPr>
        <w:t>).</w:t>
      </w:r>
      <w:r w:rsidRPr="17934F9A">
        <w:rPr>
          <w:color w:val="000000" w:themeColor="text1"/>
        </w:rPr>
        <w:t xml:space="preserve"> </w:t>
      </w:r>
      <w:r w:rsidRPr="001A4A74">
        <w:rPr>
          <w:rFonts w:eastAsia="Calibri"/>
          <w:color w:val="000000" w:themeColor="text1"/>
        </w:rPr>
        <w:t xml:space="preserve">Human geographies of sea ice: freeze/thaw processes around Pangnirtung, Nunavut, Canada. </w:t>
      </w:r>
      <w:r w:rsidRPr="001A4A74">
        <w:rPr>
          <w:rFonts w:eastAsia="Calibri"/>
          <w:i/>
          <w:color w:val="000000" w:themeColor="text1"/>
        </w:rPr>
        <w:t xml:space="preserve"> Polar Record</w:t>
      </w:r>
      <w:r w:rsidRPr="17934F9A">
        <w:rPr>
          <w:color w:val="000000" w:themeColor="text1"/>
        </w:rPr>
        <w:t>, 44, 231: 335-361.</w:t>
      </w:r>
      <w:r>
        <w:t xml:space="preserve"> </w:t>
      </w:r>
      <w:r w:rsidRPr="17934F9A">
        <w:rPr>
          <w:color w:val="000000" w:themeColor="text1"/>
        </w:rPr>
        <w:t xml:space="preserve">Retrieved August 2023, from  </w:t>
      </w:r>
      <w:hyperlink r:id="rId228" w:history="1">
        <w:r w:rsidRPr="001A4A74">
          <w:rPr>
            <w:rStyle w:val="Hyperlink"/>
          </w:rPr>
          <w:t>https://doi.org/10.1017/S003224740800750X</w:t>
        </w:r>
      </w:hyperlink>
      <w:r w:rsidRPr="001A4A74">
        <w:rPr>
          <w:color w:val="000000" w:themeColor="text1"/>
        </w:rPr>
        <w:t>.</w:t>
      </w:r>
    </w:p>
    <w:p w14:paraId="7E0F82F5" w14:textId="77777777" w:rsidR="002F5996" w:rsidRDefault="002F5996" w:rsidP="002F5996">
      <w:pPr>
        <w:spacing w:after="160"/>
        <w:ind w:left="720" w:hanging="720"/>
        <w:rPr>
          <w:rStyle w:val="Hyperlink"/>
        </w:rPr>
      </w:pPr>
      <w:r w:rsidRPr="00B86351">
        <w:rPr>
          <w:color w:val="000000" w:themeColor="text1"/>
        </w:rPr>
        <w:t xml:space="preserve">Laidler, G. J., Ford, J. D., Gough, W. A., </w:t>
      </w:r>
      <w:r w:rsidRPr="17934F9A">
        <w:rPr>
          <w:color w:val="000000" w:themeColor="text1"/>
        </w:rPr>
        <w:t xml:space="preserve">Ikummaq, T., Gagnon, A. S., Kowal, S., Qrunnut, K. and Irngaut, C. (2009). Travelling and hunting in a changing Arctic: Assessing Inuit vulnerability to sea ice change in Igloolik, Nunavut. </w:t>
      </w:r>
      <w:r w:rsidRPr="17934F9A">
        <w:rPr>
          <w:i/>
          <w:iCs/>
          <w:color w:val="000000" w:themeColor="text1"/>
        </w:rPr>
        <w:t>Climatic change</w:t>
      </w:r>
      <w:r w:rsidRPr="17934F9A">
        <w:rPr>
          <w:color w:val="000000" w:themeColor="text1"/>
        </w:rPr>
        <w:t xml:space="preserve">, </w:t>
      </w:r>
      <w:r w:rsidRPr="17934F9A">
        <w:rPr>
          <w:i/>
          <w:iCs/>
          <w:color w:val="000000" w:themeColor="text1"/>
        </w:rPr>
        <w:t>94</w:t>
      </w:r>
      <w:r w:rsidRPr="17934F9A">
        <w:rPr>
          <w:color w:val="000000" w:themeColor="text1"/>
        </w:rPr>
        <w:t>(3), 363-397.</w:t>
      </w:r>
      <w:r>
        <w:t xml:space="preserve"> </w:t>
      </w:r>
      <w:r w:rsidRPr="17934F9A">
        <w:rPr>
          <w:color w:val="000000" w:themeColor="text1"/>
        </w:rPr>
        <w:t xml:space="preserve">Retrieved August 2023, from </w:t>
      </w:r>
      <w:hyperlink r:id="rId229" w:history="1">
        <w:r w:rsidRPr="001A4A74">
          <w:rPr>
            <w:rStyle w:val="Hyperlink"/>
          </w:rPr>
          <w:t>https://doi.org/10.1007/s10584-008-9512-z</w:t>
        </w:r>
      </w:hyperlink>
    </w:p>
    <w:p w14:paraId="341FF8B3" w14:textId="77777777" w:rsidR="002F5996" w:rsidRDefault="002F5996" w:rsidP="002F5996">
      <w:pPr>
        <w:spacing w:after="160"/>
        <w:ind w:left="720" w:hanging="720"/>
        <w:rPr>
          <w:rStyle w:val="Hyperlink"/>
        </w:rPr>
      </w:pPr>
      <w:r w:rsidRPr="00B86351">
        <w:rPr>
          <w:color w:val="000000" w:themeColor="text1"/>
        </w:rPr>
        <w:t xml:space="preserve">Lam, S., </w:t>
      </w:r>
      <w:r w:rsidRPr="17934F9A">
        <w:rPr>
          <w:color w:val="000000" w:themeColor="text1"/>
        </w:rPr>
        <w:t>Dodd, W., Skinner, K., Papadopoulos, A., Zivot, C., Ford, J., Garcia, P. J., Team, I. R</w:t>
      </w:r>
      <w:r w:rsidRPr="001A4A74">
        <w:rPr>
          <w:color w:val="000000" w:themeColor="text1"/>
        </w:rPr>
        <w:t>.</w:t>
      </w:r>
      <w:r w:rsidRPr="17934F9A">
        <w:rPr>
          <w:color w:val="000000" w:themeColor="text1"/>
        </w:rPr>
        <w:t xml:space="preserve"> and Harper, S. L. (2019). Community-based monitoring of Indigenous food security in a changing climate: Global trends and future directions. </w:t>
      </w:r>
      <w:r w:rsidRPr="17934F9A">
        <w:rPr>
          <w:i/>
          <w:iCs/>
          <w:color w:val="000000" w:themeColor="text1"/>
        </w:rPr>
        <w:t>Environmental Research Letters</w:t>
      </w:r>
      <w:r w:rsidRPr="17934F9A">
        <w:rPr>
          <w:color w:val="000000" w:themeColor="text1"/>
        </w:rPr>
        <w:t xml:space="preserve">, </w:t>
      </w:r>
      <w:r w:rsidRPr="17934F9A">
        <w:rPr>
          <w:i/>
          <w:iCs/>
          <w:color w:val="000000" w:themeColor="text1"/>
        </w:rPr>
        <w:t>14</w:t>
      </w:r>
      <w:r w:rsidRPr="17934F9A">
        <w:rPr>
          <w:color w:val="000000" w:themeColor="text1"/>
        </w:rPr>
        <w:t xml:space="preserve">(7), 073002. Retrieved August 2023, from </w:t>
      </w:r>
      <w:hyperlink r:id="rId230" w:history="1">
        <w:r w:rsidRPr="001A4A74">
          <w:rPr>
            <w:rStyle w:val="Hyperlink"/>
          </w:rPr>
          <w:t>https://doi.org/10.1088/1748-9326/ab13e4</w:t>
        </w:r>
      </w:hyperlink>
    </w:p>
    <w:p w14:paraId="4994C311" w14:textId="77777777" w:rsidR="002F5996" w:rsidRPr="000E76CD" w:rsidRDefault="002F5996" w:rsidP="002F5996">
      <w:pPr>
        <w:spacing w:after="160"/>
        <w:ind w:left="720" w:hanging="720"/>
        <w:rPr>
          <w:color w:val="0563C1" w:themeColor="hyperlink"/>
          <w:u w:val="single"/>
        </w:rPr>
      </w:pPr>
      <w:r>
        <w:t xml:space="preserve">Lane, M. B. and Corbett, T. (2005). The Tyranny of Localism: Indigenous Participation in Community-Based Environmental Management.  </w:t>
      </w:r>
      <w:r>
        <w:rPr>
          <w:i/>
          <w:iCs/>
        </w:rPr>
        <w:t>Journal of Environmental Policy &amp; Planning</w:t>
      </w:r>
      <w:r>
        <w:t xml:space="preserve"> 7, no. 2: 141–59. Retrieved January 2024, from </w:t>
      </w:r>
      <w:hyperlink r:id="rId231" w:history="1">
        <w:r w:rsidRPr="00BF1670">
          <w:rPr>
            <w:rStyle w:val="Hyperlink"/>
          </w:rPr>
          <w:t>https://doi.org/10.1080/15239080500338671</w:t>
        </w:r>
      </w:hyperlink>
      <w:r>
        <w:t>.</w:t>
      </w:r>
    </w:p>
    <w:p w14:paraId="6B0C4D6C" w14:textId="77777777" w:rsidR="002F5996" w:rsidRDefault="002F5996" w:rsidP="002F5996">
      <w:pPr>
        <w:spacing w:after="160"/>
        <w:ind w:left="720" w:hanging="720"/>
        <w:rPr>
          <w:rStyle w:val="Hyperlink"/>
        </w:rPr>
      </w:pPr>
      <w:r w:rsidRPr="00B86351">
        <w:rPr>
          <w:color w:val="000000" w:themeColor="text1"/>
        </w:rPr>
        <w:t>Latulippe, N</w:t>
      </w:r>
      <w:r w:rsidRPr="001A4A74">
        <w:rPr>
          <w:color w:val="000000" w:themeColor="text1"/>
        </w:rPr>
        <w:t>.</w:t>
      </w:r>
      <w:r w:rsidRPr="00B86351">
        <w:rPr>
          <w:color w:val="000000" w:themeColor="text1"/>
        </w:rPr>
        <w:t xml:space="preserve"> and Klenk, N. (2020). Making room and moving over: knowledge co-production, Indigenous knowledge sovereignty and the politics of global environmental change decision-making. </w:t>
      </w:r>
      <w:r w:rsidRPr="17934F9A">
        <w:rPr>
          <w:i/>
          <w:iCs/>
          <w:color w:val="000000" w:themeColor="text1"/>
        </w:rPr>
        <w:t>Current Opinion in Environmental Sustainability</w:t>
      </w:r>
      <w:r w:rsidRPr="17934F9A">
        <w:rPr>
          <w:color w:val="000000" w:themeColor="text1"/>
        </w:rPr>
        <w:t xml:space="preserve">, </w:t>
      </w:r>
      <w:r w:rsidRPr="17934F9A">
        <w:rPr>
          <w:i/>
          <w:iCs/>
          <w:color w:val="000000" w:themeColor="text1"/>
        </w:rPr>
        <w:t>42</w:t>
      </w:r>
      <w:r w:rsidRPr="17934F9A">
        <w:rPr>
          <w:color w:val="000000" w:themeColor="text1"/>
        </w:rPr>
        <w:t xml:space="preserve">, 7-14. Retrieved August 2023, from </w:t>
      </w:r>
      <w:hyperlink r:id="rId232" w:history="1">
        <w:r w:rsidRPr="001A4A74">
          <w:rPr>
            <w:rStyle w:val="Hyperlink"/>
          </w:rPr>
          <w:t>https://doi.org/10.1016/j.cosust.2019.10.010</w:t>
        </w:r>
      </w:hyperlink>
    </w:p>
    <w:p w14:paraId="520317CD" w14:textId="77777777" w:rsidR="002F5996" w:rsidRPr="001E03BA" w:rsidRDefault="002F5996" w:rsidP="002F5996">
      <w:pPr>
        <w:spacing w:after="240"/>
        <w:ind w:left="720" w:hanging="720"/>
        <w:rPr>
          <w:color w:val="0563C1" w:themeColor="hyperlink"/>
          <w:u w:val="single"/>
        </w:rPr>
      </w:pPr>
      <w:r w:rsidRPr="00B86351">
        <w:t>Latulippe, N</w:t>
      </w:r>
      <w:r w:rsidRPr="001A4A74">
        <w:t>.</w:t>
      </w:r>
      <w:r w:rsidRPr="00B86351">
        <w:t xml:space="preserve"> and McGregor, D. (2022). </w:t>
      </w:r>
      <w:r>
        <w:t xml:space="preserve">Zaagtoonaa Nibi (We Love the Water): Anishinaabe community-led research on water governance and protection. </w:t>
      </w:r>
      <w:r w:rsidRPr="17934F9A">
        <w:rPr>
          <w:i/>
          <w:iCs/>
        </w:rPr>
        <w:t>The International Indigenous Policy Journal</w:t>
      </w:r>
      <w:r>
        <w:t xml:space="preserve">, </w:t>
      </w:r>
      <w:r w:rsidRPr="17934F9A">
        <w:rPr>
          <w:i/>
          <w:iCs/>
        </w:rPr>
        <w:t>13</w:t>
      </w:r>
      <w:r>
        <w:t xml:space="preserve">(1), Article 1. Retrieved August 2023, from </w:t>
      </w:r>
      <w:hyperlink r:id="rId233" w:history="1">
        <w:r w:rsidRPr="001A4A74">
          <w:rPr>
            <w:rStyle w:val="Hyperlink"/>
          </w:rPr>
          <w:t>https://doi.org/10.18584/iipj.2022.13.1.13697</w:t>
        </w:r>
      </w:hyperlink>
    </w:p>
    <w:p w14:paraId="5BB4FF25" w14:textId="77777777" w:rsidR="002F5996" w:rsidRPr="000E76CD" w:rsidRDefault="002F5996" w:rsidP="002F5996">
      <w:pPr>
        <w:spacing w:after="240"/>
        <w:ind w:left="720" w:hanging="720"/>
        <w:rPr>
          <w:rStyle w:val="Hyperlink"/>
        </w:rPr>
      </w:pPr>
      <w:r>
        <w:t xml:space="preserve">Lede, E., Pearce, T., Furgal, C., Wolki, M., Ashford, G. and Ford, J. (2021) The Role of Multiple Stressors in Adaptation to Climate Change in the Canadian Arctic. </w:t>
      </w:r>
      <w:r>
        <w:rPr>
          <w:i/>
          <w:iCs/>
        </w:rPr>
        <w:t>Regional Environmental Change</w:t>
      </w:r>
      <w:r>
        <w:t xml:space="preserve"> 21. Retrieved January 2024, from </w:t>
      </w:r>
      <w:hyperlink r:id="rId234" w:history="1">
        <w:r>
          <w:rPr>
            <w:rStyle w:val="Hyperlink"/>
          </w:rPr>
          <w:t>https://doi.org/10.1007/s10113-021-01769-z</w:t>
        </w:r>
      </w:hyperlink>
      <w:r>
        <w:t>.</w:t>
      </w:r>
    </w:p>
    <w:p w14:paraId="49AD08F4" w14:textId="77777777" w:rsidR="002F5996" w:rsidRDefault="002F5996" w:rsidP="002F5996">
      <w:pPr>
        <w:spacing w:after="240"/>
        <w:ind w:left="720" w:hanging="720"/>
        <w:rPr>
          <w:rStyle w:val="Hyperlink"/>
        </w:rPr>
      </w:pPr>
      <w:r w:rsidRPr="00B86351">
        <w:rPr>
          <w:color w:val="000000" w:themeColor="text1"/>
        </w:rPr>
        <w:t xml:space="preserve">Lee, L. C., Reid, M., Jones, R., Winbourne, J., Rutherford, M. and Salomon, A. K. (2019). Drawing on indigenous governance and stewardship to build resilient coastal fisheries: People and abalone along Canada's northwest coast. </w:t>
      </w:r>
      <w:r w:rsidRPr="17934F9A">
        <w:rPr>
          <w:i/>
          <w:iCs/>
          <w:color w:val="000000" w:themeColor="text1"/>
        </w:rPr>
        <w:t>Marine Policy</w:t>
      </w:r>
      <w:r w:rsidRPr="17934F9A">
        <w:rPr>
          <w:color w:val="000000" w:themeColor="text1"/>
        </w:rPr>
        <w:t xml:space="preserve">, </w:t>
      </w:r>
      <w:r w:rsidRPr="17934F9A">
        <w:rPr>
          <w:i/>
          <w:iCs/>
          <w:color w:val="000000" w:themeColor="text1"/>
        </w:rPr>
        <w:t>109</w:t>
      </w:r>
      <w:r w:rsidRPr="17934F9A">
        <w:rPr>
          <w:color w:val="000000" w:themeColor="text1"/>
        </w:rPr>
        <w:t xml:space="preserve">, 103701. Retrieved August 2023, from </w:t>
      </w:r>
      <w:hyperlink r:id="rId235" w:history="1">
        <w:r w:rsidRPr="040A7F22">
          <w:rPr>
            <w:rStyle w:val="Hyperlink"/>
          </w:rPr>
          <w:t>https://doi.org/10.1016/j.marpol.2019.103701</w:t>
        </w:r>
      </w:hyperlink>
    </w:p>
    <w:p w14:paraId="0E3D62AB" w14:textId="77777777" w:rsidR="002F5996" w:rsidRDefault="002F5996" w:rsidP="002F5996">
      <w:pPr>
        <w:spacing w:after="160"/>
        <w:ind w:left="720" w:hanging="720"/>
        <w:rPr>
          <w:color w:val="000000" w:themeColor="text1"/>
          <w:lang w:val="en-US"/>
        </w:rPr>
      </w:pPr>
      <w:r w:rsidRPr="17934F9A">
        <w:rPr>
          <w:color w:val="000000" w:themeColor="text1"/>
          <w:lang w:val="en-US"/>
        </w:rPr>
        <w:lastRenderedPageBreak/>
        <w:t>Lemke, S</w:t>
      </w:r>
      <w:r w:rsidRPr="001A4A74">
        <w:rPr>
          <w:color w:val="000000" w:themeColor="text1"/>
          <w:lang w:val="en-US"/>
        </w:rPr>
        <w:t>.</w:t>
      </w:r>
      <w:r w:rsidRPr="17934F9A">
        <w:rPr>
          <w:color w:val="000000" w:themeColor="text1"/>
          <w:lang w:val="en-US"/>
        </w:rPr>
        <w:t xml:space="preserve"> and Delormier, T. (2017). Indigenous Peoples' food systems, nutrition, and gender: Conceptual and methodological considerations. </w:t>
      </w:r>
      <w:r w:rsidRPr="17934F9A">
        <w:rPr>
          <w:i/>
          <w:iCs/>
          <w:color w:val="000000" w:themeColor="text1"/>
          <w:lang w:val="en-US"/>
        </w:rPr>
        <w:t>Maternal &amp; Child Nutrition</w:t>
      </w:r>
      <w:r w:rsidRPr="17934F9A">
        <w:rPr>
          <w:color w:val="000000" w:themeColor="text1"/>
          <w:lang w:val="en-US"/>
        </w:rPr>
        <w:t xml:space="preserve">, </w:t>
      </w:r>
      <w:r w:rsidRPr="17934F9A">
        <w:rPr>
          <w:i/>
          <w:iCs/>
          <w:color w:val="000000" w:themeColor="text1"/>
          <w:lang w:val="en-US"/>
        </w:rPr>
        <w:t>13</w:t>
      </w:r>
      <w:r w:rsidRPr="17934F9A">
        <w:rPr>
          <w:color w:val="000000" w:themeColor="text1"/>
          <w:lang w:val="en-US"/>
        </w:rPr>
        <w:t>, e12499.</w:t>
      </w:r>
    </w:p>
    <w:p w14:paraId="63FEEE6B" w14:textId="77777777" w:rsidR="002F5996" w:rsidRDefault="002F5996" w:rsidP="002F5996">
      <w:pPr>
        <w:spacing w:after="160"/>
        <w:ind w:left="360" w:hanging="360"/>
        <w:rPr>
          <w:color w:val="000000" w:themeColor="text1"/>
        </w:rPr>
      </w:pPr>
      <w:r w:rsidRPr="001A4A74">
        <w:rPr>
          <w:color w:val="000000" w:themeColor="text1"/>
        </w:rPr>
        <w:t>Levac, L., Baikie, G. and Hanson, C. (2018). Learning across Indigenous and Western knowledge systems and intersectionality: reconciling social science research approaches. 10.13140/RG.2.2.19973.65763.</w:t>
      </w:r>
      <w:r w:rsidRPr="17934F9A">
        <w:rPr>
          <w:color w:val="000000" w:themeColor="text1"/>
        </w:rPr>
        <w:t xml:space="preserve"> </w:t>
      </w:r>
    </w:p>
    <w:p w14:paraId="460D76D5" w14:textId="77777777" w:rsidR="002F5996" w:rsidRDefault="002F5996" w:rsidP="002F5996">
      <w:pPr>
        <w:spacing w:after="160"/>
        <w:ind w:left="360" w:hanging="360"/>
        <w:rPr>
          <w:rStyle w:val="Hyperlink"/>
        </w:rPr>
      </w:pPr>
      <w:r w:rsidRPr="00B86351">
        <w:rPr>
          <w:color w:val="000000" w:themeColor="text1"/>
        </w:rPr>
        <w:t xml:space="preserve">Lewis, A. G. (2012). Ethics, </w:t>
      </w:r>
      <w:r w:rsidRPr="17934F9A">
        <w:rPr>
          <w:color w:val="000000" w:themeColor="text1"/>
        </w:rPr>
        <w:t xml:space="preserve">Activism and the Anti-Colonial: Social Movement Research as Resistance. </w:t>
      </w:r>
      <w:r w:rsidRPr="17934F9A">
        <w:rPr>
          <w:i/>
          <w:iCs/>
          <w:color w:val="000000" w:themeColor="text1"/>
        </w:rPr>
        <w:t>Social Movement Studies</w:t>
      </w:r>
      <w:r w:rsidRPr="17934F9A">
        <w:rPr>
          <w:color w:val="000000" w:themeColor="text1"/>
        </w:rPr>
        <w:t xml:space="preserve">, </w:t>
      </w:r>
      <w:r w:rsidRPr="17934F9A">
        <w:rPr>
          <w:i/>
          <w:iCs/>
          <w:color w:val="000000" w:themeColor="text1"/>
        </w:rPr>
        <w:t>11</w:t>
      </w:r>
      <w:r w:rsidRPr="17934F9A">
        <w:rPr>
          <w:color w:val="000000" w:themeColor="text1"/>
        </w:rPr>
        <w:t xml:space="preserve">(2), 227–240. Retrieved August 2023, from </w:t>
      </w:r>
      <w:hyperlink r:id="rId236" w:history="1">
        <w:r w:rsidRPr="001A4A74">
          <w:rPr>
            <w:rStyle w:val="Hyperlink"/>
          </w:rPr>
          <w:t>https://doi.org/10.1080/14742837.2012.664903</w:t>
        </w:r>
      </w:hyperlink>
    </w:p>
    <w:p w14:paraId="0D949BCE" w14:textId="77777777" w:rsidR="002F5996" w:rsidRPr="001E03BA" w:rsidRDefault="002F5996" w:rsidP="002F5996">
      <w:pPr>
        <w:spacing w:after="240" w:line="254" w:lineRule="auto"/>
        <w:ind w:left="720" w:hanging="720"/>
        <w:rPr>
          <w:u w:val="single"/>
        </w:rPr>
      </w:pPr>
      <w:r>
        <w:t xml:space="preserve">Lewis, D. and Peters, M. (2017). </w:t>
      </w:r>
      <w:r w:rsidRPr="000E76CD">
        <w:t>Climate change impacts on Atlantic First Nations Drinking Water, Wastewater Systems, Fisheries and Aquaculture.</w:t>
      </w:r>
      <w:r w:rsidRPr="17934F9A">
        <w:rPr>
          <w:i/>
          <w:iCs/>
        </w:rPr>
        <w:t xml:space="preserve"> </w:t>
      </w:r>
      <w:r>
        <w:t xml:space="preserve">Atlantic Policy Congress of First Nation Chiefs. </w:t>
      </w:r>
      <w:r w:rsidRPr="001A4A74">
        <w:t>Retrieved August 2023, from</w:t>
      </w:r>
      <w:r>
        <w:t xml:space="preserve"> </w:t>
      </w:r>
      <w:hyperlink r:id="rId237" w:history="1">
        <w:r w:rsidRPr="001A4A74">
          <w:rPr>
            <w:rStyle w:val="Hyperlink"/>
          </w:rPr>
          <w:t>https://www.apcfnc.ca/wp-content/uploads/2020/07/Final_Report_APC_Climate_Change_Impacts_-_D_Lewis.compressed.pdf</w:t>
        </w:r>
      </w:hyperlink>
    </w:p>
    <w:p w14:paraId="1929D9D2" w14:textId="77777777" w:rsidR="002F5996" w:rsidRPr="001A4A74" w:rsidRDefault="002F5996" w:rsidP="002F5996">
      <w:pPr>
        <w:spacing w:after="160"/>
        <w:ind w:left="480" w:hanging="480"/>
        <w:rPr>
          <w:rStyle w:val="Hyperlink"/>
          <w:color w:val="auto"/>
        </w:rPr>
      </w:pPr>
      <w:r w:rsidRPr="001A4A74">
        <w:t xml:space="preserve">Lewis, D., Castleden, H., Apostle, R., Francis, S. and Francis‐Strickland, K. (2021). Linking land </w:t>
      </w:r>
      <w:r w:rsidRPr="001A4A74" w:rsidDel="0099362A">
        <w:t>f</w:t>
      </w:r>
      <w:r w:rsidRPr="001A4A74">
        <w:t xml:space="preserve">displacement and environmental dispossession to Mi’kmaw health and well‐being: Culturally relevant place‐based interpretive frameworks matter. </w:t>
      </w:r>
      <w:r w:rsidRPr="001A4A74">
        <w:rPr>
          <w:i/>
        </w:rPr>
        <w:t>The Canadian Geographer</w:t>
      </w:r>
      <w:r w:rsidRPr="001A4A74">
        <w:t xml:space="preserve">, </w:t>
      </w:r>
      <w:r w:rsidRPr="001A4A74">
        <w:rPr>
          <w:i/>
        </w:rPr>
        <w:t>65</w:t>
      </w:r>
      <w:r w:rsidRPr="001A4A74">
        <w:t xml:space="preserve">(1), 66–81. Retrieved August 2023, from </w:t>
      </w:r>
      <w:hyperlink r:id="rId238" w:history="1">
        <w:r w:rsidRPr="001A4A74">
          <w:rPr>
            <w:rStyle w:val="Hyperlink"/>
          </w:rPr>
          <w:t>https://doi.org/10.1111/cag.12656</w:t>
        </w:r>
      </w:hyperlink>
    </w:p>
    <w:p w14:paraId="759618AA" w14:textId="77777777" w:rsidR="002F5996" w:rsidRPr="001A4A74" w:rsidRDefault="002F5996" w:rsidP="002F5996">
      <w:pPr>
        <w:spacing w:after="160"/>
        <w:ind w:left="360" w:hanging="360"/>
        <w:rPr>
          <w:rStyle w:val="Hyperlink"/>
          <w:color w:val="auto"/>
        </w:rPr>
      </w:pPr>
      <w:r w:rsidRPr="00B86351">
        <w:rPr>
          <w:color w:val="000000" w:themeColor="text1"/>
        </w:rPr>
        <w:t>Lewis, D., Williams, L</w:t>
      </w:r>
      <w:r w:rsidRPr="001A4A74">
        <w:rPr>
          <w:color w:val="000000" w:themeColor="text1"/>
        </w:rPr>
        <w:t>.</w:t>
      </w:r>
      <w:r w:rsidRPr="00B86351">
        <w:rPr>
          <w:color w:val="000000" w:themeColor="text1"/>
        </w:rPr>
        <w:t xml:space="preserve"> and Jones, R. (2020). A radical revision of the public health response to environmental crisis in a warming world: contributions of Indigenous knowledges and Indigenous feminist perspectives. </w:t>
      </w:r>
      <w:r w:rsidRPr="17934F9A">
        <w:rPr>
          <w:i/>
          <w:iCs/>
          <w:color w:val="000000" w:themeColor="text1"/>
        </w:rPr>
        <w:t>Canadian Journal of Public Health</w:t>
      </w:r>
      <w:r w:rsidRPr="17934F9A">
        <w:rPr>
          <w:color w:val="000000" w:themeColor="text1"/>
        </w:rPr>
        <w:t xml:space="preserve">, </w:t>
      </w:r>
      <w:r w:rsidRPr="17934F9A">
        <w:rPr>
          <w:i/>
          <w:iCs/>
          <w:color w:val="000000" w:themeColor="text1"/>
        </w:rPr>
        <w:t>111</w:t>
      </w:r>
      <w:r w:rsidRPr="17934F9A">
        <w:rPr>
          <w:color w:val="000000" w:themeColor="text1"/>
        </w:rPr>
        <w:t>(6), 897-900.</w:t>
      </w:r>
      <w:r>
        <w:t xml:space="preserve"> </w:t>
      </w:r>
      <w:r w:rsidRPr="17934F9A">
        <w:rPr>
          <w:color w:val="000000" w:themeColor="text1"/>
        </w:rPr>
        <w:t xml:space="preserve">Retrieved August 2023, from </w:t>
      </w:r>
      <w:hyperlink r:id="rId239" w:history="1">
        <w:r w:rsidRPr="001A4A74">
          <w:rPr>
            <w:rStyle w:val="Hyperlink"/>
          </w:rPr>
          <w:t>https://doi-org.subzero.lib.uoguelph.ca/10.17269/s41997-020-00388-1</w:t>
        </w:r>
      </w:hyperlink>
    </w:p>
    <w:p w14:paraId="1A3D279F" w14:textId="77777777" w:rsidR="002F5996" w:rsidRDefault="002F5996" w:rsidP="002F5996">
      <w:pPr>
        <w:spacing w:after="160"/>
        <w:ind w:left="480" w:hanging="480"/>
        <w:rPr>
          <w:rStyle w:val="Hyperlink"/>
        </w:rPr>
      </w:pPr>
      <w:r w:rsidRPr="00B86351">
        <w:t>Lezard</w:t>
      </w:r>
      <w:r>
        <w:t>, P., Prefontaine, N., Cederwall, D.-M., Sparrow, C., Maracle, S., Beck, A</w:t>
      </w:r>
      <w:r w:rsidRPr="001A4A74">
        <w:t>.</w:t>
      </w:r>
      <w:r>
        <w:t xml:space="preserve"> and McLeod, A. (2021). </w:t>
      </w:r>
      <w:r w:rsidRPr="17934F9A">
        <w:rPr>
          <w:i/>
          <w:iCs/>
        </w:rPr>
        <w:t>MMIWG2SLGBTTQIA+ National Action: Final Report. OFIFC: Toronto</w:t>
      </w:r>
      <w:r>
        <w:t xml:space="preserve"> [L2SLGBTTQIA+ Sub-Working Group, National Inquiry into Missing and Murdered Indigenous Women and Girls</w:t>
      </w:r>
      <w:r w:rsidRPr="4269AFB6">
        <w:t>].,</w:t>
      </w:r>
      <w:r>
        <w:t xml:space="preserve"> OFIFC. </w:t>
      </w:r>
      <w:r w:rsidRPr="17934F9A">
        <w:rPr>
          <w:color w:val="000000" w:themeColor="text1"/>
        </w:rPr>
        <w:t xml:space="preserve">Retrieved August 2023, from </w:t>
      </w:r>
      <w:hyperlink r:id="rId240" w:history="1">
        <w:r w:rsidRPr="001A4A74">
          <w:rPr>
            <w:rStyle w:val="Hyperlink"/>
          </w:rPr>
          <w:t>https://mmiwg2splus-nationalactionplan.ca/wp-content/uploads/2021/06/2SLGBTQQIA-Report-Final.pdf</w:t>
        </w:r>
      </w:hyperlink>
    </w:p>
    <w:p w14:paraId="3725CDF6" w14:textId="77777777" w:rsidR="002F5996" w:rsidRDefault="002F5996" w:rsidP="002F5996">
      <w:pPr>
        <w:spacing w:after="160"/>
        <w:ind w:left="720" w:hanging="720"/>
        <w:rPr>
          <w:color w:val="000000" w:themeColor="text1"/>
        </w:rPr>
      </w:pPr>
      <w:r w:rsidRPr="17934F9A">
        <w:rPr>
          <w:color w:val="000000" w:themeColor="text1"/>
        </w:rPr>
        <w:t xml:space="preserve">Liboiron, M. (2020). Exchanging. In Jungnickel, K. (Eds.) </w:t>
      </w:r>
      <w:r w:rsidRPr="17934F9A">
        <w:rPr>
          <w:i/>
          <w:iCs/>
          <w:color w:val="000000" w:themeColor="text1"/>
        </w:rPr>
        <w:t>Transmissions: Critical tactics for making and communicating research</w:t>
      </w:r>
      <w:r w:rsidRPr="17934F9A">
        <w:rPr>
          <w:color w:val="000000" w:themeColor="text1"/>
        </w:rPr>
        <w:t>, 89-108. MIT Press.</w:t>
      </w:r>
    </w:p>
    <w:p w14:paraId="405B2FFB" w14:textId="77777777" w:rsidR="002F5996" w:rsidRDefault="002F5996" w:rsidP="002F5996">
      <w:pPr>
        <w:spacing w:after="160" w:line="254" w:lineRule="auto"/>
        <w:ind w:left="720" w:hanging="720"/>
        <w:rPr>
          <w:rStyle w:val="Hyperlink"/>
        </w:rPr>
      </w:pPr>
      <w:r w:rsidRPr="00B86351">
        <w:rPr>
          <w:color w:val="000000" w:themeColor="text1"/>
        </w:rPr>
        <w:t xml:space="preserve">Lim, </w:t>
      </w:r>
      <w:r>
        <w:rPr>
          <w:color w:val="000000" w:themeColor="text1"/>
        </w:rPr>
        <w:t xml:space="preserve">T. with </w:t>
      </w:r>
      <w:r w:rsidRPr="00B86351" w:rsidDel="004C4C08">
        <w:rPr>
          <w:color w:val="000000" w:themeColor="text1"/>
        </w:rPr>
        <w:t xml:space="preserve">, </w:t>
      </w:r>
      <w:r w:rsidRPr="00B86351">
        <w:rPr>
          <w:color w:val="000000" w:themeColor="text1"/>
        </w:rPr>
        <w:t>Ɂ</w:t>
      </w:r>
      <w:r w:rsidRPr="17934F9A">
        <w:rPr>
          <w:color w:val="000000" w:themeColor="text1"/>
        </w:rPr>
        <w:t>ehdzo Got’ı̨nę Gots’ę Nákedı (Sahtú Renewable Resources Board) and The Pembina Institute (2014). Staying Strong—Sahtú Youth and Elders Building Healthy Communities in the Face of Climate Change Volume 1: Final Report.</w:t>
      </w:r>
      <w:r>
        <w:t xml:space="preserve"> </w:t>
      </w:r>
      <w:r w:rsidRPr="17934F9A">
        <w:rPr>
          <w:color w:val="000000" w:themeColor="text1"/>
        </w:rPr>
        <w:t xml:space="preserve">Retrieved August 2023, from </w:t>
      </w:r>
      <w:hyperlink r:id="rId241" w:history="1">
        <w:r w:rsidRPr="001A4A74">
          <w:rPr>
            <w:rStyle w:val="Hyperlink"/>
          </w:rPr>
          <w:t>https://www.srrb.nt.ca/document-repository/public/reports/1048-tulita-staying-strong-volume-i-summary/file</w:t>
        </w:r>
      </w:hyperlink>
    </w:p>
    <w:p w14:paraId="054C9351" w14:textId="77777777" w:rsidR="002F5996" w:rsidRDefault="002F5996" w:rsidP="002F5996">
      <w:pPr>
        <w:spacing w:after="160" w:line="254" w:lineRule="auto"/>
        <w:ind w:left="720" w:hanging="720"/>
        <w:rPr>
          <w:rStyle w:val="Hyperlink"/>
        </w:rPr>
      </w:pPr>
      <w:r w:rsidRPr="00B86351">
        <w:rPr>
          <w:color w:val="000000" w:themeColor="text1"/>
        </w:rPr>
        <w:t>Lindenmayer, D. B</w:t>
      </w:r>
      <w:r w:rsidRPr="001A4A74">
        <w:rPr>
          <w:color w:val="000000" w:themeColor="text1"/>
        </w:rPr>
        <w:t>.</w:t>
      </w:r>
      <w:r>
        <w:rPr>
          <w:color w:val="000000" w:themeColor="text1"/>
        </w:rPr>
        <w:t xml:space="preserve"> and</w:t>
      </w:r>
      <w:r w:rsidRPr="00B86351">
        <w:rPr>
          <w:color w:val="000000" w:themeColor="text1"/>
        </w:rPr>
        <w:t xml:space="preserve"> Likens, G. E. (2010). The science and application of ecological monitoring. </w:t>
      </w:r>
      <w:r w:rsidRPr="17934F9A">
        <w:rPr>
          <w:i/>
          <w:iCs/>
          <w:color w:val="000000" w:themeColor="text1"/>
        </w:rPr>
        <w:t>Biological Conservation</w:t>
      </w:r>
      <w:r w:rsidRPr="17934F9A">
        <w:rPr>
          <w:color w:val="000000" w:themeColor="text1"/>
        </w:rPr>
        <w:t xml:space="preserve">, </w:t>
      </w:r>
      <w:r w:rsidRPr="17934F9A">
        <w:rPr>
          <w:i/>
          <w:iCs/>
          <w:color w:val="000000" w:themeColor="text1"/>
        </w:rPr>
        <w:t>143</w:t>
      </w:r>
      <w:r w:rsidRPr="17934F9A">
        <w:rPr>
          <w:color w:val="000000" w:themeColor="text1"/>
        </w:rPr>
        <w:t>(6), 1317–1328.</w:t>
      </w:r>
      <w:r>
        <w:t xml:space="preserve"> </w:t>
      </w:r>
      <w:r w:rsidRPr="17934F9A">
        <w:rPr>
          <w:color w:val="000000" w:themeColor="text1"/>
        </w:rPr>
        <w:t xml:space="preserve">Retrieved August 2023, from </w:t>
      </w:r>
      <w:hyperlink r:id="rId242" w:history="1">
        <w:r w:rsidRPr="001A4A74">
          <w:rPr>
            <w:rStyle w:val="Hyperlink"/>
          </w:rPr>
          <w:t>https://doi.org/10.1016/j.biocon.2010.02.013</w:t>
        </w:r>
      </w:hyperlink>
    </w:p>
    <w:p w14:paraId="65BC49D0" w14:textId="77777777" w:rsidR="002F5996" w:rsidRDefault="002F5996" w:rsidP="002F5996">
      <w:pPr>
        <w:spacing w:after="160"/>
        <w:ind w:left="720" w:hanging="720"/>
        <w:rPr>
          <w:rStyle w:val="Hyperlink"/>
        </w:rPr>
      </w:pPr>
      <w:r w:rsidRPr="00B86351">
        <w:t>Lines, L.-A., Jardine, C. G.</w:t>
      </w:r>
      <w:r w:rsidRPr="00B86351" w:rsidDel="00012633">
        <w:t>,</w:t>
      </w:r>
      <w:r w:rsidRPr="00B86351">
        <w:t xml:space="preserve"> and Yellowknives Dene First Nation Wellness Division</w:t>
      </w:r>
      <w:r w:rsidRPr="00B86351" w:rsidDel="00012633">
        <w:t>.</w:t>
      </w:r>
      <w:r w:rsidRPr="00B86351">
        <w:t xml:space="preserve"> (2019). Connection to the land as a youth-identified social determinant of Indigenous Peoples’ </w:t>
      </w:r>
      <w:r w:rsidRPr="00B86351">
        <w:lastRenderedPageBreak/>
        <w:t xml:space="preserve">health. </w:t>
      </w:r>
      <w:r w:rsidRPr="17934F9A">
        <w:rPr>
          <w:i/>
          <w:iCs/>
        </w:rPr>
        <w:t>BMC Public Health</w:t>
      </w:r>
      <w:r>
        <w:t xml:space="preserve">, </w:t>
      </w:r>
      <w:r w:rsidRPr="17934F9A">
        <w:rPr>
          <w:i/>
          <w:iCs/>
        </w:rPr>
        <w:t>19</w:t>
      </w:r>
      <w:r>
        <w:t xml:space="preserve">(1), 176. Retrieved August 2023, from </w:t>
      </w:r>
      <w:hyperlink r:id="rId243" w:history="1">
        <w:r w:rsidRPr="001A4A74">
          <w:rPr>
            <w:rStyle w:val="Hyperlink"/>
          </w:rPr>
          <w:t>https://doi.org/10.1186/s12889-018-6383-8</w:t>
        </w:r>
      </w:hyperlink>
    </w:p>
    <w:p w14:paraId="0368A408" w14:textId="77777777" w:rsidR="002F5996" w:rsidRPr="000E76CD" w:rsidRDefault="002F5996" w:rsidP="002F5996">
      <w:pPr>
        <w:spacing w:after="160" w:line="254" w:lineRule="auto"/>
        <w:ind w:left="720" w:hanging="720"/>
        <w:rPr>
          <w:color w:val="0563C1" w:themeColor="hyperlink"/>
          <w:u w:val="single"/>
        </w:rPr>
      </w:pPr>
      <w:r w:rsidRPr="00B86351">
        <w:rPr>
          <w:color w:val="000000" w:themeColor="text1"/>
        </w:rPr>
        <w:t>Lipp, J</w:t>
      </w:r>
      <w:r w:rsidRPr="001A4A74">
        <w:rPr>
          <w:color w:val="000000" w:themeColor="text1"/>
        </w:rPr>
        <w:t>.</w:t>
      </w:r>
      <w:r w:rsidRPr="00B86351">
        <w:rPr>
          <w:color w:val="000000" w:themeColor="text1"/>
        </w:rPr>
        <w:t xml:space="preserve"> and Bale, S. (2018). Growing Indigenous Power: A Review of Indigenous Involvement &amp; Resources to Further Renewable Energy Development Across Canada. </w:t>
      </w:r>
      <w:r w:rsidRPr="17934F9A">
        <w:rPr>
          <w:i/>
          <w:iCs/>
          <w:color w:val="000000" w:themeColor="text1"/>
        </w:rPr>
        <w:t>TREC Renewable Energy Co-operative</w:t>
      </w:r>
      <w:r w:rsidRPr="17934F9A">
        <w:rPr>
          <w:color w:val="000000" w:themeColor="text1"/>
        </w:rPr>
        <w:t>.</w:t>
      </w:r>
      <w:r>
        <w:t xml:space="preserve"> </w:t>
      </w:r>
      <w:r w:rsidRPr="17934F9A">
        <w:rPr>
          <w:color w:val="000000" w:themeColor="text1"/>
        </w:rPr>
        <w:t xml:space="preserve">Retrieved August 2023, from </w:t>
      </w:r>
      <w:hyperlink r:id="rId244" w:history="1">
        <w:r w:rsidRPr="001A4A74">
          <w:rPr>
            <w:rStyle w:val="Hyperlink"/>
          </w:rPr>
          <w:t>http://www.trec.on.ca/wp-content/uploads/2018/03/TREC-PPP_IndigenousPowerReport_FINAL.pdf</w:t>
        </w:r>
      </w:hyperlink>
    </w:p>
    <w:p w14:paraId="606976DC" w14:textId="77777777" w:rsidR="002F5996" w:rsidRPr="003674EC" w:rsidRDefault="002F5996" w:rsidP="002F5996">
      <w:pPr>
        <w:spacing w:after="160" w:line="254" w:lineRule="auto"/>
        <w:ind w:left="720" w:hanging="720"/>
        <w:rPr>
          <w:rStyle w:val="Hyperlink"/>
        </w:rPr>
      </w:pPr>
      <w:r w:rsidRPr="000E76CD">
        <w:t>Listuguj Mi’gmaq Government</w:t>
      </w:r>
      <w:r>
        <w:t xml:space="preserve"> (2019, September 23). Listuguj Mi’gmaq Government Calls on Trudeau to Respect Treaty Rights. </w:t>
      </w:r>
      <w:r w:rsidRPr="003674EC">
        <w:rPr>
          <w:i/>
          <w:iCs/>
        </w:rPr>
        <w:t>Listuguj Mi’gmaq Government</w:t>
      </w:r>
      <w:r w:rsidRPr="000E76CD">
        <w:t xml:space="preserve"> (blog). Retrieved Jnauary 2024, from </w:t>
      </w:r>
      <w:hyperlink r:id="rId245" w:history="1">
        <w:r w:rsidRPr="003674EC">
          <w:rPr>
            <w:rStyle w:val="Hyperlink"/>
          </w:rPr>
          <w:t>https://listuguj.ca/listuguj-migmaq-government-calls-on-trudeau-to-respect-treaty-rights/</w:t>
        </w:r>
      </w:hyperlink>
      <w:r w:rsidRPr="003674EC">
        <w:t>.</w:t>
      </w:r>
    </w:p>
    <w:p w14:paraId="4901B95A" w14:textId="77777777" w:rsidR="002F5996" w:rsidRDefault="002F5996" w:rsidP="002F5996">
      <w:pPr>
        <w:spacing w:after="160" w:line="254" w:lineRule="auto"/>
        <w:ind w:left="720" w:hanging="720"/>
        <w:rPr>
          <w:rStyle w:val="Hyperlink"/>
        </w:rPr>
      </w:pPr>
      <w:r w:rsidRPr="00B86351">
        <w:rPr>
          <w:color w:val="000000" w:themeColor="text1"/>
        </w:rPr>
        <w:t xml:space="preserve">Littlechild, D. B. (2014). </w:t>
      </w:r>
      <w:r w:rsidRPr="17934F9A">
        <w:rPr>
          <w:i/>
          <w:iCs/>
          <w:color w:val="000000" w:themeColor="text1"/>
        </w:rPr>
        <w:t>Transformation and re-formation: First Nations and water in Canada</w:t>
      </w:r>
      <w:r w:rsidRPr="17934F9A">
        <w:rPr>
          <w:color w:val="000000" w:themeColor="text1"/>
        </w:rPr>
        <w:t xml:space="preserve"> [Thesis]. Retrieved August 2023, from </w:t>
      </w:r>
      <w:hyperlink r:id="rId246" w:history="1">
        <w:r w:rsidRPr="001A4A74">
          <w:rPr>
            <w:rStyle w:val="Hyperlink"/>
          </w:rPr>
          <w:t>https://dspace.library.uvic.ca/handle/1828/5826</w:t>
        </w:r>
      </w:hyperlink>
    </w:p>
    <w:p w14:paraId="62308CF5" w14:textId="77777777" w:rsidR="002F5996" w:rsidRDefault="002F5996" w:rsidP="002F5996">
      <w:pPr>
        <w:spacing w:after="160" w:line="254" w:lineRule="auto"/>
        <w:ind w:left="720" w:hanging="720"/>
        <w:rPr>
          <w:rStyle w:val="Hyperlink"/>
        </w:rPr>
      </w:pPr>
      <w:r w:rsidRPr="00B86351">
        <w:rPr>
          <w:color w:val="000000" w:themeColor="text1"/>
        </w:rPr>
        <w:t>Ljubicic</w:t>
      </w:r>
      <w:r w:rsidRPr="17934F9A">
        <w:rPr>
          <w:color w:val="000000" w:themeColor="text1"/>
        </w:rPr>
        <w:t>, G., Mearns, R., Okpakok, S.</w:t>
      </w:r>
      <w:r w:rsidRPr="17934F9A" w:rsidDel="0094771C">
        <w:rPr>
          <w:color w:val="000000" w:themeColor="text1"/>
        </w:rPr>
        <w:t>,</w:t>
      </w:r>
      <w:r w:rsidRPr="17934F9A">
        <w:rPr>
          <w:color w:val="000000" w:themeColor="text1"/>
        </w:rPr>
        <w:t xml:space="preserve"> and Robertson, S. (2021). Learning from the land (Nunami iliharniq): Reflecting on relational accountability in land-based learning and cross-cultural research in Uqšuqtuuq (Gjoa Haven, Nunavut). </w:t>
      </w:r>
      <w:r w:rsidRPr="17934F9A">
        <w:rPr>
          <w:i/>
          <w:iCs/>
          <w:color w:val="000000" w:themeColor="text1"/>
        </w:rPr>
        <w:t>Arctic Science</w:t>
      </w:r>
      <w:r w:rsidRPr="17934F9A">
        <w:rPr>
          <w:color w:val="000000" w:themeColor="text1"/>
        </w:rPr>
        <w:t xml:space="preserve">, </w:t>
      </w:r>
      <w:r w:rsidRPr="17934F9A">
        <w:rPr>
          <w:i/>
          <w:iCs/>
          <w:color w:val="000000" w:themeColor="text1"/>
        </w:rPr>
        <w:t>8</w:t>
      </w:r>
      <w:r w:rsidRPr="17934F9A">
        <w:rPr>
          <w:color w:val="000000" w:themeColor="text1"/>
        </w:rPr>
        <w:t xml:space="preserve">, 1–40. Retrieved August 2023, from </w:t>
      </w:r>
      <w:hyperlink r:id="rId247" w:history="1">
        <w:r w:rsidRPr="001A4A74">
          <w:rPr>
            <w:rStyle w:val="Hyperlink"/>
          </w:rPr>
          <w:t>https://doi.org/10.1139/as-2020-0059</w:t>
        </w:r>
      </w:hyperlink>
    </w:p>
    <w:p w14:paraId="7B9C75FB" w14:textId="77777777" w:rsidR="002F5996" w:rsidRDefault="002F5996" w:rsidP="002F5996">
      <w:pPr>
        <w:spacing w:after="160" w:line="254" w:lineRule="auto"/>
        <w:ind w:left="720" w:hanging="720"/>
        <w:rPr>
          <w:rStyle w:val="Hyperlink"/>
        </w:rPr>
      </w:pPr>
      <w:r>
        <w:rPr>
          <w:color w:val="000000" w:themeColor="text1"/>
        </w:rPr>
        <w:t xml:space="preserve">Longman, N., </w:t>
      </w:r>
      <w:r>
        <w:t xml:space="preserve">Riddle, E., Wilson, A. and Desai, S. (2020, September 10). Land Back’ Is More than the Sum of Its Parts. </w:t>
      </w:r>
      <w:r w:rsidRPr="000E76CD">
        <w:rPr>
          <w:i/>
          <w:iCs/>
        </w:rPr>
        <w:t>Briarpatch Magazine</w:t>
      </w:r>
      <w:r>
        <w:t xml:space="preserve">. Retrieved January 2024, from </w:t>
      </w:r>
      <w:hyperlink r:id="rId248" w:history="1">
        <w:r>
          <w:rPr>
            <w:rStyle w:val="Hyperlink"/>
          </w:rPr>
          <w:t>https://briarpatchmagazine.com/articles/view/land-back-is-more-than-the-sum-of-its-parts</w:t>
        </w:r>
      </w:hyperlink>
      <w:r>
        <w:t>.</w:t>
      </w:r>
    </w:p>
    <w:p w14:paraId="3C671C5D" w14:textId="77777777" w:rsidR="002F5996" w:rsidRDefault="002F5996" w:rsidP="002F5996">
      <w:pPr>
        <w:spacing w:after="160" w:line="254" w:lineRule="auto"/>
        <w:ind w:left="720" w:hanging="720"/>
        <w:rPr>
          <w:rStyle w:val="Hyperlink"/>
        </w:rPr>
      </w:pPr>
      <w:r w:rsidRPr="00B86351">
        <w:rPr>
          <w:color w:val="000000" w:themeColor="text1"/>
        </w:rPr>
        <w:t>Loring, P. A</w:t>
      </w:r>
      <w:r w:rsidRPr="001A4A74">
        <w:rPr>
          <w:color w:val="000000" w:themeColor="text1"/>
        </w:rPr>
        <w:t>.</w:t>
      </w:r>
      <w:r w:rsidRPr="00B86351">
        <w:rPr>
          <w:color w:val="000000" w:themeColor="text1"/>
        </w:rPr>
        <w:t xml:space="preserve"> and Gerlach, S. C. (2015). Searching for progress on food security in the North American North: a research synthesis and meta-analysis of the peer-reviewed literature. </w:t>
      </w:r>
      <w:r w:rsidRPr="17934F9A">
        <w:rPr>
          <w:i/>
          <w:iCs/>
          <w:color w:val="000000" w:themeColor="text1"/>
        </w:rPr>
        <w:t>Arctic</w:t>
      </w:r>
      <w:r w:rsidRPr="17934F9A">
        <w:rPr>
          <w:color w:val="000000" w:themeColor="text1"/>
        </w:rPr>
        <w:t xml:space="preserve">, 380-392. Retrieved August 2023, from </w:t>
      </w:r>
      <w:hyperlink r:id="rId249" w:history="1">
        <w:r w:rsidRPr="001A4A74">
          <w:rPr>
            <w:rStyle w:val="Hyperlink"/>
          </w:rPr>
          <w:t>http://www.jstor.org/stable/43872256</w:t>
        </w:r>
      </w:hyperlink>
    </w:p>
    <w:p w14:paraId="5AB7F121" w14:textId="77777777" w:rsidR="002F5996" w:rsidRDefault="002F5996" w:rsidP="002F5996">
      <w:pPr>
        <w:spacing w:after="160" w:line="254" w:lineRule="auto"/>
        <w:ind w:left="720" w:hanging="720"/>
        <w:rPr>
          <w:rStyle w:val="Hyperlink"/>
        </w:rPr>
      </w:pPr>
      <w:r w:rsidRPr="00B86351">
        <w:rPr>
          <w:color w:val="000000" w:themeColor="text1"/>
        </w:rPr>
        <w:t>Loseto</w:t>
      </w:r>
      <w:r w:rsidRPr="17934F9A">
        <w:rPr>
          <w:color w:val="000000" w:themeColor="text1"/>
        </w:rPr>
        <w:t>, L. L., Breton-Honeyman, K., Etiendem, D. N., Johnson, N., Pearce, T., Allen, J., Amos, A., Arqviq, J., Baak, J. E., Bélanger, É., Bourdages, M. P. T., Brammer, J. R., Fawcett, D., Gérin-Lajoie, J., Gilbert, G., Hansen-Craik, K., Loring, E., Perrin, A</w:t>
      </w:r>
      <w:r w:rsidRPr="001A4A74">
        <w:rPr>
          <w:color w:val="000000" w:themeColor="text1"/>
        </w:rPr>
        <w:t>.</w:t>
      </w:r>
      <w:r w:rsidRPr="17934F9A">
        <w:rPr>
          <w:color w:val="000000" w:themeColor="text1"/>
        </w:rPr>
        <w:t xml:space="preserve"> and Slavitch, M. (2020). Indigenous participation in peer review publications and the editorial process: Reflections from a workshop. </w:t>
      </w:r>
      <w:r w:rsidRPr="17934F9A">
        <w:rPr>
          <w:i/>
          <w:iCs/>
          <w:color w:val="000000" w:themeColor="text1"/>
        </w:rPr>
        <w:t>Arctic Science</w:t>
      </w:r>
      <w:r w:rsidRPr="17934F9A">
        <w:rPr>
          <w:color w:val="000000" w:themeColor="text1"/>
        </w:rPr>
        <w:t xml:space="preserve">, </w:t>
      </w:r>
      <w:r w:rsidRPr="17934F9A">
        <w:rPr>
          <w:i/>
          <w:iCs/>
          <w:color w:val="000000" w:themeColor="text1"/>
        </w:rPr>
        <w:t>6</w:t>
      </w:r>
      <w:r w:rsidRPr="17934F9A">
        <w:rPr>
          <w:color w:val="000000" w:themeColor="text1"/>
        </w:rPr>
        <w:t xml:space="preserve">(3), 352–360. Retrieved August 2023, from </w:t>
      </w:r>
      <w:hyperlink r:id="rId250" w:history="1">
        <w:r w:rsidRPr="001A4A74">
          <w:rPr>
            <w:rStyle w:val="Hyperlink"/>
          </w:rPr>
          <w:t>https://doi.org/10.1139/as-2020-0023</w:t>
        </w:r>
      </w:hyperlink>
    </w:p>
    <w:p w14:paraId="5DAA548E" w14:textId="77777777" w:rsidR="002F5996" w:rsidRDefault="002F5996" w:rsidP="002F5996">
      <w:pPr>
        <w:spacing w:after="160"/>
        <w:ind w:left="480" w:hanging="480"/>
        <w:rPr>
          <w:rStyle w:val="Hyperlink"/>
        </w:rPr>
      </w:pPr>
      <w:r w:rsidRPr="00B86351">
        <w:t>Lovekin</w:t>
      </w:r>
      <w:r>
        <w:t>, D., Whitestone, M</w:t>
      </w:r>
      <w:r w:rsidRPr="001A4A74">
        <w:t>.</w:t>
      </w:r>
      <w:r>
        <w:t xml:space="preserve"> and Kasteel, C. (2022). </w:t>
      </w:r>
      <w:r w:rsidRPr="17934F9A">
        <w:rPr>
          <w:i/>
          <w:iCs/>
        </w:rPr>
        <w:t>Finding a path forward. First Nation leadership in B.C.’s renewable energy future</w:t>
      </w:r>
      <w:r>
        <w:t xml:space="preserve"> (p. 17). Retrieved August 2023, from </w:t>
      </w:r>
      <w:hyperlink r:id="rId251" w:history="1">
        <w:r w:rsidRPr="001A4A74">
          <w:rPr>
            <w:rStyle w:val="Hyperlink"/>
          </w:rPr>
          <w:t>https://www.pembina.org/reports/first-nation-leadership-in-bc-renewable-energy-jan22.pdf</w:t>
        </w:r>
      </w:hyperlink>
    </w:p>
    <w:p w14:paraId="6A7AB60F" w14:textId="77777777" w:rsidR="002F5996" w:rsidRDefault="002F5996" w:rsidP="002F5996">
      <w:pPr>
        <w:spacing w:after="160"/>
        <w:ind w:left="480" w:hanging="480"/>
        <w:rPr>
          <w:rStyle w:val="Hyperlink"/>
        </w:rPr>
      </w:pPr>
      <w:r w:rsidRPr="00B86351">
        <w:t>Lowan-Trudeau, G</w:t>
      </w:r>
      <w:r>
        <w:t>.</w:t>
      </w:r>
      <w:r w:rsidRPr="00B86351" w:rsidDel="00D44B61">
        <w:t>regory</w:t>
      </w:r>
      <w:r w:rsidRPr="00B86351">
        <w:t xml:space="preserve"> (2017). Indigenous Environmental Education: The Case of Renewable Energy Projects. </w:t>
      </w:r>
      <w:r w:rsidRPr="17934F9A">
        <w:rPr>
          <w:i/>
          <w:iCs/>
        </w:rPr>
        <w:t>Educational Studies</w:t>
      </w:r>
      <w:r>
        <w:t xml:space="preserve">, </w:t>
      </w:r>
      <w:r w:rsidRPr="17934F9A">
        <w:rPr>
          <w:i/>
          <w:iCs/>
        </w:rPr>
        <w:t>53</w:t>
      </w:r>
      <w:r>
        <w:t xml:space="preserve">(6), 601–613. Retrieved August 2023, from </w:t>
      </w:r>
      <w:hyperlink r:id="rId252" w:history="1">
        <w:r w:rsidRPr="001A4A74">
          <w:rPr>
            <w:rStyle w:val="Hyperlink"/>
          </w:rPr>
          <w:t>https://doi.org/10.1080/00131946.2017.1369084</w:t>
        </w:r>
      </w:hyperlink>
    </w:p>
    <w:p w14:paraId="00A73B90" w14:textId="77777777" w:rsidR="002F5996" w:rsidRDefault="002F5996" w:rsidP="002F5996">
      <w:pPr>
        <w:spacing w:after="160"/>
        <w:ind w:left="480" w:hanging="480"/>
        <w:rPr>
          <w:rStyle w:val="Hyperlink"/>
        </w:rPr>
      </w:pPr>
      <w:r w:rsidRPr="00B86351">
        <w:t>Lower Similkameen Indian Band</w:t>
      </w:r>
      <w:r w:rsidRPr="00B86351" w:rsidDel="00D44B61">
        <w:t>.</w:t>
      </w:r>
      <w:r w:rsidRPr="00B86351">
        <w:t xml:space="preserve"> (2022, April). Declaration of the </w:t>
      </w:r>
      <w:r>
        <w:t xml:space="preserve">Ashnola Indigenous Protected and Conserved Area (IPCA). </w:t>
      </w:r>
      <w:r w:rsidRPr="17934F9A">
        <w:rPr>
          <w:i/>
          <w:iCs/>
        </w:rPr>
        <w:t>Lower Similkameen Indian Band - Smelqmix</w:t>
      </w:r>
      <w:r>
        <w:t xml:space="preserve">. </w:t>
      </w:r>
      <w:r>
        <w:lastRenderedPageBreak/>
        <w:t xml:space="preserve">Retrieved August 2023, from </w:t>
      </w:r>
      <w:hyperlink r:id="rId253" w:history="1">
        <w:r w:rsidRPr="001A4A74">
          <w:rPr>
            <w:rStyle w:val="Hyperlink"/>
          </w:rPr>
          <w:t>https://www.lsib.net/declaration-of-the-ashnola-indigenous-protected-and-conserved-area-ipca/</w:t>
        </w:r>
      </w:hyperlink>
    </w:p>
    <w:p w14:paraId="2AA4BC2F" w14:textId="77777777" w:rsidR="002F5996" w:rsidRDefault="002F5996" w:rsidP="002F5996">
      <w:pPr>
        <w:spacing w:after="160"/>
        <w:ind w:left="480" w:hanging="480"/>
      </w:pPr>
      <w:r>
        <w:t xml:space="preserve">Luby, </w:t>
      </w:r>
      <w:r w:rsidRPr="040A7F22">
        <w:t>B</w:t>
      </w:r>
      <w:r>
        <w:t xml:space="preserve">. (2020). </w:t>
      </w:r>
      <w:r w:rsidRPr="17934F9A">
        <w:rPr>
          <w:i/>
          <w:iCs/>
        </w:rPr>
        <w:t>Dammed: The Politics of Loss and Survival in Anishinaabe Territory</w:t>
      </w:r>
      <w:r>
        <w:t>. University of Manitoba Press.</w:t>
      </w:r>
    </w:p>
    <w:p w14:paraId="0CD42BBF" w14:textId="77777777" w:rsidR="002F5996" w:rsidRDefault="002F5996" w:rsidP="002F5996">
      <w:pPr>
        <w:spacing w:after="160" w:line="254" w:lineRule="auto"/>
        <w:ind w:left="720" w:hanging="720"/>
        <w:rPr>
          <w:rStyle w:val="Hyperlink"/>
        </w:rPr>
      </w:pPr>
      <w:r w:rsidRPr="00B86351">
        <w:rPr>
          <w:color w:val="000000" w:themeColor="text1"/>
        </w:rPr>
        <w:t xml:space="preserve">Luby, B., Mehltretter, S., Flewelling, R., Lehman, M., </w:t>
      </w:r>
      <w:r w:rsidRPr="17934F9A">
        <w:rPr>
          <w:color w:val="000000" w:themeColor="text1"/>
        </w:rPr>
        <w:t>Goldhar, G., Pattrick, E., Mariotti, J., Bradford, A</w:t>
      </w:r>
      <w:r w:rsidRPr="001A4A74">
        <w:rPr>
          <w:color w:val="000000" w:themeColor="text1"/>
        </w:rPr>
        <w:t>.</w:t>
      </w:r>
      <w:r w:rsidRPr="17934F9A">
        <w:rPr>
          <w:color w:val="000000" w:themeColor="text1"/>
        </w:rPr>
        <w:t xml:space="preserve"> and Niisaachewan Anishinaabe Nation. (2021). Beyond Institutional Ethics: Anishinaabe Worldviews and the Development of a Culturally Sensitive Field Protocol for Aquatic Plant Research. </w:t>
      </w:r>
      <w:r w:rsidRPr="17934F9A">
        <w:rPr>
          <w:i/>
          <w:iCs/>
          <w:color w:val="000000" w:themeColor="text1"/>
        </w:rPr>
        <w:t>Water</w:t>
      </w:r>
      <w:r w:rsidRPr="17934F9A">
        <w:rPr>
          <w:color w:val="000000" w:themeColor="text1"/>
        </w:rPr>
        <w:t xml:space="preserve">, </w:t>
      </w:r>
      <w:r w:rsidRPr="17934F9A">
        <w:rPr>
          <w:i/>
          <w:iCs/>
          <w:color w:val="000000" w:themeColor="text1"/>
        </w:rPr>
        <w:t>13</w:t>
      </w:r>
      <w:r w:rsidRPr="17934F9A">
        <w:rPr>
          <w:color w:val="000000" w:themeColor="text1"/>
        </w:rPr>
        <w:t>(5), Article 5.</w:t>
      </w:r>
      <w:r>
        <w:t xml:space="preserve"> </w:t>
      </w:r>
      <w:r w:rsidRPr="17934F9A">
        <w:rPr>
          <w:color w:val="000000" w:themeColor="text1"/>
        </w:rPr>
        <w:t xml:space="preserve">Retrieved August 2023, from </w:t>
      </w:r>
      <w:hyperlink r:id="rId254" w:history="1">
        <w:r w:rsidRPr="001A4A74">
          <w:rPr>
            <w:rStyle w:val="Hyperlink"/>
          </w:rPr>
          <w:t>https://doi.org/10.3390/w13050709</w:t>
        </w:r>
      </w:hyperlink>
    </w:p>
    <w:p w14:paraId="429F071B" w14:textId="77777777" w:rsidR="002F5996" w:rsidRDefault="002F5996" w:rsidP="002F5996">
      <w:pPr>
        <w:spacing w:after="160"/>
        <w:ind w:left="480" w:hanging="480"/>
        <w:rPr>
          <w:rStyle w:val="Hyperlink"/>
        </w:rPr>
      </w:pPr>
      <w:r w:rsidRPr="00B86351">
        <w:t xml:space="preserve">Lynch, M.-F. (2017). </w:t>
      </w:r>
      <w:r w:rsidRPr="17934F9A">
        <w:rPr>
          <w:i/>
          <w:iCs/>
        </w:rPr>
        <w:t>Atlantic First Nation Environmental Awareness Project: Assessing Challenges and Needs for First Nations Economic and Renewable Energy Opportunities—Final Report</w:t>
      </w:r>
      <w:r>
        <w:t xml:space="preserve">. Prepared for the Atlantic Policy Congress of First Nations Chiefs. Retrieved August 2023, from </w:t>
      </w:r>
      <w:hyperlink r:id="rId255" w:history="1">
        <w:r w:rsidRPr="001A4A74">
          <w:rPr>
            <w:rStyle w:val="Hyperlink"/>
          </w:rPr>
          <w:t>https://apcfnc.app.box.com/s/g93uyt7hb6cqtqzbqy1xu7vj53prnak0</w:t>
        </w:r>
      </w:hyperlink>
    </w:p>
    <w:p w14:paraId="69E0684A" w14:textId="77777777" w:rsidR="002F5996" w:rsidRPr="000E76CD" w:rsidRDefault="002F5996" w:rsidP="002F5996">
      <w:pPr>
        <w:spacing w:after="160" w:line="254" w:lineRule="auto"/>
        <w:ind w:left="720" w:hanging="720"/>
        <w:rPr>
          <w:rStyle w:val="Hyperlink"/>
          <w:i/>
          <w:iCs/>
          <w:color w:val="000000" w:themeColor="text1"/>
          <w:u w:val="none"/>
        </w:rPr>
      </w:pPr>
      <w:r w:rsidRPr="00F47B1D">
        <w:rPr>
          <w:color w:val="000000" w:themeColor="text1"/>
        </w:rPr>
        <w:t>Lynn, K.</w:t>
      </w:r>
      <w:r w:rsidRPr="000E76CD">
        <w:rPr>
          <w:color w:val="000000" w:themeColor="text1"/>
        </w:rPr>
        <w:t>, Daigle, J., Hoffman, J., Lake, F., Michelle, N., Ranco, D., Viles, C., Voggesser, G. and Williams, P.</w:t>
      </w:r>
      <w:r w:rsidRPr="00F47B1D">
        <w:rPr>
          <w:color w:val="000000" w:themeColor="text1"/>
        </w:rPr>
        <w:t xml:space="preserve"> (</w:t>
      </w:r>
      <w:r w:rsidRPr="17934F9A">
        <w:rPr>
          <w:color w:val="000000" w:themeColor="text1"/>
        </w:rPr>
        <w:t xml:space="preserve">2013). The impacts of climate change on tribal traditional foods. In Maldonado, J.K., Colombi, B., Pandya, R. (Eds.) </w:t>
      </w:r>
      <w:r w:rsidRPr="17934F9A">
        <w:rPr>
          <w:i/>
          <w:iCs/>
          <w:color w:val="000000" w:themeColor="text1"/>
        </w:rPr>
        <w:t>Climate Change and Indigenous Peoples in the United States. Springer Cham.</w:t>
      </w:r>
      <w:r w:rsidRPr="17934F9A">
        <w:rPr>
          <w:color w:val="000000" w:themeColor="text1"/>
        </w:rPr>
        <w:t xml:space="preserve"> Retrieved August 2023, from </w:t>
      </w:r>
      <w:hyperlink r:id="rId256" w:history="1">
        <w:r w:rsidRPr="001A4A74">
          <w:rPr>
            <w:rStyle w:val="Hyperlink"/>
          </w:rPr>
          <w:t>https://doi.org/10.1007/978-3-319-05266-3_4</w:t>
        </w:r>
      </w:hyperlink>
    </w:p>
    <w:p w14:paraId="610DE05B" w14:textId="77777777" w:rsidR="002F5996" w:rsidRPr="001E03BA" w:rsidRDefault="002F5996" w:rsidP="002F5996">
      <w:pPr>
        <w:spacing w:after="160" w:line="254" w:lineRule="auto"/>
        <w:ind w:left="720" w:hanging="720"/>
        <w:rPr>
          <w:color w:val="0563C1" w:themeColor="hyperlink"/>
          <w:u w:val="single"/>
        </w:rPr>
      </w:pPr>
      <w:r w:rsidRPr="00B86351">
        <w:rPr>
          <w:color w:val="000000" w:themeColor="text1"/>
        </w:rPr>
        <w:t>Macdougall, B</w:t>
      </w:r>
      <w:r w:rsidRPr="001A4A74">
        <w:rPr>
          <w:color w:val="000000" w:themeColor="text1"/>
        </w:rPr>
        <w:t>.</w:t>
      </w:r>
      <w:r w:rsidRPr="00B86351">
        <w:rPr>
          <w:color w:val="000000" w:themeColor="text1"/>
        </w:rPr>
        <w:t xml:space="preserve"> and St-Onge, N. (2013). Rooted in mobility: </w:t>
      </w:r>
      <w:r w:rsidRPr="001A4A74">
        <w:rPr>
          <w:color w:val="000000" w:themeColor="text1"/>
        </w:rPr>
        <w:t>Métis</w:t>
      </w:r>
      <w:r w:rsidRPr="17934F9A">
        <w:rPr>
          <w:color w:val="000000" w:themeColor="text1"/>
        </w:rPr>
        <w:t xml:space="preserve"> buffalo-hunting brigades. </w:t>
      </w:r>
      <w:r w:rsidRPr="17934F9A">
        <w:rPr>
          <w:i/>
          <w:iCs/>
          <w:color w:val="000000" w:themeColor="text1"/>
        </w:rPr>
        <w:t>Manitoba History</w:t>
      </w:r>
      <w:r w:rsidRPr="17934F9A">
        <w:rPr>
          <w:color w:val="000000" w:themeColor="text1"/>
        </w:rPr>
        <w:t xml:space="preserve">, (71), 21-33. Retrieved August 2023, from </w:t>
      </w:r>
      <w:hyperlink r:id="rId257" w:history="1">
        <w:r w:rsidRPr="001A4A74">
          <w:rPr>
            <w:rStyle w:val="Hyperlink"/>
          </w:rPr>
          <w:t>https://link.gale.com/apps/doc/A324205627/AONE?u=guel77241&amp;sid=googleScholar&amp;xid=0e67aaba</w:t>
        </w:r>
      </w:hyperlink>
    </w:p>
    <w:p w14:paraId="6C64FE77" w14:textId="77777777" w:rsidR="002F5996" w:rsidRDefault="002F5996" w:rsidP="002F5996">
      <w:pPr>
        <w:spacing w:after="160" w:line="254" w:lineRule="auto"/>
        <w:ind w:left="720" w:hanging="720"/>
        <w:rPr>
          <w:color w:val="000000" w:themeColor="text1"/>
        </w:rPr>
      </w:pPr>
      <w:r w:rsidRPr="17934F9A">
        <w:rPr>
          <w:color w:val="000000" w:themeColor="text1"/>
        </w:rPr>
        <w:t xml:space="preserve">Mackey, E. (2016). </w:t>
      </w:r>
      <w:r w:rsidRPr="17934F9A">
        <w:rPr>
          <w:i/>
          <w:iCs/>
          <w:color w:val="000000" w:themeColor="text1"/>
        </w:rPr>
        <w:t>Unsettled expectations: Uncertainty, land and settler decolonization</w:t>
      </w:r>
      <w:r w:rsidRPr="17934F9A">
        <w:rPr>
          <w:color w:val="000000" w:themeColor="text1"/>
        </w:rPr>
        <w:t xml:space="preserve">. Fernwood Publishing. </w:t>
      </w:r>
      <w:r>
        <w:rPr>
          <w:color w:val="000000" w:themeColor="text1"/>
        </w:rPr>
        <w:t>234 p.</w:t>
      </w:r>
    </w:p>
    <w:p w14:paraId="7982FB49" w14:textId="77777777" w:rsidR="002F5996" w:rsidRDefault="002F5996" w:rsidP="002F5996">
      <w:pPr>
        <w:spacing w:after="160" w:line="254" w:lineRule="auto"/>
        <w:ind w:left="720" w:hanging="720"/>
        <w:rPr>
          <w:rStyle w:val="Hyperlink"/>
        </w:rPr>
      </w:pPr>
      <w:r w:rsidRPr="00B86351">
        <w:rPr>
          <w:color w:val="000000" w:themeColor="text1"/>
        </w:rPr>
        <w:t>Makondo, C. C</w:t>
      </w:r>
      <w:r w:rsidRPr="001A4A74">
        <w:rPr>
          <w:color w:val="000000" w:themeColor="text1"/>
        </w:rPr>
        <w:t>.</w:t>
      </w:r>
      <w:r w:rsidRPr="00B86351">
        <w:rPr>
          <w:color w:val="000000" w:themeColor="text1"/>
        </w:rPr>
        <w:t xml:space="preserve"> and Thomas, D. S. (2018). Climate change adaptation: Linking indigenous knowledge with western science for effective adaptation. </w:t>
      </w:r>
      <w:r w:rsidRPr="17934F9A">
        <w:rPr>
          <w:i/>
          <w:iCs/>
          <w:color w:val="000000" w:themeColor="text1"/>
        </w:rPr>
        <w:t>Environmental science &amp; policy</w:t>
      </w:r>
      <w:r w:rsidRPr="17934F9A">
        <w:rPr>
          <w:color w:val="000000" w:themeColor="text1"/>
        </w:rPr>
        <w:t xml:space="preserve">, </w:t>
      </w:r>
      <w:r w:rsidRPr="17934F9A">
        <w:rPr>
          <w:i/>
          <w:iCs/>
          <w:color w:val="000000" w:themeColor="text1"/>
        </w:rPr>
        <w:t>88</w:t>
      </w:r>
      <w:r w:rsidRPr="17934F9A">
        <w:rPr>
          <w:color w:val="000000" w:themeColor="text1"/>
        </w:rPr>
        <w:t xml:space="preserve">, 83-91. Retrieved August 2023, from </w:t>
      </w:r>
      <w:hyperlink r:id="rId258" w:history="1">
        <w:r w:rsidRPr="001A4A74">
          <w:rPr>
            <w:rStyle w:val="Hyperlink"/>
          </w:rPr>
          <w:t>https://doi.org/10.1016/j.envsci.2022.01.014</w:t>
        </w:r>
      </w:hyperlink>
    </w:p>
    <w:p w14:paraId="30EF1AA1" w14:textId="77777777" w:rsidR="002F5996" w:rsidRDefault="002F5996" w:rsidP="002F5996">
      <w:pPr>
        <w:spacing w:after="160" w:line="254" w:lineRule="auto"/>
        <w:ind w:left="720" w:hanging="720"/>
        <w:rPr>
          <w:rStyle w:val="Hyperlink"/>
        </w:rPr>
      </w:pPr>
      <w:r w:rsidRPr="00B86351">
        <w:rPr>
          <w:color w:val="000000" w:themeColor="text1"/>
        </w:rPr>
        <w:t>Mantyka</w:t>
      </w:r>
      <w:r w:rsidRPr="17934F9A">
        <w:rPr>
          <w:color w:val="000000" w:themeColor="text1"/>
        </w:rPr>
        <w:t>-Pringle, C. S., Jardine, T. D., Bradford, L., Bharadwaj, L., Kythreotis, A. P., Fresque-Baxter, J., Kelly, E., Somers, G., Doig, L.E., Jones, P.D</w:t>
      </w:r>
      <w:r w:rsidRPr="001A4A74">
        <w:rPr>
          <w:color w:val="000000" w:themeColor="text1"/>
        </w:rPr>
        <w:t>.</w:t>
      </w:r>
      <w:r w:rsidRPr="17934F9A">
        <w:rPr>
          <w:color w:val="000000" w:themeColor="text1"/>
        </w:rPr>
        <w:t xml:space="preserve"> and Lindenschmidt, K. (2017). Bridging science and traditional knowledge to assess cumulative impacts of stressors on ecosystem health. </w:t>
      </w:r>
      <w:r w:rsidRPr="17934F9A">
        <w:rPr>
          <w:i/>
          <w:iCs/>
          <w:color w:val="000000" w:themeColor="text1"/>
        </w:rPr>
        <w:t>Environment international</w:t>
      </w:r>
      <w:r w:rsidRPr="17934F9A">
        <w:rPr>
          <w:color w:val="000000" w:themeColor="text1"/>
        </w:rPr>
        <w:t xml:space="preserve">, </w:t>
      </w:r>
      <w:r w:rsidRPr="17934F9A">
        <w:rPr>
          <w:i/>
          <w:iCs/>
          <w:color w:val="000000" w:themeColor="text1"/>
        </w:rPr>
        <w:t>102</w:t>
      </w:r>
      <w:r w:rsidRPr="17934F9A">
        <w:rPr>
          <w:color w:val="000000" w:themeColor="text1"/>
        </w:rPr>
        <w:t xml:space="preserve">, 125-137. Retrieved August 2023, from </w:t>
      </w:r>
      <w:hyperlink r:id="rId259" w:history="1">
        <w:r w:rsidRPr="001A4A74">
          <w:rPr>
            <w:rStyle w:val="Hyperlink"/>
          </w:rPr>
          <w:t>https://doi.org/10.1016/j.envint.2017.02.008</w:t>
        </w:r>
      </w:hyperlink>
    </w:p>
    <w:p w14:paraId="5FDD56BF" w14:textId="77777777" w:rsidR="002F5996" w:rsidRDefault="002F5996" w:rsidP="002F5996">
      <w:pPr>
        <w:spacing w:after="160" w:line="254" w:lineRule="auto"/>
        <w:ind w:left="720" w:hanging="720"/>
        <w:rPr>
          <w:rStyle w:val="Hyperlink"/>
        </w:rPr>
      </w:pPr>
      <w:r w:rsidRPr="17934F9A">
        <w:rPr>
          <w:color w:val="000000" w:themeColor="text1"/>
        </w:rPr>
        <w:t>Marshall, R., Desjardine, M., Levison, J., Anderson, K</w:t>
      </w:r>
      <w:r w:rsidRPr="001A4A74">
        <w:rPr>
          <w:color w:val="000000" w:themeColor="text1"/>
        </w:rPr>
        <w:t>.</w:t>
      </w:r>
      <w:r w:rsidRPr="17934F9A">
        <w:rPr>
          <w:color w:val="000000" w:themeColor="text1"/>
        </w:rPr>
        <w:t xml:space="preserve"> and McBean, E. (2020). Moving towards Effective First Nations’ Source Water Protection: Barriers, Opportunities, and a Framework. </w:t>
      </w:r>
      <w:r w:rsidRPr="17934F9A">
        <w:rPr>
          <w:i/>
          <w:iCs/>
          <w:color w:val="000000" w:themeColor="text1"/>
        </w:rPr>
        <w:t>Water</w:t>
      </w:r>
      <w:r w:rsidRPr="17934F9A">
        <w:rPr>
          <w:color w:val="000000" w:themeColor="text1"/>
        </w:rPr>
        <w:t xml:space="preserve">, </w:t>
      </w:r>
      <w:r w:rsidRPr="17934F9A">
        <w:rPr>
          <w:i/>
          <w:iCs/>
          <w:color w:val="000000" w:themeColor="text1"/>
        </w:rPr>
        <w:t>12</w:t>
      </w:r>
      <w:r w:rsidRPr="17934F9A">
        <w:rPr>
          <w:color w:val="000000" w:themeColor="text1"/>
        </w:rPr>
        <w:t xml:space="preserve">(11), Article 11. Retrieved August 2023, from </w:t>
      </w:r>
      <w:hyperlink r:id="rId260" w:history="1">
        <w:r w:rsidRPr="001A4A74">
          <w:rPr>
            <w:rStyle w:val="Hyperlink"/>
          </w:rPr>
          <w:t>https://doi.org/10.3390/w12112957</w:t>
        </w:r>
      </w:hyperlink>
    </w:p>
    <w:p w14:paraId="4955C96F" w14:textId="77777777" w:rsidR="002F5996" w:rsidRDefault="002F5996" w:rsidP="002F5996">
      <w:pPr>
        <w:spacing w:after="160" w:line="254" w:lineRule="auto"/>
        <w:ind w:left="720" w:hanging="720"/>
        <w:rPr>
          <w:rStyle w:val="Hyperlink"/>
        </w:rPr>
      </w:pPr>
      <w:r w:rsidRPr="17934F9A">
        <w:rPr>
          <w:color w:val="000000" w:themeColor="text1"/>
        </w:rPr>
        <w:t xml:space="preserve">Martens, T. R. (2015). </w:t>
      </w:r>
      <w:r w:rsidRPr="17934F9A">
        <w:rPr>
          <w:i/>
          <w:iCs/>
          <w:color w:val="000000" w:themeColor="text1"/>
        </w:rPr>
        <w:t>Good news in food: Understanding the value and promise of Indigenous food sovereignty in western Canada</w:t>
      </w:r>
      <w:r w:rsidRPr="17934F9A">
        <w:rPr>
          <w:color w:val="000000" w:themeColor="text1"/>
        </w:rPr>
        <w:t xml:space="preserve">. Master's thesis in Environment and Geography </w:t>
      </w:r>
      <w:r w:rsidRPr="17934F9A">
        <w:rPr>
          <w:color w:val="000000" w:themeColor="text1"/>
        </w:rPr>
        <w:lastRenderedPageBreak/>
        <w:t xml:space="preserve">Studies, University of Manitoba. Retrieved August 2023, from </w:t>
      </w:r>
      <w:hyperlink r:id="rId261" w:history="1">
        <w:r w:rsidRPr="5341E6D3">
          <w:rPr>
            <w:rStyle w:val="Hyperlink"/>
          </w:rPr>
          <w:t>http://hdl.handle.net/1993/30825</w:t>
        </w:r>
      </w:hyperlink>
    </w:p>
    <w:p w14:paraId="7B1D7E50" w14:textId="77777777" w:rsidR="002F5996" w:rsidRDefault="002F5996" w:rsidP="002F5996">
      <w:pPr>
        <w:spacing w:after="160" w:line="254" w:lineRule="auto"/>
        <w:ind w:left="720" w:hanging="720"/>
        <w:rPr>
          <w:rStyle w:val="Hyperlink"/>
        </w:rPr>
      </w:pPr>
      <w:r w:rsidRPr="009C54B7">
        <w:rPr>
          <w:rStyle w:val="Hyperlink"/>
          <w:color w:val="auto"/>
          <w:u w:val="none"/>
        </w:rPr>
        <w:t xml:space="preserve">Martens, T. </w:t>
      </w:r>
      <w:r>
        <w:rPr>
          <w:rStyle w:val="Hyperlink"/>
          <w:color w:val="auto"/>
          <w:u w:val="none"/>
        </w:rPr>
        <w:t xml:space="preserve">R. </w:t>
      </w:r>
      <w:r w:rsidRPr="009C54B7">
        <w:rPr>
          <w:rStyle w:val="Hyperlink"/>
          <w:color w:val="auto"/>
          <w:u w:val="none"/>
        </w:rPr>
        <w:t>(2016). Land and the Food That Grows on It. Briarpatch Magazine, 45(5). Retrieved June 2020, from </w:t>
      </w:r>
      <w:hyperlink r:id="rId262" w:history="1">
        <w:r w:rsidRPr="00683199">
          <w:rPr>
            <w:rStyle w:val="Hyperlink"/>
          </w:rPr>
          <w:t>https://briarpatchmagazine.com/articles/view/land-and-the-food-that-grows-on-it</w:t>
        </w:r>
      </w:hyperlink>
      <w:r>
        <w:rPr>
          <w:rStyle w:val="Hyperlink"/>
        </w:rPr>
        <w:t xml:space="preserve"> </w:t>
      </w:r>
    </w:p>
    <w:p w14:paraId="3583BED8" w14:textId="77777777" w:rsidR="002F5996" w:rsidRDefault="002F5996" w:rsidP="002F5996">
      <w:pPr>
        <w:spacing w:after="160" w:line="254" w:lineRule="auto"/>
        <w:ind w:left="720" w:hanging="720"/>
        <w:rPr>
          <w:rStyle w:val="Hyperlink"/>
        </w:rPr>
      </w:pPr>
      <w:r w:rsidRPr="17934F9A">
        <w:rPr>
          <w:color w:val="000000" w:themeColor="text1"/>
        </w:rPr>
        <w:t xml:space="preserve">McClain, L. (2021). Confluence for Climate Education: Aaniiih Nakoda College Addresses Our Changing Environment. </w:t>
      </w:r>
      <w:r w:rsidRPr="17934F9A">
        <w:rPr>
          <w:i/>
          <w:iCs/>
          <w:color w:val="000000" w:themeColor="text1"/>
        </w:rPr>
        <w:t>Tribal College Journal of American Indian Higher Education</w:t>
      </w:r>
      <w:r w:rsidRPr="17934F9A">
        <w:rPr>
          <w:color w:val="000000" w:themeColor="text1"/>
        </w:rPr>
        <w:t xml:space="preserve">, </w:t>
      </w:r>
      <w:r w:rsidRPr="17934F9A">
        <w:rPr>
          <w:i/>
          <w:iCs/>
          <w:color w:val="000000" w:themeColor="text1"/>
        </w:rPr>
        <w:t>32</w:t>
      </w:r>
      <w:r w:rsidRPr="17934F9A">
        <w:rPr>
          <w:color w:val="000000" w:themeColor="text1"/>
        </w:rPr>
        <w:t xml:space="preserve">(3), n3. Retrieved August 2023, from </w:t>
      </w:r>
      <w:hyperlink r:id="rId263" w:history="1">
        <w:r w:rsidRPr="5341E6D3">
          <w:rPr>
            <w:rStyle w:val="Hyperlink"/>
          </w:rPr>
          <w:t>https://tribalcollegejournal.org/confluence-for-cimate-education-aaniiih-nakoda-college-addresses-our-changing-environment/</w:t>
        </w:r>
      </w:hyperlink>
    </w:p>
    <w:p w14:paraId="1A3D4102" w14:textId="77777777" w:rsidR="002F5996" w:rsidRDefault="002F5996" w:rsidP="002F5996">
      <w:pPr>
        <w:spacing w:after="160"/>
        <w:ind w:left="360" w:hanging="360"/>
        <w:rPr>
          <w:rStyle w:val="Hyperlink"/>
        </w:rPr>
      </w:pPr>
      <w:r w:rsidRPr="17934F9A">
        <w:rPr>
          <w:color w:val="000000" w:themeColor="text1"/>
        </w:rPr>
        <w:t xml:space="preserve">McDiarmid, M. (2017, October 11). Indigenous communities embracing clean energy, creating thousands of jobs. </w:t>
      </w:r>
      <w:r w:rsidRPr="17934F9A">
        <w:rPr>
          <w:i/>
          <w:iCs/>
          <w:color w:val="000000" w:themeColor="text1"/>
        </w:rPr>
        <w:t xml:space="preserve">CBC News. </w:t>
      </w:r>
      <w:r w:rsidRPr="17934F9A">
        <w:rPr>
          <w:color w:val="000000" w:themeColor="text1"/>
        </w:rPr>
        <w:t xml:space="preserve">Retrieved August 2023, from </w:t>
      </w:r>
      <w:hyperlink r:id="rId264" w:history="1">
        <w:r w:rsidRPr="040A7F22">
          <w:rPr>
            <w:rStyle w:val="Hyperlink"/>
          </w:rPr>
          <w:t>https://www.cbc.ca/news/politics/first-nations-renewable-energy-projects-1.4348595</w:t>
        </w:r>
      </w:hyperlink>
    </w:p>
    <w:p w14:paraId="3AF3A9B7" w14:textId="77777777" w:rsidR="002F5996" w:rsidRPr="001E03BA" w:rsidRDefault="002F5996" w:rsidP="002F5996">
      <w:pPr>
        <w:spacing w:after="160"/>
        <w:ind w:left="360" w:hanging="360"/>
        <w:rPr>
          <w:rStyle w:val="Hyperlink"/>
        </w:rPr>
      </w:pPr>
      <w:r w:rsidRPr="001E03BA">
        <w:t xml:space="preserve">McDonald, M. </w:t>
      </w:r>
      <w:r>
        <w:t>(</w:t>
      </w:r>
      <w:r w:rsidRPr="001E03BA">
        <w:t>2023</w:t>
      </w:r>
      <w:r>
        <w:t>)</w:t>
      </w:r>
      <w:r w:rsidRPr="001E03BA">
        <w:t xml:space="preserve">. “Indigenous Land-Based Education in Theory and Practice. A YELLOWHEAD INSTITUTE SPECIAL REPORT” </w:t>
      </w:r>
      <w:r w:rsidRPr="001E03BA">
        <w:rPr>
          <w:color w:val="000000" w:themeColor="text1"/>
        </w:rPr>
        <w:t xml:space="preserve">Retrieved August 2023, from </w:t>
      </w:r>
      <w:hyperlink r:id="rId265" w:history="1">
        <w:r w:rsidRPr="001E03BA">
          <w:rPr>
            <w:rStyle w:val="Hyperlink"/>
          </w:rPr>
          <w:t>https://yellowheadinstitute.org/wp-content/uploads/2023/01/YI-Land-Based-Education-Special-Report-2.2023-1.pdf</w:t>
        </w:r>
      </w:hyperlink>
    </w:p>
    <w:p w14:paraId="30C2AFF7" w14:textId="77777777" w:rsidR="002F5996" w:rsidRDefault="002F5996" w:rsidP="002F5996">
      <w:pPr>
        <w:spacing w:after="160"/>
        <w:ind w:left="360" w:hanging="360"/>
        <w:rPr>
          <w:rStyle w:val="Hyperlink"/>
        </w:rPr>
      </w:pPr>
      <w:r w:rsidRPr="17934F9A">
        <w:rPr>
          <w:color w:val="000000" w:themeColor="text1"/>
        </w:rPr>
        <w:t>McGrath, J</w:t>
      </w:r>
      <w:r>
        <w:rPr>
          <w:color w:val="000000" w:themeColor="text1"/>
        </w:rPr>
        <w:t>.</w:t>
      </w:r>
      <w:r w:rsidRPr="17934F9A">
        <w:rPr>
          <w:color w:val="000000" w:themeColor="text1"/>
        </w:rPr>
        <w:t xml:space="preserve"> T</w:t>
      </w:r>
      <w:r>
        <w:rPr>
          <w:color w:val="000000" w:themeColor="text1"/>
        </w:rPr>
        <w:t>.</w:t>
      </w:r>
      <w:r w:rsidRPr="17934F9A">
        <w:rPr>
          <w:color w:val="000000" w:themeColor="text1"/>
        </w:rPr>
        <w:t xml:space="preserve"> (2002). Elder’s Perspective: Mariano Aupilaarjuk – Janet Tamalik McGrath Interviews Mariano Aupilaarjuk. </w:t>
      </w:r>
      <w:r w:rsidRPr="17934F9A">
        <w:rPr>
          <w:i/>
          <w:iCs/>
          <w:color w:val="000000" w:themeColor="text1"/>
        </w:rPr>
        <w:t>Inuktitut Magazine</w:t>
      </w:r>
      <w:r w:rsidRPr="17934F9A">
        <w:rPr>
          <w:color w:val="000000" w:themeColor="text1"/>
        </w:rPr>
        <w:t xml:space="preserve">, </w:t>
      </w:r>
      <w:r w:rsidRPr="17934F9A">
        <w:rPr>
          <w:i/>
          <w:iCs/>
          <w:color w:val="000000" w:themeColor="text1"/>
        </w:rPr>
        <w:t>92</w:t>
      </w:r>
      <w:r w:rsidRPr="17934F9A">
        <w:rPr>
          <w:color w:val="000000" w:themeColor="text1"/>
        </w:rPr>
        <w:t xml:space="preserve">. Retrieved August 2023, from </w:t>
      </w:r>
      <w:hyperlink r:id="rId266" w:history="1">
        <w:r w:rsidRPr="040A7F22">
          <w:rPr>
            <w:rStyle w:val="Hyperlink"/>
          </w:rPr>
          <w:t>https://www.itk.ca/wp-content/uploads/2003/01/2002-0092-InuktitutMagazine-IUCANS-IULATN-EN-FR_0.pdf</w:t>
        </w:r>
      </w:hyperlink>
    </w:p>
    <w:p w14:paraId="37E57272" w14:textId="77777777" w:rsidR="002F5996" w:rsidRDefault="002F5996" w:rsidP="002F5996">
      <w:pPr>
        <w:spacing w:after="160"/>
        <w:ind w:left="360" w:hanging="360"/>
        <w:rPr>
          <w:color w:val="000000" w:themeColor="text1"/>
        </w:rPr>
      </w:pPr>
      <w:r w:rsidRPr="17934F9A">
        <w:rPr>
          <w:color w:val="000000" w:themeColor="text1"/>
        </w:rPr>
        <w:t>McGrath, J</w:t>
      </w:r>
      <w:r>
        <w:rPr>
          <w:color w:val="000000" w:themeColor="text1"/>
        </w:rPr>
        <w:t>.</w:t>
      </w:r>
      <w:r w:rsidRPr="17934F9A">
        <w:rPr>
          <w:color w:val="000000" w:themeColor="text1"/>
        </w:rPr>
        <w:t xml:space="preserve"> T</w:t>
      </w:r>
      <w:r>
        <w:rPr>
          <w:color w:val="000000" w:themeColor="text1"/>
        </w:rPr>
        <w:t xml:space="preserve">. </w:t>
      </w:r>
      <w:r w:rsidRPr="17934F9A">
        <w:rPr>
          <w:color w:val="000000" w:themeColor="text1"/>
        </w:rPr>
        <w:t xml:space="preserve">(2018). </w:t>
      </w:r>
      <w:r w:rsidRPr="17934F9A">
        <w:rPr>
          <w:i/>
          <w:iCs/>
          <w:color w:val="000000" w:themeColor="text1"/>
        </w:rPr>
        <w:t>The Qaggiq Model: Toward a Theory of Inuktut Knowledge Renewal</w:t>
      </w:r>
      <w:r w:rsidRPr="17934F9A">
        <w:rPr>
          <w:color w:val="000000" w:themeColor="text1"/>
        </w:rPr>
        <w:t>. Nunavut Arctic College Media.</w:t>
      </w:r>
    </w:p>
    <w:p w14:paraId="78643F7A" w14:textId="77777777" w:rsidR="002F5996" w:rsidRDefault="002F5996" w:rsidP="002F5996">
      <w:pPr>
        <w:spacing w:after="160"/>
        <w:ind w:left="360" w:hanging="360"/>
        <w:rPr>
          <w:color w:val="000000" w:themeColor="text1"/>
        </w:rPr>
      </w:pPr>
      <w:r w:rsidRPr="17934F9A">
        <w:rPr>
          <w:color w:val="000000" w:themeColor="text1"/>
        </w:rPr>
        <w:t xml:space="preserve">McGregor, D. (2004). Coming Full Circle: Indigenous Knowledge, Environment, and Our Future. </w:t>
      </w:r>
      <w:r w:rsidRPr="17934F9A">
        <w:rPr>
          <w:i/>
          <w:iCs/>
          <w:color w:val="000000" w:themeColor="text1"/>
        </w:rPr>
        <w:t>American Indian Quarterly</w:t>
      </w:r>
      <w:r w:rsidRPr="17934F9A">
        <w:rPr>
          <w:color w:val="000000" w:themeColor="text1"/>
        </w:rPr>
        <w:t xml:space="preserve">, </w:t>
      </w:r>
      <w:r w:rsidRPr="17934F9A">
        <w:rPr>
          <w:i/>
          <w:iCs/>
          <w:color w:val="000000" w:themeColor="text1"/>
        </w:rPr>
        <w:t>28</w:t>
      </w:r>
      <w:r w:rsidRPr="17934F9A">
        <w:rPr>
          <w:color w:val="000000" w:themeColor="text1"/>
        </w:rPr>
        <w:t>(3/4), 385–410.</w:t>
      </w:r>
    </w:p>
    <w:p w14:paraId="38E410C6" w14:textId="77777777" w:rsidR="002F5996" w:rsidRDefault="002F5996" w:rsidP="002F5996">
      <w:pPr>
        <w:spacing w:after="160"/>
        <w:ind w:left="360" w:hanging="360"/>
        <w:rPr>
          <w:rStyle w:val="Hyperlink"/>
        </w:rPr>
      </w:pPr>
      <w:r w:rsidRPr="17934F9A">
        <w:rPr>
          <w:color w:val="000000" w:themeColor="text1"/>
        </w:rPr>
        <w:t xml:space="preserve">McGregor, D. (2014). Traditional Knowledge and Water Governance: The ethic of responsibility. </w:t>
      </w:r>
      <w:r w:rsidRPr="17934F9A">
        <w:rPr>
          <w:i/>
          <w:iCs/>
          <w:color w:val="000000" w:themeColor="text1"/>
        </w:rPr>
        <w:t>AlterNative: An International Journal of Indigenous Peoples</w:t>
      </w:r>
      <w:r w:rsidRPr="17934F9A">
        <w:rPr>
          <w:color w:val="000000" w:themeColor="text1"/>
        </w:rPr>
        <w:t xml:space="preserve">, </w:t>
      </w:r>
      <w:r w:rsidRPr="17934F9A">
        <w:rPr>
          <w:i/>
          <w:iCs/>
          <w:color w:val="000000" w:themeColor="text1"/>
        </w:rPr>
        <w:t>10</w:t>
      </w:r>
      <w:r w:rsidRPr="17934F9A">
        <w:rPr>
          <w:color w:val="000000" w:themeColor="text1"/>
        </w:rPr>
        <w:t xml:space="preserve">(5), 493–507. Retrieved August 2023, from </w:t>
      </w:r>
      <w:hyperlink r:id="rId267" w:history="1">
        <w:r w:rsidRPr="040A7F22">
          <w:rPr>
            <w:rStyle w:val="Hyperlink"/>
          </w:rPr>
          <w:t>https://doi.org/10.1177/117718011401000505</w:t>
        </w:r>
      </w:hyperlink>
    </w:p>
    <w:p w14:paraId="206453AC" w14:textId="77777777" w:rsidR="002F5996" w:rsidRDefault="002F5996" w:rsidP="002F5996">
      <w:pPr>
        <w:spacing w:after="160"/>
        <w:ind w:left="360" w:hanging="360"/>
        <w:rPr>
          <w:rStyle w:val="Hyperlink"/>
        </w:rPr>
      </w:pPr>
      <w:r w:rsidRPr="00B86351">
        <w:rPr>
          <w:color w:val="000000" w:themeColor="text1"/>
        </w:rPr>
        <w:t xml:space="preserve">McGregor, D. (2017). From “Decolonized” to Reconciliation Research in Canada: Drawing from Indigenous Research Paradigms. </w:t>
      </w:r>
      <w:r w:rsidRPr="17934F9A">
        <w:rPr>
          <w:i/>
          <w:iCs/>
          <w:color w:val="000000" w:themeColor="text1"/>
        </w:rPr>
        <w:t>ACME: An International Journal for Critical Geographies, 2018, 17(3): 810-831</w:t>
      </w:r>
      <w:r w:rsidRPr="17934F9A">
        <w:rPr>
          <w:color w:val="000000" w:themeColor="text1"/>
        </w:rPr>
        <w:t xml:space="preserve">. Retrieved August 2023, from </w:t>
      </w:r>
      <w:hyperlink r:id="rId268" w:history="1">
        <w:r w:rsidRPr="001A4A74">
          <w:rPr>
            <w:rStyle w:val="Hyperlink"/>
          </w:rPr>
          <w:t>https://digitalcommons.osgoode.yorku.ca/scholarly_works/2894</w:t>
        </w:r>
      </w:hyperlink>
    </w:p>
    <w:p w14:paraId="43EABBDC" w14:textId="77777777" w:rsidR="002F5996" w:rsidRDefault="002F5996" w:rsidP="002F5996">
      <w:pPr>
        <w:spacing w:after="160"/>
        <w:ind w:left="360" w:hanging="360"/>
        <w:rPr>
          <w:rStyle w:val="Hyperlink"/>
        </w:rPr>
      </w:pPr>
      <w:r w:rsidRPr="00B86351">
        <w:t>McGregor, D. (2018). Mino-</w:t>
      </w:r>
      <w:r>
        <w:t xml:space="preserve">Mnaamodzawin, </w:t>
      </w:r>
      <w:r w:rsidRPr="17934F9A">
        <w:rPr>
          <w:i/>
          <w:iCs/>
        </w:rPr>
        <w:t>Environment and Society</w:t>
      </w:r>
      <w:r>
        <w:t xml:space="preserve">, </w:t>
      </w:r>
      <w:r w:rsidRPr="17934F9A">
        <w:rPr>
          <w:i/>
          <w:iCs/>
        </w:rPr>
        <w:t>9</w:t>
      </w:r>
      <w:r>
        <w:t xml:space="preserve">(1), 7-24. Retrieved July 2023, from </w:t>
      </w:r>
      <w:hyperlink r:id="rId269" w:history="1">
        <w:r w:rsidRPr="001A4A74">
          <w:rPr>
            <w:rStyle w:val="Hyperlink"/>
          </w:rPr>
          <w:t>https://doi.org/10.3167/ares.2018.090102</w:t>
        </w:r>
      </w:hyperlink>
    </w:p>
    <w:p w14:paraId="1F35C09D" w14:textId="77777777" w:rsidR="002F5996" w:rsidRPr="001A4A74" w:rsidRDefault="002F5996" w:rsidP="002F5996">
      <w:pPr>
        <w:spacing w:after="160"/>
        <w:ind w:left="360" w:hanging="360"/>
        <w:rPr>
          <w:color w:val="000000" w:themeColor="text1"/>
        </w:rPr>
      </w:pPr>
      <w:r w:rsidRPr="001A4A74">
        <w:rPr>
          <w:color w:val="000000" w:themeColor="text1"/>
        </w:rPr>
        <w:t xml:space="preserve">McGregor, D. (2019). Truth Be Told: Redefining Relationships through Indigenous Research. In </w:t>
      </w:r>
      <w:r w:rsidRPr="001A4A74">
        <w:rPr>
          <w:i/>
          <w:color w:val="000000" w:themeColor="text1"/>
        </w:rPr>
        <w:t xml:space="preserve">Karen Drake &amp; Brenda L Gunn, </w:t>
      </w:r>
      <w:r w:rsidRPr="001A4A74">
        <w:rPr>
          <w:color w:val="000000" w:themeColor="text1"/>
        </w:rPr>
        <w:t>(Eds.)</w:t>
      </w:r>
      <w:r w:rsidRPr="001A4A74">
        <w:rPr>
          <w:i/>
          <w:color w:val="000000" w:themeColor="text1"/>
        </w:rPr>
        <w:t xml:space="preserve"> Renewing Relationships: Indigenous Peoples and Canada (Saskatoon: Indigenous Law Centre, 2019)</w:t>
      </w:r>
      <w:r w:rsidRPr="001A4A74">
        <w:rPr>
          <w:color w:val="000000" w:themeColor="text1"/>
        </w:rPr>
        <w:t>.</w:t>
      </w:r>
    </w:p>
    <w:p w14:paraId="6C2B0AC5" w14:textId="77777777" w:rsidR="002F5996" w:rsidRDefault="002F5996" w:rsidP="002F5996">
      <w:pPr>
        <w:spacing w:after="160" w:line="254" w:lineRule="auto"/>
        <w:ind w:left="720" w:hanging="720"/>
        <w:rPr>
          <w:rStyle w:val="Hyperlink"/>
        </w:rPr>
      </w:pPr>
      <w:r w:rsidRPr="00B86351">
        <w:rPr>
          <w:color w:val="000000" w:themeColor="text1"/>
        </w:rPr>
        <w:t xml:space="preserve">McGregor, D. (2021). Indigenous Knowledge Systems in Environmental Governance in Canada. </w:t>
      </w:r>
      <w:r w:rsidRPr="17934F9A">
        <w:rPr>
          <w:i/>
          <w:iCs/>
          <w:color w:val="000000" w:themeColor="text1"/>
        </w:rPr>
        <w:t>KULA: Knowledge Creation, Dissemination, and Preservation Studies</w:t>
      </w:r>
      <w:r w:rsidRPr="17934F9A">
        <w:rPr>
          <w:color w:val="000000" w:themeColor="text1"/>
        </w:rPr>
        <w:t xml:space="preserve">, </w:t>
      </w:r>
      <w:r w:rsidRPr="17934F9A">
        <w:rPr>
          <w:i/>
          <w:iCs/>
          <w:color w:val="000000" w:themeColor="text1"/>
        </w:rPr>
        <w:t>5</w:t>
      </w:r>
      <w:r w:rsidRPr="17934F9A">
        <w:rPr>
          <w:color w:val="000000" w:themeColor="text1"/>
        </w:rPr>
        <w:t xml:space="preserve">(1), 1-10. Retrieved August 2023, from </w:t>
      </w:r>
      <w:hyperlink r:id="rId270" w:history="1">
        <w:r w:rsidRPr="001A4A74">
          <w:rPr>
            <w:rStyle w:val="Hyperlink"/>
          </w:rPr>
          <w:t>https://doi.org/10.18357/kula.148</w:t>
        </w:r>
      </w:hyperlink>
    </w:p>
    <w:p w14:paraId="4A490933" w14:textId="77777777" w:rsidR="002F5996" w:rsidRDefault="002F5996" w:rsidP="002F5996">
      <w:pPr>
        <w:spacing w:after="160"/>
        <w:ind w:left="360" w:hanging="360"/>
        <w:rPr>
          <w:color w:val="000000" w:themeColor="text1"/>
        </w:rPr>
      </w:pPr>
      <w:r w:rsidRPr="17934F9A">
        <w:rPr>
          <w:color w:val="000000" w:themeColor="text1"/>
        </w:rPr>
        <w:lastRenderedPageBreak/>
        <w:t>McGregor, D., Bayha, W.</w:t>
      </w:r>
      <w:r>
        <w:rPr>
          <w:color w:val="000000" w:themeColor="text1"/>
        </w:rPr>
        <w:t xml:space="preserve"> and</w:t>
      </w:r>
      <w:r w:rsidRPr="17934F9A">
        <w:rPr>
          <w:color w:val="000000" w:themeColor="text1"/>
        </w:rPr>
        <w:t xml:space="preserve"> Simmons, D. (2010). Our responsibility to keep the land alive”: Voices of northern Indigenous researchers. Pimatisiwin: A Journal of Aboriginal and Indigenous Community Health, 8(1), 101-123</w:t>
      </w:r>
    </w:p>
    <w:p w14:paraId="6EF2B713" w14:textId="77777777" w:rsidR="002F5996" w:rsidRDefault="002F5996" w:rsidP="002F5996">
      <w:pPr>
        <w:spacing w:after="160"/>
        <w:ind w:left="360" w:hanging="360"/>
        <w:rPr>
          <w:color w:val="000000" w:themeColor="text1"/>
        </w:rPr>
      </w:pPr>
      <w:r w:rsidRPr="17934F9A">
        <w:rPr>
          <w:color w:val="000000" w:themeColor="text1"/>
        </w:rPr>
        <w:t xml:space="preserve">McGregor, D., Whitaker, S. and Sritharan, M. (2020). Indigenous environmental justice and sustainability. </w:t>
      </w:r>
      <w:r w:rsidRPr="17934F9A">
        <w:rPr>
          <w:i/>
          <w:iCs/>
          <w:color w:val="000000" w:themeColor="text1"/>
        </w:rPr>
        <w:t>Current Opinion in Environmental Sustainability</w:t>
      </w:r>
      <w:r w:rsidRPr="17934F9A">
        <w:rPr>
          <w:color w:val="000000" w:themeColor="text1"/>
        </w:rPr>
        <w:t xml:space="preserve">, </w:t>
      </w:r>
      <w:r w:rsidRPr="17934F9A">
        <w:rPr>
          <w:i/>
          <w:iCs/>
          <w:color w:val="000000" w:themeColor="text1"/>
        </w:rPr>
        <w:t>43</w:t>
      </w:r>
      <w:r w:rsidRPr="17934F9A">
        <w:rPr>
          <w:color w:val="000000" w:themeColor="text1"/>
        </w:rPr>
        <w:t>, 35-40.</w:t>
      </w:r>
    </w:p>
    <w:p w14:paraId="70665407" w14:textId="77777777" w:rsidR="002F5996" w:rsidRDefault="002F5996" w:rsidP="002F5996">
      <w:pPr>
        <w:spacing w:after="160" w:line="254" w:lineRule="auto"/>
        <w:ind w:left="720" w:hanging="720"/>
        <w:rPr>
          <w:rStyle w:val="Hyperlink"/>
        </w:rPr>
      </w:pPr>
      <w:r w:rsidRPr="00B86351">
        <w:rPr>
          <w:color w:val="000000" w:themeColor="text1"/>
        </w:rPr>
        <w:t xml:space="preserve">Mearns, R. P. (2017). </w:t>
      </w:r>
      <w:r w:rsidRPr="17934F9A">
        <w:rPr>
          <w:i/>
          <w:iCs/>
          <w:color w:val="000000" w:themeColor="text1"/>
        </w:rPr>
        <w:t>Nunavut, Uqausivut, Piqqusivullu Najuqsittiarlavu (Caring for our Land, Language and Culture): The use of land camps in Inuit knowledge renewal and research</w:t>
      </w:r>
      <w:r w:rsidRPr="17934F9A">
        <w:rPr>
          <w:color w:val="000000" w:themeColor="text1"/>
        </w:rPr>
        <w:t xml:space="preserve"> [Text, Carleton University].</w:t>
      </w:r>
      <w:r>
        <w:t xml:space="preserve"> </w:t>
      </w:r>
      <w:r w:rsidRPr="17934F9A">
        <w:rPr>
          <w:color w:val="000000" w:themeColor="text1"/>
        </w:rPr>
        <w:t xml:space="preserve">Retrieved August 2023, from </w:t>
      </w:r>
      <w:hyperlink r:id="rId271" w:history="1">
        <w:r w:rsidRPr="001A4A74">
          <w:rPr>
            <w:rStyle w:val="Hyperlink"/>
          </w:rPr>
          <w:t>https://curve.carleton.ca/14db37c3-2a46-4485-ab90-bd5a97c9efc1</w:t>
        </w:r>
      </w:hyperlink>
    </w:p>
    <w:p w14:paraId="20B281C3" w14:textId="77777777" w:rsidR="002F5996" w:rsidRDefault="002F5996" w:rsidP="002F5996">
      <w:pPr>
        <w:spacing w:after="160" w:line="254" w:lineRule="auto"/>
        <w:ind w:left="720" w:hanging="720"/>
        <w:rPr>
          <w:rStyle w:val="Hyperlink"/>
        </w:rPr>
      </w:pPr>
      <w:r w:rsidRPr="17934F9A">
        <w:rPr>
          <w:color w:val="000000" w:themeColor="text1"/>
        </w:rPr>
        <w:t>Medeiros, A. S., Wood, P., Wesche, S. D., Bakaic, M</w:t>
      </w:r>
      <w:r w:rsidRPr="001A4A74">
        <w:rPr>
          <w:color w:val="000000" w:themeColor="text1"/>
        </w:rPr>
        <w:t>.</w:t>
      </w:r>
      <w:r w:rsidRPr="17934F9A">
        <w:rPr>
          <w:color w:val="000000" w:themeColor="text1"/>
        </w:rPr>
        <w:t xml:space="preserve"> and Peters, J. F. (2017). Water security for northern peoples: review of threats to Arctic freshwater systems in Nunavut, Canada. </w:t>
      </w:r>
      <w:r w:rsidRPr="17934F9A">
        <w:rPr>
          <w:i/>
          <w:iCs/>
          <w:color w:val="000000" w:themeColor="text1"/>
        </w:rPr>
        <w:t>Regional Environmental Change</w:t>
      </w:r>
      <w:r w:rsidRPr="17934F9A">
        <w:rPr>
          <w:color w:val="000000" w:themeColor="text1"/>
        </w:rPr>
        <w:t xml:space="preserve">, </w:t>
      </w:r>
      <w:r w:rsidRPr="17934F9A">
        <w:rPr>
          <w:i/>
          <w:iCs/>
          <w:color w:val="000000" w:themeColor="text1"/>
        </w:rPr>
        <w:t>17</w:t>
      </w:r>
      <w:r w:rsidRPr="17934F9A">
        <w:rPr>
          <w:color w:val="000000" w:themeColor="text1"/>
        </w:rPr>
        <w:t>(3), 635-647.</w:t>
      </w:r>
      <w:r>
        <w:t xml:space="preserve"> </w:t>
      </w:r>
      <w:r w:rsidRPr="17934F9A">
        <w:rPr>
          <w:color w:val="000000" w:themeColor="text1"/>
        </w:rPr>
        <w:t xml:space="preserve">Retrieved August 2023, from </w:t>
      </w:r>
      <w:hyperlink r:id="rId272" w:history="1">
        <w:r w:rsidRPr="001A4A74">
          <w:rPr>
            <w:rStyle w:val="Hyperlink"/>
          </w:rPr>
          <w:t>https://doi.org/10.1007/s10113-016-1084-2</w:t>
        </w:r>
      </w:hyperlink>
    </w:p>
    <w:p w14:paraId="7B28DAFF" w14:textId="77777777" w:rsidR="002F5996" w:rsidRPr="000E76CD" w:rsidRDefault="002F5996" w:rsidP="002F5996">
      <w:pPr>
        <w:spacing w:after="160" w:line="254" w:lineRule="auto"/>
        <w:ind w:left="720" w:hanging="720"/>
        <w:rPr>
          <w:shd w:val="clear" w:color="auto" w:fill="FFFFFF"/>
        </w:rPr>
      </w:pPr>
      <w:r w:rsidRPr="005C67D6">
        <w:t xml:space="preserve">Menzies, A. K., Bowles, E., Gallant, M., Patterson, H., Kozmik, C., Chiblow, S., McGregor, D., Ford, A. and Popp, J. N. (2022). “I see my culture starting to disappear”: Anishinaabe perspectives on the socioecological impacts of climate change and future research needs. </w:t>
      </w:r>
      <w:r w:rsidRPr="005C67D6">
        <w:rPr>
          <w:i/>
        </w:rPr>
        <w:t>FACETS</w:t>
      </w:r>
      <w:r w:rsidRPr="005C67D6">
        <w:t xml:space="preserve">, </w:t>
      </w:r>
      <w:r w:rsidRPr="005C67D6">
        <w:rPr>
          <w:i/>
        </w:rPr>
        <w:t>7</w:t>
      </w:r>
      <w:r w:rsidRPr="005C67D6">
        <w:t xml:space="preserve">(1), 509-527. </w:t>
      </w:r>
      <w:r w:rsidRPr="000E76CD">
        <w:rPr>
          <w:shd w:val="clear" w:color="auto" w:fill="FFFFFF"/>
        </w:rPr>
        <w:t xml:space="preserve">Retrieved December 2023, from </w:t>
      </w:r>
      <w:hyperlink r:id="rId273" w:history="1">
        <w:r w:rsidRPr="000E76CD">
          <w:rPr>
            <w:rStyle w:val="Hyperlink"/>
            <w:color w:val="auto"/>
            <w:shd w:val="clear" w:color="auto" w:fill="FFFFFF"/>
          </w:rPr>
          <w:t>https://doi.org/10.1139/facets-2021-0066</w:t>
        </w:r>
      </w:hyperlink>
    </w:p>
    <w:p w14:paraId="69665B93" w14:textId="77777777" w:rsidR="002F5996" w:rsidRDefault="002F5996" w:rsidP="002F5996">
      <w:pPr>
        <w:spacing w:after="160" w:line="254" w:lineRule="auto"/>
        <w:ind w:left="720" w:hanging="720"/>
        <w:rPr>
          <w:rStyle w:val="Hyperlink"/>
        </w:rPr>
      </w:pPr>
      <w:r w:rsidRPr="00B86351">
        <w:rPr>
          <w:color w:val="000000" w:themeColor="text1"/>
        </w:rPr>
        <w:t>Mercer, H. (2022, April). Colonialism: Why leading climate scientists have finally acknowledged its link with climate change</w:t>
      </w:r>
      <w:r w:rsidRPr="17934F9A">
        <w:rPr>
          <w:i/>
          <w:iCs/>
          <w:color w:val="000000" w:themeColor="text1"/>
        </w:rPr>
        <w:t>. The Conversation.</w:t>
      </w:r>
      <w:r w:rsidRPr="17934F9A">
        <w:rPr>
          <w:color w:val="000000" w:themeColor="text1"/>
        </w:rPr>
        <w:t xml:space="preserve"> Retrieved 17 October 2022, from </w:t>
      </w:r>
      <w:hyperlink r:id="rId274" w:history="1">
        <w:r w:rsidRPr="001A4A74">
          <w:rPr>
            <w:rStyle w:val="Hyperlink"/>
          </w:rPr>
          <w:t>http://theconversation.com/colonialism-why-leading-climate-scientists-have-finally-acknowledged-its-link-with-climate-change-181642</w:t>
        </w:r>
      </w:hyperlink>
    </w:p>
    <w:p w14:paraId="16D408D2" w14:textId="77777777" w:rsidR="002F5996" w:rsidRDefault="002F5996" w:rsidP="002F5996">
      <w:pPr>
        <w:spacing w:after="160" w:line="254" w:lineRule="auto"/>
        <w:ind w:left="720" w:hanging="720"/>
        <w:rPr>
          <w:color w:val="000000" w:themeColor="text1"/>
        </w:rPr>
      </w:pPr>
      <w:r w:rsidRPr="17934F9A">
        <w:rPr>
          <w:color w:val="000000" w:themeColor="text1"/>
        </w:rPr>
        <w:t>Mercer, N., Hudson, A., Martin, D. and Parker, P. (2020c). “That’s Our Traditional Way as Indigenous Peoples”: Towards a Conceptual Framework for Understanding Community Support of Sustainable Energies in NunatuKavut, Labrador. Sustainability, 12(15), 6050.</w:t>
      </w:r>
    </w:p>
    <w:p w14:paraId="5F6321C6" w14:textId="77777777" w:rsidR="002F5996" w:rsidRDefault="002F5996" w:rsidP="002F5996">
      <w:pPr>
        <w:spacing w:after="160" w:line="254" w:lineRule="auto"/>
        <w:ind w:left="720" w:hanging="720"/>
        <w:rPr>
          <w:color w:val="000000" w:themeColor="text1"/>
        </w:rPr>
      </w:pPr>
      <w:r w:rsidRPr="17934F9A">
        <w:rPr>
          <w:color w:val="000000" w:themeColor="text1"/>
        </w:rPr>
        <w:t xml:space="preserve">Mercer, N., Hudson, A., Martin, D. and Parker, P. (2020b). Towards decolonized decarbonization: Integrating Indigenous perspectives on the sustainability of off-grid energy systems in NunatuKavut, Labrador. Manuscript submitted for publication.   </w:t>
      </w:r>
    </w:p>
    <w:p w14:paraId="79139FB0" w14:textId="77777777" w:rsidR="002F5996" w:rsidRDefault="002F5996" w:rsidP="002F5996">
      <w:pPr>
        <w:spacing w:after="160" w:line="254" w:lineRule="auto"/>
        <w:ind w:left="720" w:hanging="720"/>
        <w:rPr>
          <w:color w:val="000000" w:themeColor="text1"/>
        </w:rPr>
      </w:pPr>
      <w:r w:rsidRPr="17934F9A">
        <w:rPr>
          <w:color w:val="000000" w:themeColor="text1"/>
        </w:rPr>
        <w:t xml:space="preserve">Mercer, N., Parker, P., Hudson, A. and Martin, D. (2020a). Off-grid energy sustainability in Nunatukavut, Labrador: Centering Inuit voices on heat insecurity in diesel-powered communities. Energy Research &amp; Social Science, 62, 101382.  </w:t>
      </w:r>
    </w:p>
    <w:p w14:paraId="00E21F53" w14:textId="77777777" w:rsidR="002F5996" w:rsidRDefault="002F5996" w:rsidP="002F5996">
      <w:pPr>
        <w:spacing w:after="160" w:line="254" w:lineRule="auto"/>
        <w:ind w:left="720" w:hanging="720"/>
        <w:rPr>
          <w:color w:val="000000" w:themeColor="text1"/>
        </w:rPr>
      </w:pPr>
      <w:r w:rsidRPr="001A4A74">
        <w:rPr>
          <w:color w:val="000000" w:themeColor="text1"/>
        </w:rPr>
        <w:t>Métis</w:t>
      </w:r>
      <w:r w:rsidRPr="40B59E81">
        <w:rPr>
          <w:color w:val="000000" w:themeColor="text1"/>
        </w:rPr>
        <w:t xml:space="preserve"> Nation British Columbia (n.d.) Home Garden Project. Accessed Sept 2023, from &lt;http://www.mnbc.ca/node/2094&gt;</w:t>
      </w:r>
    </w:p>
    <w:p w14:paraId="7DD85458" w14:textId="77777777" w:rsidR="002F5996" w:rsidRDefault="002F5996" w:rsidP="002F5996">
      <w:pPr>
        <w:spacing w:after="240"/>
        <w:ind w:left="720" w:hanging="720"/>
        <w:rPr>
          <w:color w:val="000000" w:themeColor="text1"/>
        </w:rPr>
      </w:pPr>
      <w:r w:rsidRPr="40B59E81">
        <w:rPr>
          <w:color w:val="000000" w:themeColor="text1"/>
        </w:rPr>
        <w:t xml:space="preserve">Métis Nation of Alberta (2020). </w:t>
      </w:r>
      <w:r w:rsidRPr="40B59E81">
        <w:t xml:space="preserve">Askîy Initiative. Retrieved December 2023, </w:t>
      </w:r>
      <w:hyperlink r:id="rId275" w:history="1">
        <w:r w:rsidRPr="001A4A74">
          <w:rPr>
            <w:rStyle w:val="Hyperlink"/>
          </w:rPr>
          <w:t>https://albertametis.com/programs-services/environment-climate/environment-team/askiy-initiative/</w:t>
        </w:r>
      </w:hyperlink>
    </w:p>
    <w:p w14:paraId="6F289FB7" w14:textId="77777777" w:rsidR="002F5996" w:rsidRDefault="002F5996" w:rsidP="002F5996">
      <w:pPr>
        <w:spacing w:after="160" w:line="254" w:lineRule="auto"/>
        <w:ind w:left="720" w:hanging="720"/>
      </w:pPr>
      <w:r w:rsidRPr="17934F9A">
        <w:rPr>
          <w:color w:val="000000" w:themeColor="text1"/>
        </w:rPr>
        <w:lastRenderedPageBreak/>
        <w:t xml:space="preserve">Métisse Redvers, J. (2020). “The land is a healer”: Perspectives on land-based healing from Indigenous practitioners in northern Canada. </w:t>
      </w:r>
      <w:r w:rsidRPr="17934F9A">
        <w:rPr>
          <w:i/>
          <w:iCs/>
          <w:color w:val="000000" w:themeColor="text1"/>
        </w:rPr>
        <w:t>International Journal of Indigenous Health</w:t>
      </w:r>
      <w:r w:rsidRPr="17934F9A">
        <w:rPr>
          <w:color w:val="000000" w:themeColor="text1"/>
        </w:rPr>
        <w:t xml:space="preserve">, </w:t>
      </w:r>
      <w:r w:rsidRPr="17934F9A">
        <w:rPr>
          <w:i/>
          <w:iCs/>
          <w:color w:val="000000" w:themeColor="text1"/>
        </w:rPr>
        <w:t>15</w:t>
      </w:r>
      <w:r w:rsidRPr="17934F9A">
        <w:rPr>
          <w:color w:val="000000" w:themeColor="text1"/>
        </w:rPr>
        <w:t xml:space="preserve">(1), Article 1. Retrieved August 2023, from </w:t>
      </w:r>
      <w:hyperlink r:id="rId276" w:history="1">
        <w:r w:rsidRPr="040A7F22">
          <w:rPr>
            <w:rStyle w:val="Hyperlink"/>
          </w:rPr>
          <w:t>https://doi.org/10.32799/ijih.v15i1.34046</w:t>
        </w:r>
      </w:hyperlink>
    </w:p>
    <w:p w14:paraId="04841C81" w14:textId="77777777" w:rsidR="002F5996" w:rsidRPr="000E76CD" w:rsidRDefault="002F5996" w:rsidP="002F5996">
      <w:pPr>
        <w:spacing w:after="160"/>
        <w:ind w:left="720" w:hanging="720"/>
        <w:rPr>
          <w:i/>
          <w:iCs/>
        </w:rPr>
      </w:pPr>
      <w:r w:rsidRPr="17934F9A">
        <w:rPr>
          <w:color w:val="000000" w:themeColor="text1"/>
        </w:rPr>
        <w:t>Mettalic</w:t>
      </w:r>
      <w:r>
        <w:rPr>
          <w:color w:val="000000" w:themeColor="text1"/>
        </w:rPr>
        <w:t>, N.</w:t>
      </w:r>
      <w:r w:rsidRPr="17934F9A">
        <w:rPr>
          <w:color w:val="000000" w:themeColor="text1"/>
        </w:rPr>
        <w:t xml:space="preserve"> and Chamberlain</w:t>
      </w:r>
      <w:r>
        <w:rPr>
          <w:color w:val="000000" w:themeColor="text1"/>
        </w:rPr>
        <w:t>, C.</w:t>
      </w:r>
      <w:r w:rsidRPr="17934F9A">
        <w:rPr>
          <w:color w:val="000000" w:themeColor="text1"/>
        </w:rPr>
        <w:t xml:space="preserve"> (2006) </w:t>
      </w:r>
      <w:r w:rsidRPr="000E76CD">
        <w:rPr>
          <w:i/>
          <w:iCs/>
          <w:color w:val="000000" w:themeColor="text1"/>
        </w:rPr>
        <w:t>in</w:t>
      </w:r>
      <w:r w:rsidRPr="17934F9A">
        <w:rPr>
          <w:color w:val="000000" w:themeColor="text1"/>
        </w:rPr>
        <w:t xml:space="preserve"> Ladner, K. L. and Tait, M. J. (2017). Surviving Canada: </w:t>
      </w:r>
      <w:r w:rsidRPr="000E76CD">
        <w:t xml:space="preserve">Indigenous peoples celebrate 150 years of betrayal. </w:t>
      </w:r>
      <w:r w:rsidRPr="000E76CD">
        <w:rPr>
          <w:i/>
          <w:iCs/>
        </w:rPr>
        <w:t>ARP Books.</w:t>
      </w:r>
    </w:p>
    <w:p w14:paraId="5B463F6D" w14:textId="77777777" w:rsidR="002F5996" w:rsidRDefault="002F5996" w:rsidP="002F5996">
      <w:pPr>
        <w:spacing w:after="160" w:line="254" w:lineRule="auto"/>
        <w:ind w:left="720" w:hanging="720"/>
        <w:rPr>
          <w:rStyle w:val="Hyperlink"/>
        </w:rPr>
      </w:pPr>
      <w:r w:rsidRPr="00B86351">
        <w:rPr>
          <w:color w:val="000000" w:themeColor="text1"/>
        </w:rPr>
        <w:t>Middleton, J., Cunsolo, A., Jones-Bitton, A., Shiwak, I., Wood, M., Pollock, N., Flowers, C</w:t>
      </w:r>
      <w:r w:rsidRPr="001A4A74">
        <w:rPr>
          <w:color w:val="000000" w:themeColor="text1"/>
        </w:rPr>
        <w:t>.</w:t>
      </w:r>
      <w:r w:rsidRPr="00B86351">
        <w:rPr>
          <w:color w:val="000000" w:themeColor="text1"/>
        </w:rPr>
        <w:t xml:space="preserve"> and Harper, S. L. (2020). </w:t>
      </w:r>
      <w:r w:rsidRPr="00B86351" w:rsidDel="00861177">
        <w:rPr>
          <w:color w:val="000000" w:themeColor="text1"/>
        </w:rPr>
        <w:t>“</w:t>
      </w:r>
      <w:r w:rsidRPr="00B86351">
        <w:rPr>
          <w:color w:val="000000" w:themeColor="text1"/>
        </w:rPr>
        <w:t>We’re people of the snow:</w:t>
      </w:r>
      <w:r w:rsidRPr="00B86351" w:rsidDel="00861177">
        <w:rPr>
          <w:color w:val="000000" w:themeColor="text1"/>
        </w:rPr>
        <w:t>”</w:t>
      </w:r>
      <w:r w:rsidRPr="00B86351">
        <w:rPr>
          <w:color w:val="000000" w:themeColor="text1"/>
        </w:rPr>
        <w:t xml:space="preserve"> Weather, climate change, and Inuit mental wellness. </w:t>
      </w:r>
      <w:r w:rsidRPr="17934F9A">
        <w:rPr>
          <w:i/>
          <w:iCs/>
          <w:color w:val="000000" w:themeColor="text1"/>
        </w:rPr>
        <w:t>Social Science &amp; Medicine</w:t>
      </w:r>
      <w:r w:rsidRPr="17934F9A">
        <w:rPr>
          <w:color w:val="000000" w:themeColor="text1"/>
        </w:rPr>
        <w:t xml:space="preserve">, </w:t>
      </w:r>
      <w:r w:rsidRPr="17934F9A">
        <w:rPr>
          <w:i/>
          <w:iCs/>
          <w:color w:val="000000" w:themeColor="text1"/>
        </w:rPr>
        <w:t>262</w:t>
      </w:r>
      <w:r w:rsidRPr="17934F9A">
        <w:rPr>
          <w:color w:val="000000" w:themeColor="text1"/>
        </w:rPr>
        <w:t>, 113137.</w:t>
      </w:r>
      <w:r>
        <w:t xml:space="preserve"> </w:t>
      </w:r>
      <w:r w:rsidRPr="17934F9A">
        <w:rPr>
          <w:color w:val="000000" w:themeColor="text1"/>
        </w:rPr>
        <w:t xml:space="preserve">Retrieved August 2023, from </w:t>
      </w:r>
      <w:hyperlink r:id="rId277" w:history="1">
        <w:r w:rsidRPr="001A4A74">
          <w:rPr>
            <w:rStyle w:val="Hyperlink"/>
          </w:rPr>
          <w:t>https://doi.org/10.1016/j.socscimed.2020.113137</w:t>
        </w:r>
      </w:hyperlink>
    </w:p>
    <w:p w14:paraId="30FC2C23" w14:textId="77777777" w:rsidR="002F5996" w:rsidRPr="00485757" w:rsidRDefault="002F5996" w:rsidP="002F5996">
      <w:pPr>
        <w:spacing w:after="160" w:line="254" w:lineRule="auto"/>
        <w:ind w:left="720" w:hanging="720"/>
        <w:rPr>
          <w:color w:val="0563C1" w:themeColor="hyperlink"/>
          <w:u w:val="single"/>
        </w:rPr>
      </w:pPr>
      <w:r>
        <w:t xml:space="preserve">Mihskakwan James Harper (2022). Excerpt from SevenGen2022: The Power of Kinship, Indigenous Youth Energy Summit. YouTube. Retrieved January 2024, from </w:t>
      </w:r>
      <w:hyperlink r:id="rId278" w:history="1">
        <w:r>
          <w:rPr>
            <w:rStyle w:val="Hyperlink"/>
          </w:rPr>
          <w:t>https://www.youtube.com/watch?v=dwk4T59pnU8</w:t>
        </w:r>
      </w:hyperlink>
      <w:r>
        <w:t>.</w:t>
      </w:r>
    </w:p>
    <w:p w14:paraId="55361800" w14:textId="77777777" w:rsidR="002F5996" w:rsidRPr="00E46832" w:rsidRDefault="002F5996" w:rsidP="002F5996">
      <w:pPr>
        <w:spacing w:after="160" w:line="254" w:lineRule="auto"/>
        <w:ind w:left="720" w:hanging="720"/>
      </w:pPr>
      <w:r>
        <w:t xml:space="preserve">Missing and Murdered Indigenous Women </w:t>
      </w:r>
      <w:r w:rsidRPr="28A370A3">
        <w:t>[</w:t>
      </w:r>
      <w:r>
        <w:t>MMIW</w:t>
      </w:r>
      <w:r w:rsidRPr="001A4A74">
        <w:rPr>
          <w:color w:val="000000" w:themeColor="text1"/>
        </w:rPr>
        <w:t>]</w:t>
      </w:r>
      <w:r>
        <w:rPr>
          <w:color w:val="000000" w:themeColor="text1"/>
        </w:rPr>
        <w:t xml:space="preserve"> (2019, May 29). Reclaiming Power and Place: The Final Report of the National Inquiry into Missing and Murdered Indigenous Women and Girls.</w:t>
      </w:r>
      <w:r>
        <w:t xml:space="preserve"> Retrieved January 2024, from</w:t>
      </w:r>
      <w:r w:rsidRPr="007B5820">
        <w:t xml:space="preserve"> </w:t>
      </w:r>
      <w:hyperlink r:id="rId279" w:history="1">
        <w:r w:rsidRPr="00E46832">
          <w:rPr>
            <w:color w:val="0000FF"/>
            <w:u w:val="single"/>
          </w:rPr>
          <w:t>https://www.mmiwg-ffada.ca/final-report/</w:t>
        </w:r>
      </w:hyperlink>
      <w:r w:rsidRPr="00E46832">
        <w:t>.</w:t>
      </w:r>
    </w:p>
    <w:p w14:paraId="17439750" w14:textId="77777777" w:rsidR="002F5996" w:rsidRDefault="002F5996" w:rsidP="002F5996">
      <w:pPr>
        <w:spacing w:after="160" w:line="254" w:lineRule="auto"/>
        <w:ind w:left="720" w:hanging="720"/>
        <w:rPr>
          <w:color w:val="000000" w:themeColor="text1"/>
        </w:rPr>
      </w:pPr>
      <w:r>
        <w:rPr>
          <w:color w:val="000000" w:themeColor="text1"/>
        </w:rPr>
        <w:t xml:space="preserve">MNBC </w:t>
      </w:r>
      <w:r w:rsidRPr="001A4A74">
        <w:rPr>
          <w:color w:val="000000" w:themeColor="text1"/>
        </w:rPr>
        <w:t>[</w:t>
      </w:r>
      <w:r w:rsidRPr="040A7F22">
        <w:rPr>
          <w:color w:val="000000" w:themeColor="text1"/>
        </w:rPr>
        <w:t>Métis Nation</w:t>
      </w:r>
      <w:r w:rsidRPr="17934F9A">
        <w:rPr>
          <w:color w:val="000000" w:themeColor="text1"/>
        </w:rPr>
        <w:t xml:space="preserve"> British Columbia</w:t>
      </w:r>
      <w:r w:rsidRPr="001A4A74">
        <w:rPr>
          <w:color w:val="000000" w:themeColor="text1"/>
        </w:rPr>
        <w:t>]</w:t>
      </w:r>
      <w:r>
        <w:rPr>
          <w:color w:val="000000" w:themeColor="text1"/>
        </w:rPr>
        <w:t xml:space="preserve"> </w:t>
      </w:r>
      <w:r w:rsidRPr="17934F9A">
        <w:rPr>
          <w:color w:val="000000" w:themeColor="text1"/>
        </w:rPr>
        <w:t xml:space="preserve">(2022). Lifestyle as Medicine: The Way We Have Always Lived. Métis Climate Resilience Gathering Summary. Retrieved August 2023, from </w:t>
      </w:r>
      <w:hyperlink r:id="rId280" w:history="1">
        <w:r w:rsidRPr="040A7F22">
          <w:rPr>
            <w:rStyle w:val="Hyperlink"/>
          </w:rPr>
          <w:t>https://www.mnbc.ca/search?s=M%C3%A9tis+Climate+Resilience+Gathering+Summary</w:t>
        </w:r>
      </w:hyperlink>
      <w:r w:rsidRPr="040A7F22">
        <w:rPr>
          <w:color w:val="000000" w:themeColor="text1"/>
        </w:rPr>
        <w:t xml:space="preserve"> </w:t>
      </w:r>
    </w:p>
    <w:p w14:paraId="17108D57" w14:textId="77777777" w:rsidR="002F5996" w:rsidRDefault="002F5996" w:rsidP="002F5996">
      <w:pPr>
        <w:spacing w:after="160" w:line="254" w:lineRule="auto"/>
        <w:ind w:left="720" w:hanging="720"/>
        <w:rPr>
          <w:rStyle w:val="Hyperlink"/>
        </w:rPr>
      </w:pPr>
      <w:r w:rsidRPr="00B86351">
        <w:rPr>
          <w:color w:val="000000" w:themeColor="text1"/>
        </w:rPr>
        <w:t>Morales, A., Calvo, S., Martínez, J. M. G</w:t>
      </w:r>
      <w:r w:rsidRPr="001A4A74">
        <w:rPr>
          <w:color w:val="000000" w:themeColor="text1"/>
        </w:rPr>
        <w:t>.</w:t>
      </w:r>
      <w:r w:rsidRPr="00B86351">
        <w:rPr>
          <w:color w:val="000000" w:themeColor="text1"/>
        </w:rPr>
        <w:t xml:space="preserve"> and Martín, J. M. M. (2021). Hybrid forms of business: Understanding the development of indigenous social entrepreneurship practices. </w:t>
      </w:r>
      <w:r w:rsidRPr="17934F9A">
        <w:rPr>
          <w:i/>
          <w:iCs/>
          <w:color w:val="000000" w:themeColor="text1"/>
        </w:rPr>
        <w:t>Journal of Business Research</w:t>
      </w:r>
      <w:r w:rsidRPr="17934F9A">
        <w:rPr>
          <w:color w:val="000000" w:themeColor="text1"/>
        </w:rPr>
        <w:t xml:space="preserve">, </w:t>
      </w:r>
      <w:r w:rsidRPr="17934F9A">
        <w:rPr>
          <w:i/>
          <w:iCs/>
          <w:color w:val="000000" w:themeColor="text1"/>
        </w:rPr>
        <w:t>124</w:t>
      </w:r>
      <w:r w:rsidRPr="17934F9A">
        <w:rPr>
          <w:color w:val="000000" w:themeColor="text1"/>
        </w:rPr>
        <w:t xml:space="preserve">, 212-222. Retrieved August 2023, from </w:t>
      </w:r>
      <w:hyperlink r:id="rId281" w:history="1">
        <w:r w:rsidRPr="001A4A74">
          <w:rPr>
            <w:rStyle w:val="Hyperlink"/>
          </w:rPr>
          <w:t>https://doi.org/10.1016/j.jbusres.2020.06.008</w:t>
        </w:r>
      </w:hyperlink>
    </w:p>
    <w:p w14:paraId="710AFBB3" w14:textId="77777777" w:rsidR="002F5996" w:rsidRPr="00E46832" w:rsidRDefault="002F5996" w:rsidP="002F5996">
      <w:pPr>
        <w:spacing w:after="160" w:line="254" w:lineRule="auto"/>
        <w:ind w:left="720" w:hanging="720"/>
      </w:pPr>
      <w:r w:rsidRPr="000E76CD">
        <w:rPr>
          <w:color w:val="212121"/>
          <w:shd w:val="clear" w:color="auto" w:fill="FFFFFF"/>
        </w:rPr>
        <w:t>Morales, C. T., Muzquiz, L. I., Howlett, K., Azure, B., Bodnar, B., Finley, V., Incashola, T., Mathias, C., Laukes, C., Beatty, P., Burke, W., Pershouse, M. A., Putnam, E. A., Trinidad, S. B., James, R.</w:t>
      </w:r>
      <w:r>
        <w:rPr>
          <w:color w:val="212121"/>
          <w:shd w:val="clear" w:color="auto" w:fill="FFFFFF"/>
        </w:rPr>
        <w:t xml:space="preserve"> and</w:t>
      </w:r>
      <w:r w:rsidRPr="000E76CD">
        <w:rPr>
          <w:color w:val="212121"/>
          <w:shd w:val="clear" w:color="auto" w:fill="FFFFFF"/>
        </w:rPr>
        <w:t xml:space="preserve"> Woodahl, E. L. (2016). Partnership with the Confederated Salish and Kootenai Tribes: Establishing an Advisory Committee for Pharmacogenetic Research. </w:t>
      </w:r>
      <w:r>
        <w:rPr>
          <w:i/>
          <w:iCs/>
          <w:color w:val="212121"/>
          <w:shd w:val="clear" w:color="auto" w:fill="FFFFFF"/>
        </w:rPr>
        <w:t>National Library of Medicine.</w:t>
      </w:r>
      <w:r w:rsidRPr="000E76CD">
        <w:rPr>
          <w:color w:val="212121"/>
          <w:shd w:val="clear" w:color="auto" w:fill="FFFFFF"/>
        </w:rPr>
        <w:t> </w:t>
      </w:r>
      <w:r w:rsidRPr="000E76CD">
        <w:rPr>
          <w:i/>
          <w:iCs/>
          <w:color w:val="212121"/>
          <w:shd w:val="clear" w:color="auto" w:fill="FFFFFF"/>
        </w:rPr>
        <w:t>10</w:t>
      </w:r>
      <w:r w:rsidRPr="000E76CD">
        <w:rPr>
          <w:color w:val="212121"/>
          <w:shd w:val="clear" w:color="auto" w:fill="FFFFFF"/>
        </w:rPr>
        <w:t>(2), 169–170.</w:t>
      </w:r>
      <w:r>
        <w:rPr>
          <w:color w:val="212121"/>
          <w:shd w:val="clear" w:color="auto" w:fill="FFFFFF"/>
        </w:rPr>
        <w:t xml:space="preserve"> Retrieved January 2024, from</w:t>
      </w:r>
      <w:r w:rsidRPr="000E76CD">
        <w:rPr>
          <w:color w:val="212121"/>
          <w:shd w:val="clear" w:color="auto" w:fill="FFFFFF"/>
        </w:rPr>
        <w:t xml:space="preserve"> </w:t>
      </w:r>
      <w:hyperlink r:id="rId282" w:history="1">
        <w:r w:rsidRPr="000E76CD">
          <w:rPr>
            <w:rStyle w:val="Hyperlink"/>
          </w:rPr>
          <w:t>https://doi.org/10.1353/cpr.2016.0029</w:t>
        </w:r>
      </w:hyperlink>
      <w:r>
        <w:rPr>
          <w:color w:val="212121"/>
          <w:shd w:val="clear" w:color="auto" w:fill="FFFFFF"/>
        </w:rPr>
        <w:t xml:space="preserve"> </w:t>
      </w:r>
    </w:p>
    <w:p w14:paraId="4D66EB9A" w14:textId="77777777" w:rsidR="002F5996" w:rsidRDefault="002F5996" w:rsidP="002F5996">
      <w:pPr>
        <w:spacing w:after="160" w:line="254" w:lineRule="auto"/>
        <w:ind w:left="720" w:hanging="720"/>
        <w:rPr>
          <w:rStyle w:val="Hyperlink"/>
        </w:rPr>
      </w:pPr>
      <w:r w:rsidRPr="00E46832">
        <w:rPr>
          <w:color w:val="000000" w:themeColor="text1"/>
        </w:rPr>
        <w:t xml:space="preserve">Morales, S. (2019, July 4). </w:t>
      </w:r>
      <w:r w:rsidRPr="00B86351">
        <w:rPr>
          <w:color w:val="000000" w:themeColor="text1"/>
        </w:rPr>
        <w:t xml:space="preserve">Indigenous-led Assessment Processes as a Way Forward. Series: Environmental Challenges on Indigenous Land. </w:t>
      </w:r>
      <w:r w:rsidRPr="17934F9A">
        <w:rPr>
          <w:i/>
          <w:iCs/>
          <w:color w:val="000000" w:themeColor="text1"/>
        </w:rPr>
        <w:t>Centre for International Governance Innovation.</w:t>
      </w:r>
      <w:r w:rsidRPr="17934F9A">
        <w:rPr>
          <w:color w:val="000000" w:themeColor="text1"/>
        </w:rPr>
        <w:t xml:space="preserve"> Retrieved August 2023, from </w:t>
      </w:r>
      <w:hyperlink r:id="rId283" w:history="1">
        <w:r w:rsidRPr="001A4A74">
          <w:rPr>
            <w:rStyle w:val="Hyperlink"/>
          </w:rPr>
          <w:t>https://www.cigionline.org/articles/indigenous-led-assessment-processes-way-forward/</w:t>
        </w:r>
      </w:hyperlink>
    </w:p>
    <w:p w14:paraId="00694A3E" w14:textId="77777777" w:rsidR="002F5996" w:rsidRDefault="002F5996" w:rsidP="002F5996">
      <w:pPr>
        <w:spacing w:after="160" w:line="254" w:lineRule="auto"/>
        <w:ind w:left="720" w:hanging="720"/>
        <w:rPr>
          <w:rStyle w:val="Hyperlink"/>
        </w:rPr>
      </w:pPr>
      <w:r w:rsidRPr="0083467F">
        <w:rPr>
          <w:color w:val="000000" w:themeColor="text1"/>
        </w:rPr>
        <w:t xml:space="preserve">Morris, M. and de Loë, R. C. (2016). </w:t>
      </w:r>
      <w:r w:rsidRPr="17934F9A">
        <w:rPr>
          <w:color w:val="000000" w:themeColor="text1"/>
        </w:rPr>
        <w:t xml:space="preserve">Cooperative and adaptive transboundary water governance in Canada’s Mackenzie River Basin: status and prospects. </w:t>
      </w:r>
      <w:r w:rsidRPr="17934F9A">
        <w:rPr>
          <w:i/>
          <w:iCs/>
          <w:color w:val="000000" w:themeColor="text1"/>
        </w:rPr>
        <w:t>Ecology and Society</w:t>
      </w:r>
      <w:r w:rsidRPr="17934F9A">
        <w:rPr>
          <w:color w:val="000000" w:themeColor="text1"/>
        </w:rPr>
        <w:t xml:space="preserve">, </w:t>
      </w:r>
      <w:r w:rsidRPr="17934F9A">
        <w:rPr>
          <w:i/>
          <w:iCs/>
          <w:color w:val="000000" w:themeColor="text1"/>
        </w:rPr>
        <w:t>21</w:t>
      </w:r>
      <w:r w:rsidRPr="17934F9A">
        <w:rPr>
          <w:color w:val="000000" w:themeColor="text1"/>
        </w:rPr>
        <w:t xml:space="preserve">(1). Retrieved August 2023, from </w:t>
      </w:r>
      <w:hyperlink r:id="rId284" w:history="1">
        <w:r w:rsidRPr="001A4A74">
          <w:rPr>
            <w:rStyle w:val="Hyperlink"/>
          </w:rPr>
          <w:t>https://doi.org/10.4337/9781782549222.00008</w:t>
        </w:r>
      </w:hyperlink>
    </w:p>
    <w:p w14:paraId="6251D116" w14:textId="77777777" w:rsidR="002F5996" w:rsidRDefault="002F5996" w:rsidP="002F5996">
      <w:pPr>
        <w:spacing w:after="160" w:line="254" w:lineRule="auto"/>
        <w:ind w:left="720" w:hanging="720"/>
      </w:pPr>
      <w:r w:rsidRPr="17934F9A">
        <w:rPr>
          <w:color w:val="000000" w:themeColor="text1"/>
        </w:rPr>
        <w:lastRenderedPageBreak/>
        <w:t>Muller, S. (2012). Two ways’: bringing indigenous and nonindigenous knowledges together. In Weir, J. (Eds.)</w:t>
      </w:r>
      <w:r>
        <w:rPr>
          <w:color w:val="000000" w:themeColor="text1"/>
        </w:rPr>
        <w:t>.</w:t>
      </w:r>
      <w:r w:rsidRPr="17934F9A">
        <w:rPr>
          <w:color w:val="000000" w:themeColor="text1"/>
        </w:rPr>
        <w:t xml:space="preserve"> </w:t>
      </w:r>
      <w:r w:rsidRPr="17934F9A">
        <w:rPr>
          <w:i/>
          <w:iCs/>
          <w:color w:val="000000" w:themeColor="text1"/>
        </w:rPr>
        <w:t>Country, native title and ecology</w:t>
      </w:r>
      <w:r>
        <w:rPr>
          <w:color w:val="000000" w:themeColor="text1"/>
        </w:rPr>
        <w:t xml:space="preserve">. </w:t>
      </w:r>
      <w:r w:rsidRPr="17934F9A">
        <w:rPr>
          <w:color w:val="000000" w:themeColor="text1"/>
        </w:rPr>
        <w:t xml:space="preserve">59-79. ANU E Press and Aboriginal History Incorporated. </w:t>
      </w:r>
      <w:r>
        <w:t>National Collaborating Centre for Aboriginal Health</w:t>
      </w:r>
      <w:r w:rsidDel="003D46FB">
        <w:t xml:space="preserve"> </w:t>
      </w:r>
      <w:r w:rsidRPr="0078637A">
        <w:rPr>
          <w:color w:val="000000" w:themeColor="text1"/>
        </w:rPr>
        <w:t>[</w:t>
      </w:r>
      <w:r>
        <w:t>NCCAH</w:t>
      </w:r>
      <w:r w:rsidRPr="001A4A74">
        <w:rPr>
          <w:color w:val="000000" w:themeColor="text1"/>
        </w:rPr>
        <w:t>]</w:t>
      </w:r>
      <w:r>
        <w:rPr>
          <w:color w:val="000000" w:themeColor="text1"/>
        </w:rPr>
        <w:t xml:space="preserve"> </w:t>
      </w:r>
      <w:r>
        <w:t xml:space="preserve">(2013). Health Inequalities and Social Determinants of Aboriginal Health. NCCAH Publications. </w:t>
      </w:r>
      <w:r w:rsidRPr="001A4A74">
        <w:t>Retrieved August 2023 from</w:t>
      </w:r>
      <w:r>
        <w:t xml:space="preserve"> </w:t>
      </w:r>
      <w:hyperlink r:id="rId285" w:history="1">
        <w:r w:rsidRPr="00A47B7E">
          <w:rPr>
            <w:rStyle w:val="Hyperlink"/>
          </w:rPr>
          <w:t>https://www.nccih.ca/495/Health_inequalities_and_the_social_determinants_of_Aboriginal_peoples__health_.nccih?id=46</w:t>
        </w:r>
      </w:hyperlink>
      <w:r w:rsidRPr="001A4A74">
        <w:t xml:space="preserve"> </w:t>
      </w:r>
    </w:p>
    <w:p w14:paraId="77CF2B68" w14:textId="77777777" w:rsidR="002F5996" w:rsidRPr="001A4A74" w:rsidRDefault="002F5996" w:rsidP="002F5996">
      <w:pPr>
        <w:spacing w:after="160" w:line="254" w:lineRule="auto"/>
        <w:ind w:left="720" w:hanging="720"/>
        <w:rPr>
          <w:color w:val="000000" w:themeColor="text1"/>
        </w:rPr>
      </w:pPr>
      <w:r w:rsidRPr="001A4A74">
        <w:rPr>
          <w:color w:val="000000" w:themeColor="text1"/>
        </w:rPr>
        <w:t xml:space="preserve">National Collaborating Centre for Indigenous Health </w:t>
      </w:r>
      <w:r w:rsidRPr="28A370A3">
        <w:t>[</w:t>
      </w:r>
      <w:r w:rsidRPr="001A4A74" w:rsidDel="007E106A">
        <w:rPr>
          <w:color w:val="000000" w:themeColor="text1"/>
        </w:rPr>
        <w:t>(</w:t>
      </w:r>
      <w:r w:rsidRPr="001A4A74">
        <w:rPr>
          <w:color w:val="000000" w:themeColor="text1"/>
        </w:rPr>
        <w:t>NCCIH</w:t>
      </w:r>
      <w:r w:rsidRPr="0078637A">
        <w:rPr>
          <w:color w:val="000000" w:themeColor="text1"/>
        </w:rPr>
        <w:t>]</w:t>
      </w:r>
      <w:r w:rsidRPr="001A4A74">
        <w:rPr>
          <w:color w:val="000000" w:themeColor="text1"/>
        </w:rPr>
        <w:t xml:space="preserve"> (2022). Climate Change and Indigenous People’s health in Canada. (Reprinted with permission from P. Berry </w:t>
      </w:r>
      <w:r>
        <w:rPr>
          <w:color w:val="000000" w:themeColor="text1"/>
        </w:rPr>
        <w:t>and</w:t>
      </w:r>
      <w:r w:rsidRPr="001A4A74">
        <w:rPr>
          <w:color w:val="000000" w:themeColor="text1"/>
        </w:rPr>
        <w:t xml:space="preserve"> R. Schnitter [</w:t>
      </w:r>
      <w:r>
        <w:rPr>
          <w:color w:val="000000" w:themeColor="text1"/>
        </w:rPr>
        <w:t>E</w:t>
      </w:r>
      <w:r w:rsidRPr="001A4A74" w:rsidDel="00DA2D4C">
        <w:rPr>
          <w:color w:val="000000" w:themeColor="text1"/>
        </w:rPr>
        <w:t>e</w:t>
      </w:r>
      <w:r w:rsidRPr="001A4A74">
        <w:rPr>
          <w:color w:val="000000" w:themeColor="text1"/>
        </w:rPr>
        <w:t>ds.], Health of Canadians in a changing climate: Advancing our knowledge for action [Chapter 2]. Government of Canada).</w:t>
      </w:r>
    </w:p>
    <w:p w14:paraId="61C12B04" w14:textId="77777777" w:rsidR="002F5996" w:rsidRDefault="002F5996" w:rsidP="002F5996">
      <w:pPr>
        <w:spacing w:after="160"/>
        <w:ind w:left="480" w:hanging="480"/>
        <w:rPr>
          <w:rStyle w:val="Hyperlink"/>
        </w:rPr>
      </w:pPr>
      <w:r w:rsidRPr="00B86351">
        <w:t xml:space="preserve">National Indigenous Economic Development Board (2022). National Indigenous Economic Strategy for Canada: Pathways to Socioeconomic Parity for Indigenous Peoples. National Indigenous Economic Development Board. (p. 114) Retrieved August 2023, from </w:t>
      </w:r>
      <w:hyperlink r:id="rId286" w:history="1">
        <w:r w:rsidRPr="001A4A74">
          <w:rPr>
            <w:rStyle w:val="Hyperlink"/>
          </w:rPr>
          <w:t>https://niestrategy.ca/wp-content/uploads/2022/05/NIES_English_FullStrategy.pdf</w:t>
        </w:r>
      </w:hyperlink>
    </w:p>
    <w:p w14:paraId="4A9C2A92" w14:textId="77777777" w:rsidR="002F5996" w:rsidRDefault="002F5996" w:rsidP="002F5996">
      <w:pPr>
        <w:ind w:left="720" w:hanging="720"/>
        <w:rPr>
          <w:rStyle w:val="Hyperlink"/>
          <w:rFonts w:eastAsia="Calibri"/>
        </w:rPr>
      </w:pPr>
      <w:r w:rsidRPr="040A7F22">
        <w:rPr>
          <w:rFonts w:eastAsia="Calibri"/>
        </w:rPr>
        <w:t>Naylor, A. (2022). Monitoring the vulnerability of Inuit subsistence hunting to climate change: A case study of Ulukhaktok</w:t>
      </w:r>
      <w:r w:rsidRPr="040A7F22">
        <w:rPr>
          <w:rFonts w:eastAsia="Calibri"/>
          <w:i/>
        </w:rPr>
        <w:t>, Inuvialuit Settlement Region</w:t>
      </w:r>
      <w:r w:rsidRPr="040A7F22">
        <w:rPr>
          <w:rFonts w:eastAsia="Calibri"/>
        </w:rPr>
        <w:t xml:space="preserve">. </w:t>
      </w:r>
      <w:hyperlink r:id="rId287" w:history="1">
        <w:r w:rsidRPr="0083467F">
          <w:rPr>
            <w:rStyle w:val="Hyperlink"/>
            <w:rFonts w:eastAsia="Calibri"/>
          </w:rPr>
          <w:t>https://doi.org/10.13140/RG.2.2.21053.54240</w:t>
        </w:r>
      </w:hyperlink>
    </w:p>
    <w:p w14:paraId="6419EF04" w14:textId="77777777" w:rsidR="002F5996" w:rsidRDefault="002F5996" w:rsidP="002F5996">
      <w:pPr>
        <w:ind w:left="720" w:hanging="720"/>
        <w:rPr>
          <w:rStyle w:val="Hyperlink"/>
          <w:rFonts w:eastAsia="Calibri"/>
        </w:rPr>
      </w:pPr>
    </w:p>
    <w:p w14:paraId="51F34D56" w14:textId="77777777" w:rsidR="002F5996" w:rsidRDefault="002F5996" w:rsidP="002F5996">
      <w:pPr>
        <w:ind w:left="720" w:hanging="720"/>
        <w:rPr>
          <w:rStyle w:val="Hyperlink"/>
          <w:rFonts w:eastAsia="Calibri"/>
        </w:rPr>
      </w:pPr>
      <w:r w:rsidRPr="040A7F22">
        <w:rPr>
          <w:rFonts w:eastAsia="Calibri"/>
        </w:rPr>
        <w:t>Ndeloh Etiendem, D., Jeppesen, R., Hoffman, J., Ritchie, K., Keats, B., Evans, P</w:t>
      </w:r>
      <w:r w:rsidRPr="001A4A74">
        <w:rPr>
          <w:rFonts w:eastAsia="Calibri"/>
        </w:rPr>
        <w:t>.</w:t>
      </w:r>
      <w:r w:rsidRPr="040A7F22">
        <w:rPr>
          <w:rFonts w:eastAsia="Calibri"/>
        </w:rPr>
        <w:t xml:space="preserve"> and Quinn, D. E. (2020). The Nunavut Wildlife Management Board’s Community-Based Monitoring Network: Documenting Inuit harvesting experience using modern technology. </w:t>
      </w:r>
      <w:r w:rsidRPr="040A7F22">
        <w:rPr>
          <w:rFonts w:eastAsia="Calibri"/>
          <w:i/>
        </w:rPr>
        <w:t>Arctic Science</w:t>
      </w:r>
      <w:r w:rsidRPr="040A7F22">
        <w:rPr>
          <w:rFonts w:eastAsia="Calibri"/>
        </w:rPr>
        <w:t xml:space="preserve">, </w:t>
      </w:r>
      <w:r w:rsidRPr="040A7F22">
        <w:rPr>
          <w:rFonts w:eastAsia="Calibri"/>
          <w:i/>
        </w:rPr>
        <w:t>6</w:t>
      </w:r>
      <w:r w:rsidRPr="040A7F22">
        <w:rPr>
          <w:rFonts w:eastAsia="Calibri"/>
        </w:rPr>
        <w:t>(3), 307–325.</w:t>
      </w:r>
      <w:r>
        <w:t xml:space="preserve"> </w:t>
      </w:r>
      <w:r w:rsidRPr="040A7F22">
        <w:rPr>
          <w:rFonts w:eastAsia="Calibri"/>
        </w:rPr>
        <w:t xml:space="preserve">Retrieved August 2023, from </w:t>
      </w:r>
      <w:hyperlink r:id="rId288" w:history="1">
        <w:r w:rsidRPr="0083467F">
          <w:rPr>
            <w:rStyle w:val="Hyperlink"/>
            <w:rFonts w:eastAsia="Calibri"/>
          </w:rPr>
          <w:t>https://doi.org/10.1139/as-2020-0008</w:t>
        </w:r>
      </w:hyperlink>
    </w:p>
    <w:p w14:paraId="7DEAB0C2" w14:textId="77777777" w:rsidR="002F5996" w:rsidRDefault="002F5996" w:rsidP="002F5996">
      <w:pPr>
        <w:ind w:left="720" w:hanging="720"/>
        <w:rPr>
          <w:rStyle w:val="Hyperlink"/>
          <w:rFonts w:eastAsia="Calibri"/>
        </w:rPr>
      </w:pPr>
    </w:p>
    <w:p w14:paraId="2F8BFE7C" w14:textId="77777777" w:rsidR="002F5996" w:rsidRDefault="002F5996" w:rsidP="002F5996">
      <w:pPr>
        <w:ind w:left="720" w:hanging="720"/>
        <w:rPr>
          <w:rStyle w:val="Hyperlink"/>
          <w:rFonts w:eastAsia="Calibri"/>
        </w:rPr>
      </w:pPr>
      <w:r w:rsidRPr="040A7F22">
        <w:rPr>
          <w:rFonts w:eastAsia="Calibri"/>
        </w:rPr>
        <w:t>Nerberg, S</w:t>
      </w:r>
      <w:r>
        <w:rPr>
          <w:rFonts w:eastAsia="Calibri"/>
        </w:rPr>
        <w:t>.</w:t>
      </w:r>
      <w:r w:rsidRPr="040A7F22">
        <w:rPr>
          <w:rFonts w:eastAsia="Calibri"/>
        </w:rPr>
        <w:t xml:space="preserve"> and Fleury, C. (2022, April 8). </w:t>
      </w:r>
      <w:r w:rsidRPr="040A7F22">
        <w:rPr>
          <w:rFonts w:eastAsia="Calibri"/>
          <w:i/>
        </w:rPr>
        <w:t>I am Mutehekau Shipu: A river’s journey to personhood in eastern Quebec</w:t>
      </w:r>
      <w:r w:rsidRPr="040A7F22">
        <w:rPr>
          <w:rFonts w:eastAsia="Calibri"/>
        </w:rPr>
        <w:t>. Canadian Geographic.</w:t>
      </w:r>
      <w:r>
        <w:t xml:space="preserve"> </w:t>
      </w:r>
      <w:r w:rsidRPr="040A7F22">
        <w:rPr>
          <w:rFonts w:eastAsia="Calibri"/>
        </w:rPr>
        <w:t xml:space="preserve">Retrieved August 2023, from </w:t>
      </w:r>
      <w:hyperlink r:id="rId289" w:history="1">
        <w:r w:rsidRPr="0083467F">
          <w:rPr>
            <w:rStyle w:val="Hyperlink"/>
            <w:rFonts w:eastAsia="Calibri"/>
          </w:rPr>
          <w:t>https://canadiangeographic.ca/articles/i-am-mutehekau-shipu-a-rivers-journey-to-personhood-in-eastern-quebec/</w:t>
        </w:r>
      </w:hyperlink>
    </w:p>
    <w:p w14:paraId="28AEA634" w14:textId="77777777" w:rsidR="002F5996" w:rsidRDefault="002F5996" w:rsidP="002F5996">
      <w:pPr>
        <w:ind w:left="720" w:hanging="720"/>
        <w:rPr>
          <w:rFonts w:eastAsia="Calibri"/>
        </w:rPr>
      </w:pPr>
    </w:p>
    <w:p w14:paraId="4F2AD37C" w14:textId="77777777" w:rsidR="002F5996" w:rsidRDefault="002F5996" w:rsidP="002F5996">
      <w:pPr>
        <w:ind w:left="720" w:hanging="720"/>
        <w:rPr>
          <w:rStyle w:val="Hyperlink"/>
          <w:rFonts w:eastAsia="Calibri"/>
        </w:rPr>
      </w:pPr>
      <w:r w:rsidRPr="040A7F22">
        <w:rPr>
          <w:rFonts w:eastAsia="Calibri"/>
        </w:rPr>
        <w:t>Neville, K. J</w:t>
      </w:r>
      <w:r w:rsidRPr="001A4A74">
        <w:rPr>
          <w:rFonts w:eastAsia="Calibri"/>
        </w:rPr>
        <w:t>.</w:t>
      </w:r>
      <w:r w:rsidRPr="040A7F22">
        <w:rPr>
          <w:rFonts w:eastAsia="Calibri"/>
        </w:rPr>
        <w:t xml:space="preserve"> and Coulthard, G. (2019). Transformative water relations: Indigenous interventions in global political economies. </w:t>
      </w:r>
      <w:r w:rsidRPr="040A7F22">
        <w:rPr>
          <w:rFonts w:eastAsia="Calibri"/>
          <w:i/>
        </w:rPr>
        <w:t>Global Environmental Politics</w:t>
      </w:r>
      <w:r w:rsidRPr="040A7F22">
        <w:rPr>
          <w:rFonts w:eastAsia="Calibri"/>
        </w:rPr>
        <w:t xml:space="preserve">, </w:t>
      </w:r>
      <w:r w:rsidRPr="040A7F22">
        <w:rPr>
          <w:rFonts w:eastAsia="Calibri"/>
          <w:i/>
        </w:rPr>
        <w:t>19</w:t>
      </w:r>
      <w:r w:rsidRPr="040A7F22">
        <w:rPr>
          <w:rFonts w:eastAsia="Calibri"/>
        </w:rPr>
        <w:t xml:space="preserve">(3), 1–15. Retrieved August 2023, from </w:t>
      </w:r>
      <w:hyperlink r:id="rId290" w:history="1">
        <w:r w:rsidRPr="0083467F">
          <w:rPr>
            <w:rStyle w:val="Hyperlink"/>
            <w:rFonts w:eastAsia="Calibri"/>
          </w:rPr>
          <w:t>https://doi.org/10.1162/glep_a_00514</w:t>
        </w:r>
      </w:hyperlink>
    </w:p>
    <w:p w14:paraId="39001789" w14:textId="77777777" w:rsidR="002F5996" w:rsidRDefault="002F5996" w:rsidP="002F5996">
      <w:pPr>
        <w:ind w:left="720" w:hanging="720"/>
        <w:rPr>
          <w:rStyle w:val="Hyperlink"/>
          <w:rFonts w:eastAsia="Calibri"/>
        </w:rPr>
      </w:pPr>
    </w:p>
    <w:p w14:paraId="5393B44A" w14:textId="77777777" w:rsidR="002F5996" w:rsidRDefault="002F5996" w:rsidP="002F5996">
      <w:pPr>
        <w:spacing w:after="160"/>
        <w:ind w:left="720" w:hanging="720"/>
        <w:rPr>
          <w:rStyle w:val="Hyperlink"/>
        </w:rPr>
      </w:pPr>
      <w:r w:rsidRPr="17934F9A">
        <w:rPr>
          <w:color w:val="000000" w:themeColor="text1"/>
        </w:rPr>
        <w:t>Nickels, S., Furgal, C., Buell, M</w:t>
      </w:r>
      <w:r>
        <w:rPr>
          <w:color w:val="000000" w:themeColor="text1"/>
        </w:rPr>
        <w:t xml:space="preserve">. and </w:t>
      </w:r>
      <w:r w:rsidRPr="17934F9A">
        <w:rPr>
          <w:color w:val="000000" w:themeColor="text1"/>
        </w:rPr>
        <w:t xml:space="preserve">Moquin, H. (2005). Unikkaaqatigiit – Putting the Human Face on Climate Change: Perspectives from Inuit in Canada. Inuit Tapiriit Kanatami, Nasivvik Centre for Inuit Health and Changing Environments at Université Laval and the Ajunnginiq Centre at the National Aboriginal Health Organization. Retrieved August 2023, from </w:t>
      </w:r>
      <w:hyperlink r:id="rId291">
        <w:r w:rsidRPr="040A7F22">
          <w:rPr>
            <w:rStyle w:val="Hyperlink"/>
          </w:rPr>
          <w:t>https://www.itk.ca/wp-content/uploads/2016/07/unikkaaqatigiit01-1.pdf</w:t>
        </w:r>
      </w:hyperlink>
    </w:p>
    <w:p w14:paraId="64786CB2" w14:textId="77777777" w:rsidR="002F5996" w:rsidRDefault="002F5996" w:rsidP="002F5996">
      <w:pPr>
        <w:spacing w:after="160"/>
        <w:ind w:left="720" w:hanging="720"/>
        <w:rPr>
          <w:rStyle w:val="Hyperlink"/>
        </w:rPr>
      </w:pPr>
      <w:r w:rsidRPr="00B86351">
        <w:rPr>
          <w:color w:val="000000" w:themeColor="text1"/>
        </w:rPr>
        <w:t>Nightingale, E</w:t>
      </w:r>
      <w:r w:rsidRPr="001A4A74">
        <w:rPr>
          <w:color w:val="000000" w:themeColor="text1"/>
        </w:rPr>
        <w:t>.</w:t>
      </w:r>
      <w:r w:rsidRPr="00B86351">
        <w:rPr>
          <w:color w:val="000000" w:themeColor="text1"/>
        </w:rPr>
        <w:t xml:space="preserve"> and Richmond, C. A. (2022). Building structures of environmental repossession to reclaim land, </w:t>
      </w:r>
      <w:r w:rsidRPr="17934F9A">
        <w:rPr>
          <w:color w:val="000000" w:themeColor="text1"/>
        </w:rPr>
        <w:t xml:space="preserve">self-determination and Indigenous wellness. </w:t>
      </w:r>
      <w:r w:rsidRPr="17934F9A">
        <w:rPr>
          <w:i/>
          <w:iCs/>
          <w:color w:val="000000" w:themeColor="text1"/>
        </w:rPr>
        <w:t>Health &amp; Place</w:t>
      </w:r>
      <w:r w:rsidRPr="17934F9A">
        <w:rPr>
          <w:color w:val="000000" w:themeColor="text1"/>
        </w:rPr>
        <w:t xml:space="preserve">, </w:t>
      </w:r>
      <w:r w:rsidRPr="17934F9A">
        <w:rPr>
          <w:i/>
          <w:iCs/>
          <w:color w:val="000000" w:themeColor="text1"/>
        </w:rPr>
        <w:t>73</w:t>
      </w:r>
      <w:r w:rsidRPr="17934F9A">
        <w:rPr>
          <w:color w:val="000000" w:themeColor="text1"/>
        </w:rPr>
        <w:t xml:space="preserve">, 102725. Retrieved August 2023, from </w:t>
      </w:r>
      <w:hyperlink r:id="rId292" w:history="1">
        <w:r w:rsidRPr="001A4A74">
          <w:rPr>
            <w:rStyle w:val="Hyperlink"/>
          </w:rPr>
          <w:t>https://doi.org/10.1016/j.healthplace.2021.102725</w:t>
        </w:r>
      </w:hyperlink>
    </w:p>
    <w:p w14:paraId="7AEEE57E" w14:textId="77777777" w:rsidR="002F5996" w:rsidRDefault="002F5996" w:rsidP="002F5996">
      <w:pPr>
        <w:spacing w:after="160"/>
        <w:ind w:left="720" w:hanging="720"/>
        <w:rPr>
          <w:rStyle w:val="Hyperlink"/>
        </w:rPr>
      </w:pPr>
      <w:r w:rsidRPr="00B86351">
        <w:rPr>
          <w:color w:val="000000" w:themeColor="text1"/>
        </w:rPr>
        <w:lastRenderedPageBreak/>
        <w:t>Nikolakis</w:t>
      </w:r>
      <w:r w:rsidRPr="17934F9A">
        <w:rPr>
          <w:color w:val="000000" w:themeColor="text1"/>
        </w:rPr>
        <w:t>, W. and Ross, R. M.</w:t>
      </w:r>
      <w:r w:rsidRPr="17934F9A" w:rsidDel="007E106A">
        <w:rPr>
          <w:color w:val="000000" w:themeColor="text1"/>
        </w:rPr>
        <w:t>,</w:t>
      </w:r>
      <w:r w:rsidRPr="17934F9A">
        <w:rPr>
          <w:color w:val="000000" w:themeColor="text1"/>
        </w:rPr>
        <w:t xml:space="preserve"> (2022). Rebuilding Yunesit’in fire (Qwen) stewardship: Learnings from the land. The Forest Chronicle 98(1), 36-43.</w:t>
      </w:r>
      <w:r>
        <w:t xml:space="preserve"> </w:t>
      </w:r>
      <w:r w:rsidRPr="17934F9A">
        <w:rPr>
          <w:color w:val="000000" w:themeColor="text1"/>
        </w:rPr>
        <w:t xml:space="preserve">Retrieved August 2023, from </w:t>
      </w:r>
      <w:hyperlink r:id="rId293" w:history="1">
        <w:r w:rsidRPr="001A4A74">
          <w:rPr>
            <w:rStyle w:val="Hyperlink"/>
          </w:rPr>
          <w:t>https://pubs.cif-ifc.org/doi/pdf/10.5558/tfc2022-001</w:t>
        </w:r>
      </w:hyperlink>
    </w:p>
    <w:p w14:paraId="39E70424" w14:textId="77777777" w:rsidR="002F5996" w:rsidRPr="007D7D8F" w:rsidRDefault="002F5996" w:rsidP="002F5996">
      <w:pPr>
        <w:spacing w:after="160"/>
        <w:ind w:left="720" w:hanging="720"/>
        <w:rPr>
          <w:rStyle w:val="Hyperlink"/>
        </w:rPr>
      </w:pPr>
      <w:r w:rsidRPr="00112A99">
        <w:rPr>
          <w:rStyle w:val="Hyperlink"/>
          <w:color w:val="auto"/>
          <w:u w:val="none"/>
        </w:rPr>
        <w:t xml:space="preserve">North Slave Métis Alliance community members, Shiga, S., Evans, P., King, D. and Keats, B. (2017). Continual change and gradual warming: A summary of the North Slave Métis Alliance’s recorded cultural knowledge on climate and environmental change. Report prepared for Geological Survey of Canada Geoscience Tools for Environmental Assessment of Metal Mining (compiled by Jennifer M. Galloway3 </w:t>
      </w:r>
      <w:r>
        <w:rPr>
          <w:rStyle w:val="Hyperlink"/>
          <w:color w:val="auto"/>
          <w:u w:val="none"/>
        </w:rPr>
        <w:t>and</w:t>
      </w:r>
      <w:r w:rsidRPr="00112A99">
        <w:rPr>
          <w:rStyle w:val="Hyperlink"/>
          <w:color w:val="auto"/>
          <w:u w:val="none"/>
        </w:rPr>
        <w:t xml:space="preserve"> R. Timothy Patterson4, Project Number #1519-149); Polar Knowledge: Aqhaliat 2018, Polar Knowledge Canada, p. 99</w:t>
      </w:r>
      <w:r w:rsidRPr="17934F9A">
        <w:rPr>
          <w:color w:val="000000" w:themeColor="text1"/>
        </w:rPr>
        <w:t>-</w:t>
      </w:r>
      <w:r w:rsidRPr="00112A99">
        <w:rPr>
          <w:rStyle w:val="Hyperlink"/>
          <w:color w:val="auto"/>
          <w:u w:val="none"/>
        </w:rPr>
        <w:t>116. DOI: 10.35298/pkc.2018.13. Retrieved January 2024,</w:t>
      </w:r>
      <w:r w:rsidRPr="00112A99">
        <w:rPr>
          <w:rStyle w:val="Hyperlink"/>
          <w:color w:val="auto"/>
        </w:rPr>
        <w:t xml:space="preserve"> </w:t>
      </w:r>
      <w:r>
        <w:rPr>
          <w:rStyle w:val="Hyperlink"/>
        </w:rPr>
        <w:t xml:space="preserve">from </w:t>
      </w:r>
      <w:r w:rsidRPr="007D7D8F">
        <w:rPr>
          <w:rStyle w:val="Hyperlink"/>
        </w:rPr>
        <w:t>https://www.canada.ca/content/dam/polar-polaire/documents/publications/aqhaliat/volume-1/Aqhaliat-2018-13-NSMA-et-al.pdf</w:t>
      </w:r>
    </w:p>
    <w:p w14:paraId="6E96AC2C" w14:textId="77777777" w:rsidR="002F5996" w:rsidRDefault="002F5996" w:rsidP="002F5996">
      <w:pPr>
        <w:spacing w:after="160"/>
        <w:ind w:left="720" w:hanging="720"/>
      </w:pPr>
      <w:r>
        <w:t xml:space="preserve">Nungak, </w:t>
      </w:r>
      <w:r w:rsidRPr="040A7F22">
        <w:t>Z</w:t>
      </w:r>
      <w:r>
        <w:t>. (2017). Wrestling With Colonialism on Steroids: Quebec Inuit Fight for Their Homeland, Montréal, Véhicule Press, 132p.</w:t>
      </w:r>
    </w:p>
    <w:p w14:paraId="2557FEAF" w14:textId="77777777" w:rsidR="002F5996" w:rsidRDefault="002F5996" w:rsidP="002F5996">
      <w:pPr>
        <w:ind w:left="720" w:hanging="720"/>
        <w:rPr>
          <w:rStyle w:val="Hyperlink"/>
          <w:rFonts w:eastAsia="Calibri"/>
        </w:rPr>
      </w:pPr>
      <w:r w:rsidRPr="001A4A74">
        <w:rPr>
          <w:color w:val="000000" w:themeColor="text1"/>
        </w:rPr>
        <w:t xml:space="preserve">NWAC </w:t>
      </w:r>
      <w:r w:rsidRPr="28A370A3">
        <w:t>[</w:t>
      </w:r>
      <w:r w:rsidRPr="001A4A74">
        <w:rPr>
          <w:rFonts w:eastAsia="Calibri"/>
          <w:color w:val="000000" w:themeColor="text1"/>
        </w:rPr>
        <w:t>Native Women's Association of Canada</w:t>
      </w:r>
      <w:r w:rsidRPr="0078637A">
        <w:rPr>
          <w:color w:val="000000" w:themeColor="text1"/>
        </w:rPr>
        <w:t>]</w:t>
      </w:r>
      <w:r w:rsidRPr="001A4A74">
        <w:rPr>
          <w:rFonts w:eastAsia="Calibri"/>
          <w:color w:val="000000" w:themeColor="text1"/>
        </w:rPr>
        <w:t xml:space="preserve"> </w:t>
      </w:r>
      <w:r w:rsidRPr="0083467F">
        <w:rPr>
          <w:color w:val="000000" w:themeColor="text1"/>
        </w:rPr>
        <w:t xml:space="preserve">and </w:t>
      </w:r>
      <w:r w:rsidRPr="0083467F">
        <w:rPr>
          <w:rFonts w:eastAsia="Calibri"/>
          <w:color w:val="000000" w:themeColor="text1"/>
        </w:rPr>
        <w:t>ECCCO</w:t>
      </w:r>
      <w:r w:rsidRPr="0083467F">
        <w:rPr>
          <w:color w:val="000000" w:themeColor="text1"/>
        </w:rPr>
        <w:t xml:space="preserve"> </w:t>
      </w:r>
      <w:r w:rsidRPr="28A370A3">
        <w:t>[</w:t>
      </w:r>
      <w:r w:rsidRPr="001A4A74">
        <w:rPr>
          <w:color w:val="000000" w:themeColor="text1"/>
        </w:rPr>
        <w:t>Environmental Conservation and Climate Change Office</w:t>
      </w:r>
      <w:r w:rsidRPr="0078637A">
        <w:rPr>
          <w:color w:val="000000" w:themeColor="text1"/>
        </w:rPr>
        <w:t>]</w:t>
      </w:r>
      <w:r w:rsidRPr="001A4A74">
        <w:rPr>
          <w:color w:val="000000" w:themeColor="text1"/>
        </w:rPr>
        <w:t xml:space="preserve"> </w:t>
      </w:r>
      <w:r w:rsidRPr="001A4A74">
        <w:rPr>
          <w:rFonts w:eastAsia="Calibri"/>
          <w:color w:val="000000" w:themeColor="text1"/>
        </w:rPr>
        <w:t xml:space="preserve">(2022). Toolkit - Impact of Climate Change on Indigenous Women, Girls, Gender-Diverse, and Two-Spirited People.  </w:t>
      </w:r>
      <w:hyperlink r:id="rId294" w:history="1">
        <w:r w:rsidRPr="001A4A74">
          <w:rPr>
            <w:rStyle w:val="Hyperlink"/>
            <w:rFonts w:eastAsia="Calibri"/>
          </w:rPr>
          <w:t>https://www.nwac.ca/</w:t>
        </w:r>
      </w:hyperlink>
    </w:p>
    <w:p w14:paraId="3BD24C3A" w14:textId="77777777" w:rsidR="002F5996" w:rsidRPr="0083467F" w:rsidRDefault="002F5996" w:rsidP="002F5996">
      <w:pPr>
        <w:ind w:left="720" w:hanging="720"/>
        <w:rPr>
          <w:rStyle w:val="Hyperlink"/>
          <w:rFonts w:eastAsia="Calibri"/>
        </w:rPr>
      </w:pPr>
    </w:p>
    <w:p w14:paraId="0DC31FF2" w14:textId="77777777" w:rsidR="002F5996" w:rsidRDefault="002F5996" w:rsidP="002F5996">
      <w:pPr>
        <w:spacing w:after="160"/>
        <w:ind w:left="720" w:hanging="720"/>
        <w:rPr>
          <w:rStyle w:val="Hyperlink"/>
        </w:rPr>
      </w:pPr>
      <w:r w:rsidRPr="001A4A74">
        <w:t>Obed, N.</w:t>
      </w:r>
      <w:r w:rsidRPr="00B86351">
        <w:t xml:space="preserve"> (2020, August). Opinion | National data system would </w:t>
      </w:r>
      <w:r>
        <w:t xml:space="preserve">benefit Inuit, other racialized groups. Thestar.Com. Retrieved August 2023, from </w:t>
      </w:r>
      <w:hyperlink r:id="rId295" w:history="1">
        <w:r w:rsidRPr="001A4A74">
          <w:rPr>
            <w:rStyle w:val="Hyperlink"/>
          </w:rPr>
          <w:t>https://www.thestar.com/opinion/contributors/2020/08/09/national-data-system-would-benefit-inuit-other-racialized-groups.html</w:t>
        </w:r>
      </w:hyperlink>
    </w:p>
    <w:p w14:paraId="11AD3659" w14:textId="77777777" w:rsidR="002F5996" w:rsidRDefault="002F5996" w:rsidP="002F5996">
      <w:pPr>
        <w:spacing w:after="160"/>
        <w:ind w:left="720" w:hanging="720"/>
        <w:rPr>
          <w:rStyle w:val="Hyperlink"/>
        </w:rPr>
      </w:pPr>
      <w:r w:rsidRPr="001E03BA">
        <w:t xml:space="preserve">Olthuis, J. (n.d.). Labrador Innu sign historic land claim, self-government and hydro agreement. Orthuis Kleer Townshend LLP.  Retrieved August 2023, from </w:t>
      </w:r>
      <w:hyperlink r:id="rId296" w:history="1">
        <w:hyperlink r:id="rId297" w:history="1">
          <w:r w:rsidRPr="001A4A74">
            <w:t>https://www.oktlaw.com/labrador-innu-sign-historic-land-claim-self-government-hydro-agreement/</w:t>
          </w:r>
        </w:hyperlink>
      </w:hyperlink>
    </w:p>
    <w:p w14:paraId="3D0AA6FC" w14:textId="77777777" w:rsidR="002F5996" w:rsidRDefault="002F5996" w:rsidP="002F5996">
      <w:pPr>
        <w:spacing w:after="160"/>
        <w:ind w:left="720" w:hanging="720"/>
        <w:rPr>
          <w:rStyle w:val="Hyperlink"/>
        </w:rPr>
      </w:pPr>
      <w:r w:rsidRPr="001A4A74">
        <w:rPr>
          <w:color w:val="000000" w:themeColor="text1"/>
        </w:rPr>
        <w:t>Owen, B.</w:t>
      </w:r>
      <w:r w:rsidRPr="17934F9A">
        <w:rPr>
          <w:color w:val="000000" w:themeColor="text1"/>
        </w:rPr>
        <w:t xml:space="preserve"> (2020, December). </w:t>
      </w:r>
      <w:r w:rsidRPr="17934F9A">
        <w:rPr>
          <w:i/>
          <w:iCs/>
          <w:color w:val="000000" w:themeColor="text1"/>
        </w:rPr>
        <w:t>B.C</w:t>
      </w:r>
      <w:r w:rsidRPr="17934F9A">
        <w:rPr>
          <w:color w:val="000000" w:themeColor="text1"/>
        </w:rPr>
        <w:t xml:space="preserve">. lacks strategy to address rising seas, flooding: Coastal adaptation researcher. </w:t>
      </w:r>
      <w:r w:rsidRPr="17934F9A">
        <w:rPr>
          <w:i/>
          <w:iCs/>
          <w:color w:val="000000" w:themeColor="text1"/>
        </w:rPr>
        <w:t xml:space="preserve">Canada’s National Observer. </w:t>
      </w:r>
      <w:r w:rsidRPr="17934F9A">
        <w:rPr>
          <w:color w:val="000000" w:themeColor="text1"/>
        </w:rPr>
        <w:t xml:space="preserve">Retrieved August 2023, from </w:t>
      </w:r>
      <w:hyperlink r:id="rId298" w:history="1">
        <w:r w:rsidRPr="001A4A74">
          <w:rPr>
            <w:rStyle w:val="Hyperlink"/>
          </w:rPr>
          <w:t>https://www.nationalobserver.com/2020/12/21/news/bc-strategy-rising-seas-flooding-coastal-adaptation-researcher</w:t>
        </w:r>
      </w:hyperlink>
    </w:p>
    <w:p w14:paraId="5CB4E34B" w14:textId="77777777" w:rsidR="002F5996" w:rsidRDefault="002F5996" w:rsidP="002F5996">
      <w:pPr>
        <w:spacing w:after="160"/>
        <w:ind w:left="720" w:hanging="720"/>
        <w:rPr>
          <w:rStyle w:val="Hyperlink"/>
        </w:rPr>
      </w:pPr>
      <w:r w:rsidRPr="00B86351">
        <w:rPr>
          <w:color w:val="000000" w:themeColor="text1"/>
          <w:lang w:val="fr-CA"/>
        </w:rPr>
        <w:t>Paquet, A., Cloutier, G</w:t>
      </w:r>
      <w:r w:rsidRPr="001A4A74">
        <w:rPr>
          <w:color w:val="000000" w:themeColor="text1"/>
          <w:lang w:val="fr-CA"/>
        </w:rPr>
        <w:t>.</w:t>
      </w:r>
      <w:r w:rsidRPr="00B86351">
        <w:rPr>
          <w:color w:val="000000" w:themeColor="text1"/>
          <w:lang w:val="fr-CA"/>
        </w:rPr>
        <w:t xml:space="preserve"> and Blais, M. (2021). </w:t>
      </w:r>
      <w:r w:rsidRPr="17934F9A">
        <w:rPr>
          <w:color w:val="000000" w:themeColor="text1"/>
        </w:rPr>
        <w:t xml:space="preserve">Renewable Energy as a Catalyst for Equity? Integrating Inuit Interests With Nunavik Energy Planning. </w:t>
      </w:r>
      <w:r w:rsidRPr="17934F9A">
        <w:rPr>
          <w:i/>
          <w:iCs/>
          <w:color w:val="000000" w:themeColor="text1"/>
        </w:rPr>
        <w:t>Urban Planning</w:t>
      </w:r>
      <w:r w:rsidRPr="17934F9A">
        <w:rPr>
          <w:color w:val="000000" w:themeColor="text1"/>
        </w:rPr>
        <w:t xml:space="preserve">, </w:t>
      </w:r>
      <w:r w:rsidRPr="17934F9A">
        <w:rPr>
          <w:i/>
          <w:iCs/>
          <w:color w:val="000000" w:themeColor="text1"/>
        </w:rPr>
        <w:t>6</w:t>
      </w:r>
      <w:r w:rsidRPr="17934F9A">
        <w:rPr>
          <w:color w:val="000000" w:themeColor="text1"/>
        </w:rPr>
        <w:t xml:space="preserve">, 338-350. Retrieved August 2023, from </w:t>
      </w:r>
      <w:r w:rsidRPr="00C74EF9">
        <w:t>&lt;</w:t>
      </w:r>
      <w:hyperlink r:id="rId299" w:history="1">
        <w:r w:rsidRPr="001A4A74">
          <w:rPr>
            <w:rStyle w:val="Hyperlink"/>
          </w:rPr>
          <w:t>https://doi.org/10.17645/up.v6i4.4453</w:t>
        </w:r>
      </w:hyperlink>
      <w:r w:rsidRPr="001A4A74">
        <w:rPr>
          <w:color w:val="252F52"/>
        </w:rPr>
        <w:t>&gt;</w:t>
      </w:r>
    </w:p>
    <w:p w14:paraId="2280949B" w14:textId="77777777" w:rsidR="002F5996" w:rsidRDefault="002F5996" w:rsidP="002F5996">
      <w:pPr>
        <w:spacing w:after="160"/>
        <w:ind w:left="720" w:hanging="720"/>
        <w:rPr>
          <w:rStyle w:val="Hyperlink"/>
        </w:rPr>
      </w:pPr>
      <w:r w:rsidRPr="00B86351">
        <w:rPr>
          <w:color w:val="000000" w:themeColor="text1"/>
        </w:rPr>
        <w:t xml:space="preserve">Parlee, B. L., Goddard, E., First Nation, Ł. K. É. D. and Smith, M. (2014). Tracking change: traditional knowledge and monitoring of wildlife health in Northern Canada. </w:t>
      </w:r>
      <w:r w:rsidRPr="17934F9A">
        <w:rPr>
          <w:i/>
          <w:iCs/>
          <w:color w:val="000000" w:themeColor="text1"/>
        </w:rPr>
        <w:t>Human Dimensions of Wildlife</w:t>
      </w:r>
      <w:r w:rsidRPr="17934F9A">
        <w:rPr>
          <w:color w:val="000000" w:themeColor="text1"/>
        </w:rPr>
        <w:t xml:space="preserve">, </w:t>
      </w:r>
      <w:r w:rsidRPr="17934F9A">
        <w:rPr>
          <w:i/>
          <w:iCs/>
          <w:color w:val="000000" w:themeColor="text1"/>
        </w:rPr>
        <w:t>19</w:t>
      </w:r>
      <w:r w:rsidRPr="17934F9A">
        <w:rPr>
          <w:color w:val="000000" w:themeColor="text1"/>
        </w:rPr>
        <w:t>(1), 47-61.</w:t>
      </w:r>
      <w:r>
        <w:t xml:space="preserve"> </w:t>
      </w:r>
      <w:r w:rsidRPr="17934F9A">
        <w:rPr>
          <w:color w:val="000000" w:themeColor="text1"/>
        </w:rPr>
        <w:t xml:space="preserve">Retrieved August 2023, from </w:t>
      </w:r>
      <w:r w:rsidRPr="00C74EF9">
        <w:t>&lt;</w:t>
      </w:r>
      <w:hyperlink r:id="rId300" w:history="1">
        <w:r w:rsidRPr="001A4A74">
          <w:rPr>
            <w:rStyle w:val="Hyperlink"/>
          </w:rPr>
          <w:t>https://doi.org/10.1080/10871209.2013.825823</w:t>
        </w:r>
      </w:hyperlink>
      <w:r w:rsidRPr="001A4A74">
        <w:rPr>
          <w:color w:val="252F52"/>
        </w:rPr>
        <w:t>&gt;</w:t>
      </w:r>
    </w:p>
    <w:p w14:paraId="39D1C86A" w14:textId="77777777" w:rsidR="002F5996" w:rsidRDefault="002F5996" w:rsidP="002F5996">
      <w:pPr>
        <w:spacing w:after="160"/>
        <w:ind w:left="360" w:hanging="360"/>
        <w:jc w:val="center"/>
        <w:rPr>
          <w:rStyle w:val="Hyperlink"/>
        </w:rPr>
      </w:pPr>
      <w:r w:rsidRPr="00CD00B5">
        <w:rPr>
          <w:highlight w:val="green"/>
        </w:rPr>
        <w:t>******</w:t>
      </w:r>
      <w:r>
        <w:t xml:space="preserve"> Everything below this line has been formatted </w:t>
      </w:r>
      <w:r w:rsidRPr="00CD00B5">
        <w:rPr>
          <w:highlight w:val="green"/>
        </w:rPr>
        <w:t>******</w:t>
      </w:r>
    </w:p>
    <w:p w14:paraId="400256A3" w14:textId="77777777" w:rsidR="002F5996" w:rsidRDefault="002F5996" w:rsidP="002F5996">
      <w:pPr>
        <w:spacing w:after="160"/>
        <w:ind w:left="720" w:hanging="720"/>
        <w:rPr>
          <w:rStyle w:val="Hyperlink"/>
        </w:rPr>
      </w:pPr>
      <w:r w:rsidRPr="00B86351">
        <w:t xml:space="preserve">Pasternak, S. (2020). Assimilation and Partition: How Settler Colonialism and Racial Capitalism Co-produce the Borders of Indigenous Economies. </w:t>
      </w:r>
      <w:r w:rsidRPr="17934F9A">
        <w:rPr>
          <w:i/>
          <w:iCs/>
        </w:rPr>
        <w:t>South Atlantic Quarterly</w:t>
      </w:r>
      <w:r>
        <w:t xml:space="preserve">, </w:t>
      </w:r>
      <w:r w:rsidRPr="17934F9A">
        <w:rPr>
          <w:i/>
          <w:iCs/>
        </w:rPr>
        <w:t>119</w:t>
      </w:r>
      <w:r>
        <w:t>(2), 301</w:t>
      </w:r>
      <w:r w:rsidRPr="17934F9A">
        <w:rPr>
          <w:color w:val="000000" w:themeColor="text1"/>
        </w:rPr>
        <w:t>-</w:t>
      </w:r>
      <w:r>
        <w:t xml:space="preserve">324. Retrieved August 2023, from </w:t>
      </w:r>
      <w:hyperlink r:id="rId301" w:history="1">
        <w:r w:rsidRPr="001A4A74">
          <w:rPr>
            <w:rStyle w:val="Hyperlink"/>
          </w:rPr>
          <w:t>https://doi.org/10.1215/00382876-8177771</w:t>
        </w:r>
      </w:hyperlink>
      <w:r w:rsidRPr="001A4A74">
        <w:rPr>
          <w:color w:val="252F52"/>
        </w:rPr>
        <w:t>&gt;</w:t>
      </w:r>
    </w:p>
    <w:p w14:paraId="34C273AC" w14:textId="77777777" w:rsidR="002F5996" w:rsidRDefault="002F5996" w:rsidP="002F5996">
      <w:pPr>
        <w:spacing w:after="160"/>
        <w:ind w:left="720" w:hanging="720"/>
        <w:rPr>
          <w:color w:val="000000" w:themeColor="text1"/>
        </w:rPr>
      </w:pPr>
      <w:r w:rsidRPr="17934F9A">
        <w:rPr>
          <w:color w:val="000000" w:themeColor="text1"/>
        </w:rPr>
        <w:lastRenderedPageBreak/>
        <w:t>Pasternak, S., King, H</w:t>
      </w:r>
      <w:r w:rsidRPr="001A4A74">
        <w:rPr>
          <w:color w:val="000000" w:themeColor="text1"/>
        </w:rPr>
        <w:t>.</w:t>
      </w:r>
      <w:r w:rsidRPr="17934F9A">
        <w:rPr>
          <w:color w:val="000000" w:themeColor="text1"/>
        </w:rPr>
        <w:t xml:space="preserve"> and Yellowhead Institute (2019). Land back. </w:t>
      </w:r>
      <w:r w:rsidRPr="00146FC6">
        <w:rPr>
          <w:color w:val="000000" w:themeColor="text1"/>
        </w:rPr>
        <w:t>A Yellowhead Institute Red Paper</w:t>
      </w:r>
      <w:r w:rsidRPr="17934F9A">
        <w:rPr>
          <w:i/>
          <w:iCs/>
          <w:color w:val="000000" w:themeColor="text1"/>
        </w:rPr>
        <w:t>.</w:t>
      </w:r>
      <w:r>
        <w:rPr>
          <w:i/>
          <w:iCs/>
          <w:color w:val="000000" w:themeColor="text1"/>
        </w:rPr>
        <w:t xml:space="preserve"> Yellowhead Institute. </w:t>
      </w:r>
      <w:r>
        <w:rPr>
          <w:color w:val="000000" w:themeColor="text1"/>
        </w:rPr>
        <w:t xml:space="preserve">Retrieved August 2023, from </w:t>
      </w:r>
      <w:r w:rsidRPr="00C74EF9">
        <w:t>&lt;</w:t>
      </w:r>
      <w:hyperlink r:id="rId302" w:history="1">
        <w:r w:rsidRPr="00230781">
          <w:rPr>
            <w:rStyle w:val="Hyperlink"/>
          </w:rPr>
          <w:t>https://redpaper.yellowheadinstitute.org/</w:t>
        </w:r>
      </w:hyperlink>
      <w:r w:rsidRPr="001A4A74">
        <w:rPr>
          <w:color w:val="252F52"/>
        </w:rPr>
        <w:t>&gt;</w:t>
      </w:r>
      <w:r>
        <w:rPr>
          <w:color w:val="000000" w:themeColor="text1"/>
        </w:rPr>
        <w:t xml:space="preserve"> </w:t>
      </w:r>
    </w:p>
    <w:p w14:paraId="22DC59C3" w14:textId="77777777" w:rsidR="002F5996" w:rsidRDefault="002F5996" w:rsidP="002F5996">
      <w:pPr>
        <w:spacing w:after="160"/>
        <w:ind w:left="360" w:hanging="360"/>
        <w:rPr>
          <w:color w:val="000000" w:themeColor="text1"/>
        </w:rPr>
      </w:pPr>
      <w:r w:rsidRPr="17934F9A">
        <w:rPr>
          <w:color w:val="000000" w:themeColor="text1"/>
        </w:rPr>
        <w:t>Peachey, K. (2015). On-the-ground Indigenous stewardship programs across Canada: Inventory project.</w:t>
      </w:r>
      <w:r>
        <w:rPr>
          <w:color w:val="000000" w:themeColor="text1"/>
        </w:rPr>
        <w:t xml:space="preserve"> Prepared for The Nature Conservancy (TNC), Tides Canada and the Indigenous Leadership Initiative. </w:t>
      </w:r>
      <w:r w:rsidRPr="00064D85">
        <w:rPr>
          <w:color w:val="000000" w:themeColor="text1"/>
        </w:rPr>
        <w:t>Vancouver, British Columbia</w:t>
      </w:r>
      <w:r w:rsidRPr="17934F9A">
        <w:rPr>
          <w:i/>
          <w:iCs/>
          <w:color w:val="000000" w:themeColor="text1"/>
        </w:rPr>
        <w:t>.</w:t>
      </w:r>
      <w:r>
        <w:rPr>
          <w:color w:val="000000" w:themeColor="text1"/>
        </w:rPr>
        <w:t xml:space="preserve"> </w:t>
      </w:r>
      <w:r w:rsidRPr="17934F9A">
        <w:rPr>
          <w:color w:val="000000" w:themeColor="text1"/>
        </w:rPr>
        <w:t>Retrieved August 2023, from</w:t>
      </w:r>
      <w:r w:rsidRPr="17934F9A">
        <w:rPr>
          <w:i/>
          <w:iCs/>
          <w:color w:val="000000" w:themeColor="text1"/>
        </w:rPr>
        <w:t xml:space="preserve"> </w:t>
      </w:r>
      <w:r w:rsidRPr="00C74EF9">
        <w:t>&lt;</w:t>
      </w:r>
      <w:hyperlink r:id="rId303" w:history="1">
        <w:r w:rsidRPr="00230781">
          <w:rPr>
            <w:rStyle w:val="Hyperlink"/>
          </w:rPr>
          <w:t>https://www.indigenousguardianstoolkit.ca/community-resource/ground-indigenous-stewardship-programs-across-canada-inventory-project-tnc</w:t>
        </w:r>
      </w:hyperlink>
      <w:r w:rsidRPr="001A4A74">
        <w:rPr>
          <w:color w:val="252F52"/>
        </w:rPr>
        <w:t>&gt;</w:t>
      </w:r>
    </w:p>
    <w:p w14:paraId="7A6C643B" w14:textId="77777777" w:rsidR="002F5996" w:rsidRDefault="002F5996" w:rsidP="002F5996">
      <w:pPr>
        <w:spacing w:after="160"/>
        <w:ind w:left="360" w:hanging="360"/>
        <w:rPr>
          <w:rStyle w:val="Hyperlink"/>
        </w:rPr>
      </w:pPr>
      <w:r w:rsidRPr="00B86351">
        <w:rPr>
          <w:color w:val="000000" w:themeColor="text1"/>
        </w:rPr>
        <w:t xml:space="preserve">Peacock, S. J., </w:t>
      </w:r>
      <w:r w:rsidRPr="17934F9A">
        <w:rPr>
          <w:color w:val="000000" w:themeColor="text1"/>
        </w:rPr>
        <w:t xml:space="preserve">Mavrot, F., Tomaselli, M., Hanke, A., Fenton, H., Nathoo, R., Aleuy, O. A., Di Francesco, J., Aguilar, X. F., Jutha, N., Kafle, P., Mosbacher, J., Goose, A., Ekaluktutiak Hunters and Trappers Organization, Kugluktuk Angoniatit Association, Olokhaktomiut Hunters and Trappers Committee and Kutz, S. J. (2020). Linking co-monitoring to co-management: Bringing together local, traditional, and scientific knowledge in a wildlife status assessment framework. </w:t>
      </w:r>
      <w:r w:rsidRPr="17934F9A">
        <w:rPr>
          <w:i/>
          <w:iCs/>
          <w:color w:val="000000" w:themeColor="text1"/>
        </w:rPr>
        <w:t>Arctic Science</w:t>
      </w:r>
      <w:r w:rsidRPr="17934F9A">
        <w:rPr>
          <w:color w:val="000000" w:themeColor="text1"/>
        </w:rPr>
        <w:t xml:space="preserve">, </w:t>
      </w:r>
      <w:r w:rsidRPr="17934F9A">
        <w:rPr>
          <w:i/>
          <w:iCs/>
          <w:color w:val="000000" w:themeColor="text1"/>
        </w:rPr>
        <w:t>6</w:t>
      </w:r>
      <w:r w:rsidRPr="17934F9A">
        <w:rPr>
          <w:color w:val="000000" w:themeColor="text1"/>
        </w:rPr>
        <w:t xml:space="preserve">(3), 247-266. Retrieved August 2023, from </w:t>
      </w:r>
      <w:r w:rsidRPr="00C74EF9">
        <w:t>&lt;</w:t>
      </w:r>
      <w:hyperlink r:id="rId304" w:history="1">
        <w:r w:rsidRPr="001A4A74">
          <w:rPr>
            <w:rStyle w:val="Hyperlink"/>
          </w:rPr>
          <w:t>https://doi.org/10.1139/as-2019-0019</w:t>
        </w:r>
      </w:hyperlink>
      <w:r w:rsidRPr="001A4A74">
        <w:rPr>
          <w:color w:val="252F52"/>
        </w:rPr>
        <w:t>&gt;</w:t>
      </w:r>
    </w:p>
    <w:p w14:paraId="2B4E15D5" w14:textId="77777777" w:rsidR="002F5996" w:rsidRDefault="002F5996" w:rsidP="002F5996">
      <w:pPr>
        <w:spacing w:after="160"/>
        <w:ind w:left="360" w:hanging="360"/>
        <w:rPr>
          <w:color w:val="252F52"/>
        </w:rPr>
      </w:pPr>
      <w:r w:rsidRPr="00B86351">
        <w:rPr>
          <w:color w:val="000000" w:themeColor="text1"/>
        </w:rPr>
        <w:t xml:space="preserve">Pearce, T., Ford, J., Willox, A. C. and Smit, B. (2015). Inuit traditional ecological knowledge (TEK), subsistence hunting and adaptation to climate change in the Canadian Arctic. </w:t>
      </w:r>
      <w:r w:rsidRPr="17934F9A">
        <w:rPr>
          <w:i/>
          <w:iCs/>
          <w:color w:val="000000" w:themeColor="text1"/>
        </w:rPr>
        <w:t>Arctic</w:t>
      </w:r>
      <w:r w:rsidRPr="17934F9A">
        <w:rPr>
          <w:color w:val="000000" w:themeColor="text1"/>
        </w:rPr>
        <w:t xml:space="preserve">, 233-245. </w:t>
      </w:r>
      <w:r w:rsidRPr="00C74EF9">
        <w:t>&lt;</w:t>
      </w:r>
      <w:hyperlink r:id="rId305" w:history="1">
        <w:r w:rsidRPr="001A4A74">
          <w:rPr>
            <w:rStyle w:val="Hyperlink"/>
          </w:rPr>
          <w:t>http://www.jstor.org/stable/43871322</w:t>
        </w:r>
      </w:hyperlink>
      <w:r w:rsidRPr="001A4A74">
        <w:rPr>
          <w:color w:val="252F52"/>
        </w:rPr>
        <w:t>&gt;</w:t>
      </w:r>
    </w:p>
    <w:p w14:paraId="6DA86385" w14:textId="77777777" w:rsidR="002F5996" w:rsidRDefault="002F5996" w:rsidP="002F5996">
      <w:pPr>
        <w:spacing w:after="160"/>
        <w:ind w:left="360" w:hanging="360"/>
        <w:rPr>
          <w:rStyle w:val="Hyperlink"/>
        </w:rPr>
      </w:pPr>
      <w:r w:rsidRPr="00B86351">
        <w:rPr>
          <w:color w:val="000000" w:themeColor="text1"/>
        </w:rPr>
        <w:t>Pedersen</w:t>
      </w:r>
      <w:r w:rsidRPr="17934F9A">
        <w:rPr>
          <w:color w:val="000000" w:themeColor="text1"/>
        </w:rPr>
        <w:t>, C., Otokiak, M., Koonoo, I., Milton, J., Maktar, E., Anaviapik, A., Milton, M., Porter, G., Scott, A., Newman, C., Porter, C., Aaluk, T., Tiriraniaq, B., Pedersen, A., Riffi, M., Solomon, E</w:t>
      </w:r>
      <w:r w:rsidRPr="001A4A74">
        <w:rPr>
          <w:color w:val="000000" w:themeColor="text1"/>
        </w:rPr>
        <w:t>.</w:t>
      </w:r>
      <w:r w:rsidRPr="17934F9A">
        <w:rPr>
          <w:color w:val="000000" w:themeColor="text1"/>
        </w:rPr>
        <w:t xml:space="preserve"> and Elverum, S. (2020). ScIQ: An invitation and recommendations to combine science and Inuit Qaujimajatuqangit for meaningful engagement of Inuit communities in research. </w:t>
      </w:r>
      <w:r w:rsidRPr="17934F9A">
        <w:rPr>
          <w:i/>
          <w:iCs/>
          <w:color w:val="000000" w:themeColor="text1"/>
        </w:rPr>
        <w:t>Arctic Science</w:t>
      </w:r>
      <w:r w:rsidRPr="17934F9A">
        <w:rPr>
          <w:color w:val="000000" w:themeColor="text1"/>
        </w:rPr>
        <w:t xml:space="preserve">, </w:t>
      </w:r>
      <w:r w:rsidRPr="17934F9A">
        <w:rPr>
          <w:i/>
          <w:iCs/>
          <w:color w:val="000000" w:themeColor="text1"/>
        </w:rPr>
        <w:t>6</w:t>
      </w:r>
      <w:r w:rsidRPr="17934F9A">
        <w:rPr>
          <w:color w:val="000000" w:themeColor="text1"/>
        </w:rPr>
        <w:t xml:space="preserve">(3), 326–339. Retrieved August 2023, from </w:t>
      </w:r>
      <w:r w:rsidRPr="00C74EF9">
        <w:t>&lt;</w:t>
      </w:r>
      <w:hyperlink r:id="rId306" w:history="1">
        <w:r w:rsidRPr="001A4A74">
          <w:rPr>
            <w:rStyle w:val="Hyperlink"/>
          </w:rPr>
          <w:t>https://doi.org/10.1139/as-2020-0015</w:t>
        </w:r>
      </w:hyperlink>
      <w:r w:rsidRPr="001A4A74">
        <w:rPr>
          <w:color w:val="252F52"/>
        </w:rPr>
        <w:t>&gt;</w:t>
      </w:r>
    </w:p>
    <w:p w14:paraId="6FFEC8AB" w14:textId="77777777" w:rsidR="002F5996" w:rsidRDefault="002F5996" w:rsidP="002F5996">
      <w:pPr>
        <w:spacing w:after="160"/>
        <w:ind w:left="720" w:hanging="720"/>
        <w:rPr>
          <w:rStyle w:val="Hyperlink"/>
        </w:rPr>
      </w:pPr>
      <w:r w:rsidRPr="00B86351">
        <w:t>Penney, J. and Johnson-Castle, P.</w:t>
      </w:r>
      <w:r w:rsidRPr="00B86351" w:rsidDel="006F2B63">
        <w:t>,</w:t>
      </w:r>
      <w:r w:rsidRPr="00B86351">
        <w:t xml:space="preserve"> (2021, June). Not So Grand Plans: The Continued Erasure of Indigenous Rights in Newfoundland and Labrador’s Hydroelectric ‘Development</w:t>
      </w:r>
      <w:r>
        <w:t xml:space="preserve">’. </w:t>
      </w:r>
      <w:r w:rsidRPr="17934F9A">
        <w:rPr>
          <w:i/>
          <w:iCs/>
        </w:rPr>
        <w:t>Yellowhead Institute.</w:t>
      </w:r>
      <w:r>
        <w:t xml:space="preserve"> Retrieved August 2023, from </w:t>
      </w:r>
      <w:r w:rsidRPr="00C74EF9">
        <w:t>&lt;</w:t>
      </w:r>
      <w:hyperlink r:id="rId307" w:history="1">
        <w:r w:rsidRPr="001A4A74">
          <w:rPr>
            <w:rStyle w:val="Hyperlink"/>
          </w:rPr>
          <w:t>https://yellowheadinstitute.org/2021/06/10/not-so-grand-plans-hydro/</w:t>
        </w:r>
      </w:hyperlink>
      <w:r w:rsidRPr="001A4A74">
        <w:rPr>
          <w:color w:val="252F52"/>
        </w:rPr>
        <w:t>&gt;</w:t>
      </w:r>
    </w:p>
    <w:p w14:paraId="1C6542EE" w14:textId="77777777" w:rsidR="002F5996" w:rsidRDefault="002F5996" w:rsidP="002F5996">
      <w:pPr>
        <w:spacing w:after="160"/>
        <w:ind w:left="360" w:hanging="360"/>
        <w:rPr>
          <w:rStyle w:val="Hyperlink"/>
        </w:rPr>
      </w:pPr>
      <w:r w:rsidRPr="00B86351">
        <w:rPr>
          <w:color w:val="000000" w:themeColor="text1"/>
        </w:rPr>
        <w:t xml:space="preserve">Perrin, A. D., </w:t>
      </w:r>
      <w:r w:rsidRPr="17934F9A">
        <w:rPr>
          <w:color w:val="000000" w:themeColor="text1"/>
        </w:rPr>
        <w:t>Ljubicic, G</w:t>
      </w:r>
      <w:r w:rsidRPr="001A4A74">
        <w:rPr>
          <w:color w:val="000000" w:themeColor="text1"/>
        </w:rPr>
        <w:t>.</w:t>
      </w:r>
      <w:r w:rsidRPr="17934F9A">
        <w:rPr>
          <w:color w:val="000000" w:themeColor="text1"/>
        </w:rPr>
        <w:t xml:space="preserve"> and Ogden, A. (2021). Northern Research Policy Contributions to Canadian Arctic Sustainability. </w:t>
      </w:r>
      <w:r w:rsidRPr="17934F9A">
        <w:rPr>
          <w:i/>
          <w:iCs/>
          <w:color w:val="000000" w:themeColor="text1"/>
        </w:rPr>
        <w:t>Sustainability</w:t>
      </w:r>
      <w:r w:rsidRPr="17934F9A">
        <w:rPr>
          <w:color w:val="000000" w:themeColor="text1"/>
        </w:rPr>
        <w:t xml:space="preserve">, </w:t>
      </w:r>
      <w:r w:rsidRPr="17934F9A">
        <w:rPr>
          <w:i/>
          <w:iCs/>
          <w:color w:val="000000" w:themeColor="text1"/>
        </w:rPr>
        <w:t>13</w:t>
      </w:r>
      <w:r w:rsidRPr="17934F9A">
        <w:rPr>
          <w:color w:val="000000" w:themeColor="text1"/>
        </w:rPr>
        <w:t xml:space="preserve">(21), Article 21. Retrieved August 2023, from </w:t>
      </w:r>
      <w:r w:rsidRPr="00C74EF9">
        <w:t>&lt;</w:t>
      </w:r>
      <w:hyperlink r:id="rId308" w:history="1">
        <w:r w:rsidRPr="001A4A74">
          <w:rPr>
            <w:rStyle w:val="Hyperlink"/>
          </w:rPr>
          <w:t>https://doi.org/10.3390/su132112035</w:t>
        </w:r>
      </w:hyperlink>
      <w:r w:rsidRPr="001A4A74">
        <w:rPr>
          <w:color w:val="252F52"/>
        </w:rPr>
        <w:t>&gt;</w:t>
      </w:r>
    </w:p>
    <w:p w14:paraId="73C57335" w14:textId="77777777" w:rsidR="002F5996" w:rsidRDefault="002F5996" w:rsidP="002F5996">
      <w:pPr>
        <w:spacing w:after="160"/>
        <w:ind w:left="360" w:hanging="360"/>
        <w:rPr>
          <w:color w:val="252F52"/>
        </w:rPr>
      </w:pPr>
      <w:r w:rsidRPr="00B86351">
        <w:rPr>
          <w:color w:val="000000" w:themeColor="text1"/>
        </w:rPr>
        <w:t>Petrasek MacDonald, J., Cunsolo Willox, A., Ford, J. D., Shiwak, I</w:t>
      </w:r>
      <w:r w:rsidRPr="001A4A74">
        <w:rPr>
          <w:color w:val="000000" w:themeColor="text1"/>
        </w:rPr>
        <w:t>.</w:t>
      </w:r>
      <w:r w:rsidRPr="00B86351">
        <w:rPr>
          <w:color w:val="000000" w:themeColor="text1"/>
        </w:rPr>
        <w:t xml:space="preserve"> and Wood, M. (2015). Protective factors for mental health and well-being in a changing climate: Perspectives from Inuit youth in Nunatsiavut, Labrador. </w:t>
      </w:r>
      <w:r w:rsidRPr="17934F9A">
        <w:rPr>
          <w:i/>
          <w:iCs/>
          <w:color w:val="000000" w:themeColor="text1"/>
        </w:rPr>
        <w:t xml:space="preserve">Social Science </w:t>
      </w:r>
      <w:r>
        <w:rPr>
          <w:i/>
          <w:iCs/>
          <w:color w:val="000000" w:themeColor="text1"/>
        </w:rPr>
        <w:t>and</w:t>
      </w:r>
      <w:r w:rsidRPr="17934F9A">
        <w:rPr>
          <w:i/>
          <w:iCs/>
          <w:color w:val="000000" w:themeColor="text1"/>
        </w:rPr>
        <w:t xml:space="preserve"> Medicine</w:t>
      </w:r>
      <w:r w:rsidRPr="17934F9A">
        <w:rPr>
          <w:color w:val="000000" w:themeColor="text1"/>
        </w:rPr>
        <w:t xml:space="preserve">, </w:t>
      </w:r>
      <w:r w:rsidRPr="17934F9A">
        <w:rPr>
          <w:i/>
          <w:iCs/>
          <w:color w:val="000000" w:themeColor="text1"/>
        </w:rPr>
        <w:t>141</w:t>
      </w:r>
      <w:r w:rsidRPr="17934F9A">
        <w:rPr>
          <w:color w:val="000000" w:themeColor="text1"/>
        </w:rPr>
        <w:t xml:space="preserve">, 133–141. Retrieved August 2023, from </w:t>
      </w:r>
      <w:r w:rsidRPr="00C74EF9">
        <w:t>&lt;</w:t>
      </w:r>
      <w:hyperlink r:id="rId309" w:history="1">
        <w:r w:rsidRPr="001A4A74">
          <w:rPr>
            <w:rStyle w:val="Hyperlink"/>
          </w:rPr>
          <w:t>https://doi.org/10.1016/j.socscimed.2015.07.017</w:t>
        </w:r>
      </w:hyperlink>
      <w:r w:rsidRPr="001A4A74">
        <w:rPr>
          <w:color w:val="252F52"/>
        </w:rPr>
        <w:t>&gt;</w:t>
      </w:r>
    </w:p>
    <w:p w14:paraId="78E1B4C8" w14:textId="77777777" w:rsidR="002F5996" w:rsidRPr="00A96B5C" w:rsidRDefault="002F5996" w:rsidP="002F5996">
      <w:pPr>
        <w:spacing w:after="160"/>
        <w:ind w:left="360" w:hanging="360"/>
        <w:rPr>
          <w:color w:val="000000" w:themeColor="text1"/>
        </w:rPr>
      </w:pPr>
      <w:r w:rsidRPr="17934F9A">
        <w:rPr>
          <w:color w:val="000000" w:themeColor="text1"/>
        </w:rPr>
        <w:t>Pictou Landing Native Women’s Group, Castleden, H., Lewis, D., Jamieson, R., Gibson, M., Rainham, D., Russell, R., Martin, D</w:t>
      </w:r>
      <w:r w:rsidRPr="001A4A74">
        <w:rPr>
          <w:color w:val="000000" w:themeColor="text1"/>
        </w:rPr>
        <w:t>.</w:t>
      </w:r>
      <w:r w:rsidRPr="17934F9A">
        <w:rPr>
          <w:color w:val="000000" w:themeColor="text1"/>
        </w:rPr>
        <w:t xml:space="preserve"> and Hart, C. (2016). </w:t>
      </w:r>
      <w:r>
        <w:rPr>
          <w:color w:val="000000" w:themeColor="text1"/>
        </w:rPr>
        <w:t>“</w:t>
      </w:r>
      <w:r w:rsidRPr="17934F9A">
        <w:rPr>
          <w:color w:val="000000" w:themeColor="text1"/>
        </w:rPr>
        <w:t>Our Ancestors Are in Our Land, Water, and Air</w:t>
      </w:r>
      <w:r>
        <w:rPr>
          <w:color w:val="000000" w:themeColor="text1"/>
        </w:rPr>
        <w:t>”</w:t>
      </w:r>
      <w:r w:rsidRPr="001A4A74">
        <w:rPr>
          <w:color w:val="000000" w:themeColor="text1"/>
        </w:rPr>
        <w:t>:</w:t>
      </w:r>
      <w:r w:rsidRPr="17934F9A">
        <w:rPr>
          <w:color w:val="000000" w:themeColor="text1"/>
        </w:rPr>
        <w:t xml:space="preserve"> A Two-Eyed Seeing Approach to Researching Environmental Health Concerns with Pictou Landing First Nation</w:t>
      </w:r>
      <w:r>
        <w:rPr>
          <w:color w:val="000000" w:themeColor="text1"/>
        </w:rPr>
        <w:t xml:space="preserve">. </w:t>
      </w:r>
      <w:r w:rsidRPr="00C57C73">
        <w:rPr>
          <w:i/>
          <w:iCs/>
        </w:rPr>
        <w:t>Health, Environment, Communities</w:t>
      </w:r>
      <w:r>
        <w:rPr>
          <w:i/>
          <w:iCs/>
        </w:rPr>
        <w:t xml:space="preserve"> Research</w:t>
      </w:r>
      <w:r w:rsidRPr="00C57C73">
        <w:rPr>
          <w:i/>
          <w:iCs/>
        </w:rPr>
        <w:t xml:space="preserve"> Lab</w:t>
      </w:r>
      <w:r>
        <w:rPr>
          <w:i/>
          <w:iCs/>
        </w:rPr>
        <w:t xml:space="preserve"> (HEC Lab)</w:t>
      </w:r>
      <w:r>
        <w:t xml:space="preserve">. Retrieved August 2023, from </w:t>
      </w:r>
      <w:r w:rsidRPr="00C74EF9">
        <w:t>&lt;</w:t>
      </w:r>
      <w:hyperlink r:id="rId310" w:history="1">
        <w:r w:rsidRPr="00230781">
          <w:rPr>
            <w:rStyle w:val="Hyperlink"/>
          </w:rPr>
          <w:t>https://crdcn.ca/publication/our-ancestors-are-in-our-land-water-and-air-a-two-eyed-seeing-approach-to-researching-environmental-health-concerns-with-pictou-landing-first-nation/</w:t>
        </w:r>
      </w:hyperlink>
      <w:r w:rsidRPr="001A4A74">
        <w:rPr>
          <w:color w:val="252F52"/>
        </w:rPr>
        <w:t>&gt;</w:t>
      </w:r>
      <w:r>
        <w:t xml:space="preserve">   </w:t>
      </w:r>
    </w:p>
    <w:p w14:paraId="05E158AB" w14:textId="77777777" w:rsidR="002F5996" w:rsidRDefault="002F5996" w:rsidP="002F5996">
      <w:pPr>
        <w:spacing w:after="160"/>
        <w:ind w:left="360" w:hanging="360"/>
        <w:rPr>
          <w:rStyle w:val="Hyperlink"/>
        </w:rPr>
      </w:pPr>
      <w:r w:rsidRPr="6ADA9D88">
        <w:rPr>
          <w:color w:val="000000" w:themeColor="text1"/>
        </w:rPr>
        <w:lastRenderedPageBreak/>
        <w:t xml:space="preserve">Pictou, S. M. (2017, April). </w:t>
      </w:r>
      <w:r w:rsidRPr="000C002E">
        <w:rPr>
          <w:color w:val="000000" w:themeColor="text1"/>
        </w:rPr>
        <w:t>Decolonizing Mi’kmaq Memory of Treaty L’sɨtkuk’s Learning with Allies in Struggles for Food and Lifeways</w:t>
      </w:r>
      <w:r w:rsidRPr="6ADA9D88">
        <w:rPr>
          <w:i/>
          <w:iCs/>
          <w:color w:val="000000" w:themeColor="text1"/>
        </w:rPr>
        <w:t xml:space="preserve"> </w:t>
      </w:r>
      <w:r w:rsidRPr="6ADA9D88">
        <w:rPr>
          <w:color w:val="000000" w:themeColor="text1"/>
        </w:rPr>
        <w:t xml:space="preserve">[Ph.D., Dalhousie University]. </w:t>
      </w:r>
      <w:r w:rsidRPr="001A4A74">
        <w:rPr>
          <w:color w:val="000000" w:themeColor="text1"/>
        </w:rPr>
        <w:t xml:space="preserve">Retrieved August 2023, from </w:t>
      </w:r>
      <w:r w:rsidRPr="00C74EF9">
        <w:t>&lt;</w:t>
      </w:r>
      <w:hyperlink r:id="rId311" w:history="1">
        <w:r w:rsidRPr="00230781">
          <w:rPr>
            <w:rStyle w:val="Hyperlink"/>
          </w:rPr>
          <w:t>http://hdl.handle.net/10222/72811</w:t>
        </w:r>
      </w:hyperlink>
      <w:r w:rsidRPr="001A4A74">
        <w:rPr>
          <w:color w:val="252F52"/>
        </w:rPr>
        <w:t>&gt;</w:t>
      </w:r>
      <w:r>
        <w:t xml:space="preserve">   </w:t>
      </w:r>
    </w:p>
    <w:p w14:paraId="31133CEA" w14:textId="77777777" w:rsidR="002F5996" w:rsidRDefault="002F5996" w:rsidP="002F5996">
      <w:pPr>
        <w:spacing w:after="160"/>
        <w:ind w:left="360" w:hanging="360"/>
        <w:rPr>
          <w:rStyle w:val="Hyperlink"/>
        </w:rPr>
      </w:pPr>
      <w:r w:rsidRPr="001A4A74">
        <w:rPr>
          <w:color w:val="000000" w:themeColor="text1"/>
        </w:rPr>
        <w:t>Pictou</w:t>
      </w:r>
      <w:r w:rsidRPr="6ADA9D88">
        <w:rPr>
          <w:color w:val="000000" w:themeColor="text1"/>
        </w:rPr>
        <w:t>, S. M.</w:t>
      </w:r>
      <w:r w:rsidRPr="17934F9A">
        <w:rPr>
          <w:color w:val="000000" w:themeColor="text1"/>
        </w:rPr>
        <w:t xml:space="preserve"> (2018). The origins and politics, campaigns and demands by the international fisher peoples’ movement: an Indigenous perspective. </w:t>
      </w:r>
      <w:r w:rsidRPr="17934F9A">
        <w:rPr>
          <w:i/>
          <w:iCs/>
          <w:color w:val="000000" w:themeColor="text1"/>
        </w:rPr>
        <w:t>Third World Quarterly</w:t>
      </w:r>
      <w:r w:rsidRPr="17934F9A">
        <w:rPr>
          <w:color w:val="000000" w:themeColor="text1"/>
        </w:rPr>
        <w:t xml:space="preserve">, </w:t>
      </w:r>
      <w:r w:rsidRPr="17934F9A">
        <w:rPr>
          <w:i/>
          <w:iCs/>
          <w:color w:val="000000" w:themeColor="text1"/>
        </w:rPr>
        <w:t>39</w:t>
      </w:r>
      <w:r w:rsidRPr="17934F9A">
        <w:rPr>
          <w:color w:val="000000" w:themeColor="text1"/>
        </w:rPr>
        <w:t xml:space="preserve">(7), 1411-1420. Retrieved August 2023, from </w:t>
      </w:r>
      <w:r w:rsidRPr="00C74EF9">
        <w:t>&lt;</w:t>
      </w:r>
      <w:hyperlink r:id="rId312" w:history="1">
        <w:r w:rsidRPr="001A4A74">
          <w:rPr>
            <w:rStyle w:val="Hyperlink"/>
          </w:rPr>
          <w:t>https://doi.org/10.1080/01436597.2017.1368384</w:t>
        </w:r>
      </w:hyperlink>
      <w:r w:rsidRPr="001A4A74">
        <w:rPr>
          <w:color w:val="252F52"/>
        </w:rPr>
        <w:t>&gt;</w:t>
      </w:r>
    </w:p>
    <w:p w14:paraId="4A14979A" w14:textId="77777777" w:rsidR="002F5996" w:rsidRDefault="002F5996" w:rsidP="002F5996">
      <w:pPr>
        <w:spacing w:after="160"/>
        <w:ind w:left="360" w:hanging="360"/>
        <w:rPr>
          <w:rStyle w:val="Hyperlink"/>
        </w:rPr>
      </w:pPr>
      <w:r w:rsidRPr="001A4A74">
        <w:rPr>
          <w:color w:val="000000" w:themeColor="text1"/>
        </w:rPr>
        <w:t xml:space="preserve">Pierotti, R. and Wildcat, D. </w:t>
      </w:r>
      <w:r w:rsidRPr="17934F9A">
        <w:rPr>
          <w:color w:val="000000" w:themeColor="text1"/>
        </w:rPr>
        <w:t xml:space="preserve">(2000). Traditional ecological knowledge: the third alternative (commentary). </w:t>
      </w:r>
      <w:r w:rsidRPr="00FF4D4E">
        <w:rPr>
          <w:i/>
          <w:iCs/>
          <w:color w:val="000000" w:themeColor="text1"/>
        </w:rPr>
        <w:t>Ecological Society of America</w:t>
      </w:r>
      <w:r>
        <w:rPr>
          <w:i/>
          <w:iCs/>
          <w:color w:val="000000" w:themeColor="text1"/>
        </w:rPr>
        <w:t>,</w:t>
      </w:r>
      <w:r w:rsidRPr="17934F9A">
        <w:rPr>
          <w:i/>
          <w:iCs/>
          <w:color w:val="000000" w:themeColor="text1"/>
        </w:rPr>
        <w:t xml:space="preserve"> Ecological </w:t>
      </w:r>
      <w:r>
        <w:rPr>
          <w:i/>
          <w:iCs/>
          <w:color w:val="000000" w:themeColor="text1"/>
        </w:rPr>
        <w:t>A</w:t>
      </w:r>
      <w:r w:rsidRPr="17934F9A">
        <w:rPr>
          <w:i/>
          <w:iCs/>
          <w:color w:val="000000" w:themeColor="text1"/>
        </w:rPr>
        <w:t>pplications</w:t>
      </w:r>
      <w:r>
        <w:rPr>
          <w:color w:val="000000" w:themeColor="text1"/>
        </w:rPr>
        <w:t>,</w:t>
      </w:r>
      <w:r w:rsidRPr="17934F9A">
        <w:rPr>
          <w:color w:val="000000" w:themeColor="text1"/>
        </w:rPr>
        <w:t xml:space="preserve"> </w:t>
      </w:r>
      <w:r w:rsidRPr="17934F9A">
        <w:rPr>
          <w:i/>
          <w:iCs/>
          <w:color w:val="000000" w:themeColor="text1"/>
        </w:rPr>
        <w:t>10</w:t>
      </w:r>
      <w:r w:rsidRPr="17934F9A">
        <w:rPr>
          <w:color w:val="000000" w:themeColor="text1"/>
        </w:rPr>
        <w:t>(5), 1333-1340.</w:t>
      </w:r>
      <w:r>
        <w:t xml:space="preserve"> </w:t>
      </w:r>
      <w:r w:rsidRPr="17934F9A">
        <w:rPr>
          <w:color w:val="000000" w:themeColor="text1"/>
        </w:rPr>
        <w:t xml:space="preserve">Retrieved August 2023, from </w:t>
      </w:r>
      <w:r w:rsidRPr="00C74EF9">
        <w:t>&lt;</w:t>
      </w:r>
      <w:hyperlink r:id="rId313" w:history="1">
        <w:bookmarkStart w:id="169" w:name="_Hlk155881322"/>
        <w:r w:rsidRPr="001A4A74">
          <w:rPr>
            <w:rStyle w:val="Hyperlink"/>
          </w:rPr>
          <w:t>https://doi.org/</w:t>
        </w:r>
        <w:bookmarkEnd w:id="169"/>
        <w:r w:rsidRPr="001A4A74">
          <w:rPr>
            <w:rStyle w:val="Hyperlink"/>
          </w:rPr>
          <w:t>10.1890/1051-0761(2000)010[1333:TEKTTA]2.0.CO;2</w:t>
        </w:r>
      </w:hyperlink>
      <w:r w:rsidRPr="001A4A74">
        <w:rPr>
          <w:color w:val="252F52"/>
        </w:rPr>
        <w:t>&gt;</w:t>
      </w:r>
    </w:p>
    <w:p w14:paraId="1308CA70" w14:textId="77777777" w:rsidR="002F5996" w:rsidRDefault="002F5996" w:rsidP="002F5996">
      <w:pPr>
        <w:spacing w:after="160"/>
        <w:ind w:left="360" w:hanging="360"/>
        <w:rPr>
          <w:rStyle w:val="Hyperlink"/>
        </w:rPr>
      </w:pPr>
      <w:r w:rsidRPr="00B86351">
        <w:rPr>
          <w:color w:val="000000" w:themeColor="text1"/>
        </w:rPr>
        <w:t>Popp, J</w:t>
      </w:r>
      <w:r>
        <w:rPr>
          <w:color w:val="000000" w:themeColor="text1"/>
        </w:rPr>
        <w:t>.</w:t>
      </w:r>
      <w:r w:rsidRPr="00B86351">
        <w:rPr>
          <w:color w:val="000000" w:themeColor="text1"/>
        </w:rPr>
        <w:t>N.,</w:t>
      </w:r>
      <w:r>
        <w:rPr>
          <w:color w:val="000000" w:themeColor="text1"/>
        </w:rPr>
        <w:t xml:space="preserve"> </w:t>
      </w:r>
      <w:r w:rsidRPr="17934F9A">
        <w:rPr>
          <w:color w:val="000000" w:themeColor="text1"/>
        </w:rPr>
        <w:t>Priadka</w:t>
      </w:r>
      <w:r>
        <w:rPr>
          <w:color w:val="000000" w:themeColor="text1"/>
        </w:rPr>
        <w:t>, P.</w:t>
      </w:r>
      <w:r w:rsidRPr="17934F9A" w:rsidDel="00012633">
        <w:rPr>
          <w:color w:val="000000" w:themeColor="text1"/>
        </w:rPr>
        <w:t xml:space="preserve"> </w:t>
      </w:r>
      <w:r w:rsidRPr="17934F9A">
        <w:rPr>
          <w:color w:val="000000" w:themeColor="text1"/>
        </w:rPr>
        <w:t>and</w:t>
      </w:r>
      <w:r w:rsidRPr="17934F9A" w:rsidDel="00012633">
        <w:rPr>
          <w:color w:val="000000" w:themeColor="text1"/>
        </w:rPr>
        <w:t xml:space="preserve"> </w:t>
      </w:r>
      <w:r w:rsidRPr="17934F9A">
        <w:rPr>
          <w:color w:val="000000" w:themeColor="text1"/>
        </w:rPr>
        <w:t>Kozmik</w:t>
      </w:r>
      <w:r>
        <w:rPr>
          <w:color w:val="000000" w:themeColor="text1"/>
        </w:rPr>
        <w:t>, C.</w:t>
      </w:r>
      <w:r w:rsidRPr="17934F9A" w:rsidDel="00012633">
        <w:rPr>
          <w:color w:val="000000" w:themeColor="text1"/>
        </w:rPr>
        <w:t xml:space="preserve"> </w:t>
      </w:r>
      <w:r w:rsidRPr="17934F9A">
        <w:rPr>
          <w:color w:val="000000" w:themeColor="text1"/>
        </w:rPr>
        <w:t>(2019) The rise of moose co-management and integration of Indigenous knowledge</w:t>
      </w:r>
      <w:r>
        <w:rPr>
          <w:color w:val="000000" w:themeColor="text1"/>
        </w:rPr>
        <w:t>.</w:t>
      </w:r>
      <w:r w:rsidRPr="17934F9A">
        <w:rPr>
          <w:color w:val="000000" w:themeColor="text1"/>
        </w:rPr>
        <w:t xml:space="preserve"> </w:t>
      </w:r>
      <w:r w:rsidRPr="00854027">
        <w:rPr>
          <w:i/>
          <w:iCs/>
          <w:color w:val="000000" w:themeColor="text1"/>
        </w:rPr>
        <w:t>Human Dimensions of Wildlife</w:t>
      </w:r>
      <w:r w:rsidRPr="17934F9A">
        <w:rPr>
          <w:color w:val="000000" w:themeColor="text1"/>
        </w:rPr>
        <w:t xml:space="preserve">, </w:t>
      </w:r>
      <w:r w:rsidRPr="00854027">
        <w:rPr>
          <w:i/>
          <w:iCs/>
          <w:color w:val="000000" w:themeColor="text1"/>
        </w:rPr>
        <w:t>24</w:t>
      </w:r>
      <w:r>
        <w:rPr>
          <w:color w:val="000000" w:themeColor="text1"/>
        </w:rPr>
        <w:t>(</w:t>
      </w:r>
      <w:r w:rsidRPr="17934F9A">
        <w:rPr>
          <w:color w:val="000000" w:themeColor="text1"/>
        </w:rPr>
        <w:t>2</w:t>
      </w:r>
      <w:r>
        <w:rPr>
          <w:color w:val="000000" w:themeColor="text1"/>
        </w:rPr>
        <w:t>)</w:t>
      </w:r>
      <w:r w:rsidRPr="17934F9A">
        <w:rPr>
          <w:color w:val="000000" w:themeColor="text1"/>
        </w:rPr>
        <w:t>, 159-167, Retrieved August 2023, from</w:t>
      </w:r>
      <w:r w:rsidRPr="006B4CE5">
        <w:t xml:space="preserve"> </w:t>
      </w:r>
      <w:r w:rsidRPr="00C74EF9">
        <w:t>&lt;</w:t>
      </w:r>
      <w:hyperlink r:id="rId314" w:history="1">
        <w:r w:rsidRPr="00D5425A">
          <w:rPr>
            <w:rStyle w:val="Hyperlink"/>
          </w:rPr>
          <w:t>https://doi.org/10.1080/10871209.2019.1545953</w:t>
        </w:r>
      </w:hyperlink>
      <w:r w:rsidRPr="001A4A74">
        <w:rPr>
          <w:color w:val="252F52"/>
        </w:rPr>
        <w:t>&gt;</w:t>
      </w:r>
      <w:r>
        <w:rPr>
          <w:color w:val="000000" w:themeColor="text1"/>
        </w:rPr>
        <w:t xml:space="preserve"> </w:t>
      </w:r>
    </w:p>
    <w:p w14:paraId="534AD5D8" w14:textId="77777777" w:rsidR="002F5996" w:rsidRDefault="002F5996" w:rsidP="002F5996">
      <w:pPr>
        <w:spacing w:after="160"/>
        <w:ind w:left="360" w:hanging="360"/>
        <w:rPr>
          <w:color w:val="252F52"/>
        </w:rPr>
      </w:pPr>
      <w:r w:rsidRPr="00B86351">
        <w:t xml:space="preserve">Powless, B. (2012). An indigenous movement to confront climate change. </w:t>
      </w:r>
      <w:r w:rsidRPr="17934F9A">
        <w:rPr>
          <w:i/>
          <w:iCs/>
        </w:rPr>
        <w:t>Globalizations</w:t>
      </w:r>
      <w:r>
        <w:t xml:space="preserve">, 9(3), 411-424. Retrieved August 2023, from </w:t>
      </w:r>
      <w:r w:rsidRPr="00C74EF9">
        <w:t>&lt;</w:t>
      </w:r>
      <w:hyperlink r:id="rId315" w:history="1">
        <w:r w:rsidRPr="001A4A74">
          <w:rPr>
            <w:rStyle w:val="Hyperlink"/>
          </w:rPr>
          <w:t>https://doi.org/10.1080/14747731.2012.680736</w:t>
        </w:r>
      </w:hyperlink>
      <w:r w:rsidRPr="001A4A74">
        <w:rPr>
          <w:color w:val="252F52"/>
        </w:rPr>
        <w:t>&gt;</w:t>
      </w:r>
    </w:p>
    <w:p w14:paraId="78FAB148" w14:textId="77777777" w:rsidR="002F5996" w:rsidRDefault="002F5996" w:rsidP="002F5996">
      <w:pPr>
        <w:spacing w:after="160"/>
        <w:ind w:left="360" w:hanging="360"/>
        <w:rPr>
          <w:rStyle w:val="Hyperlink"/>
        </w:rPr>
      </w:pPr>
      <w:r w:rsidRPr="00B86351">
        <w:t xml:space="preserve">Pulsifer, P., </w:t>
      </w:r>
      <w:r>
        <w:t xml:space="preserve">Gearheard, S., Huntington, H. P., Parsons, M. A., McNeave, C. and McCann, H. S. (2012). The role of data management in engaging communities in Arctic research: Overview of the Exchange for Local Observations and Knowledge of the Arctic (ELOKA). </w:t>
      </w:r>
      <w:r w:rsidRPr="17934F9A">
        <w:rPr>
          <w:i/>
          <w:iCs/>
        </w:rPr>
        <w:t>Polar Geography</w:t>
      </w:r>
      <w:r>
        <w:t xml:space="preserve">, </w:t>
      </w:r>
      <w:r w:rsidRPr="17934F9A">
        <w:rPr>
          <w:i/>
          <w:iCs/>
        </w:rPr>
        <w:t>35</w:t>
      </w:r>
      <w:r>
        <w:t xml:space="preserve">(3–4), 271–290. Retrieved August 2023, from </w:t>
      </w:r>
      <w:r w:rsidRPr="00C74EF9">
        <w:t>&lt;</w:t>
      </w:r>
      <w:hyperlink r:id="rId316" w:history="1">
        <w:r w:rsidRPr="001A4A74">
          <w:rPr>
            <w:rStyle w:val="Hyperlink"/>
          </w:rPr>
          <w:t>https://doi.org/10.1080/1088937X.2012.708364</w:t>
        </w:r>
      </w:hyperlink>
      <w:r w:rsidRPr="001A4A74">
        <w:rPr>
          <w:color w:val="252F52"/>
        </w:rPr>
        <w:t>&gt;</w:t>
      </w:r>
    </w:p>
    <w:p w14:paraId="447013FD" w14:textId="77777777" w:rsidR="002F5996" w:rsidRDefault="002F5996" w:rsidP="002F5996">
      <w:pPr>
        <w:spacing w:after="160"/>
        <w:ind w:left="480" w:hanging="480"/>
        <w:rPr>
          <w:rStyle w:val="Hyperlink"/>
        </w:rPr>
      </w:pPr>
      <w:r w:rsidRPr="00B86351">
        <w:t xml:space="preserve">Pulsifer, P., Stephenson, S. and Graybill, J. (2018). Introduction to the special issue ‘community adaptation to changing weather and sea ice </w:t>
      </w:r>
      <w:r>
        <w:t xml:space="preserve">conditions.’ </w:t>
      </w:r>
      <w:r w:rsidRPr="17934F9A">
        <w:rPr>
          <w:i/>
          <w:iCs/>
        </w:rPr>
        <w:t>Polar Geography</w:t>
      </w:r>
      <w:r>
        <w:t xml:space="preserve">, </w:t>
      </w:r>
      <w:r w:rsidRPr="17934F9A">
        <w:rPr>
          <w:i/>
          <w:iCs/>
        </w:rPr>
        <w:t>41</w:t>
      </w:r>
      <w:r>
        <w:t xml:space="preserve">(4), 237–240. Retrieved August 2023, from </w:t>
      </w:r>
      <w:r w:rsidRPr="00C74EF9">
        <w:t>&lt;</w:t>
      </w:r>
      <w:hyperlink r:id="rId317" w:history="1">
        <w:r w:rsidRPr="001A4A74">
          <w:rPr>
            <w:rStyle w:val="Hyperlink"/>
          </w:rPr>
          <w:t>https://doi.org/10.1080/1088937X.2018.1543795</w:t>
        </w:r>
      </w:hyperlink>
      <w:r w:rsidRPr="001A4A74">
        <w:rPr>
          <w:color w:val="252F52"/>
        </w:rPr>
        <w:t>&gt;</w:t>
      </w:r>
    </w:p>
    <w:p w14:paraId="1ABB9C11" w14:textId="77777777" w:rsidR="002F5996" w:rsidRPr="001A4A74" w:rsidRDefault="002F5996" w:rsidP="002F5996">
      <w:pPr>
        <w:spacing w:after="160"/>
        <w:ind w:left="480" w:hanging="480"/>
      </w:pPr>
      <w:r w:rsidRPr="001A4A74">
        <w:t>Qaujigiartiit Health Research Centre (2019). Homepage. Retrieved December 2023</w:t>
      </w:r>
      <w:r>
        <w:t>,</w:t>
      </w:r>
      <w:r w:rsidRPr="001A4A74">
        <w:t xml:space="preserve"> from</w:t>
      </w:r>
      <w:r>
        <w:t xml:space="preserve"> </w:t>
      </w:r>
      <w:r w:rsidRPr="00C74EF9">
        <w:t>&lt;</w:t>
      </w:r>
      <w:hyperlink r:id="rId318" w:history="1">
        <w:r w:rsidRPr="0083467F">
          <w:rPr>
            <w:rStyle w:val="Hyperlink"/>
            <w:rFonts w:eastAsia="Calibri"/>
          </w:rPr>
          <w:t>https://www.qhrc.ca/</w:t>
        </w:r>
      </w:hyperlink>
      <w:r w:rsidRPr="001A4A74">
        <w:rPr>
          <w:color w:val="252F52"/>
        </w:rPr>
        <w:t>&gt;</w:t>
      </w:r>
    </w:p>
    <w:p w14:paraId="2A5EF2C5" w14:textId="77777777" w:rsidR="002F5996" w:rsidRPr="00C33563" w:rsidRDefault="002F5996" w:rsidP="002F5996">
      <w:pPr>
        <w:spacing w:after="160"/>
        <w:ind w:left="360" w:hanging="360"/>
        <w:rPr>
          <w:color w:val="0563C1" w:themeColor="hyperlink"/>
          <w:u w:val="single"/>
          <w:lang w:val="fi"/>
        </w:rPr>
      </w:pPr>
      <w:r w:rsidRPr="00D268D6">
        <w:rPr>
          <w:rFonts w:eastAsia="Segoe UI"/>
          <w:lang w:val="fi"/>
        </w:rPr>
        <w:t xml:space="preserve">QIA </w:t>
      </w:r>
      <w:r w:rsidRPr="00980051">
        <w:rPr>
          <w:sz w:val="22"/>
          <w:szCs w:val="22"/>
        </w:rPr>
        <w:t>[</w:t>
      </w:r>
      <w:r w:rsidRPr="00D268D6">
        <w:rPr>
          <w:lang w:val="fi"/>
        </w:rPr>
        <w:t>Qikiqtani Inuit Association</w:t>
      </w:r>
      <w:r w:rsidRPr="00980051">
        <w:rPr>
          <w:sz w:val="22"/>
          <w:szCs w:val="22"/>
        </w:rPr>
        <w:t>]</w:t>
      </w:r>
      <w:r w:rsidRPr="00D268D6">
        <w:rPr>
          <w:lang w:val="fi"/>
        </w:rPr>
        <w:t xml:space="preserve"> (</w:t>
      </w:r>
      <w:r w:rsidRPr="00D268D6">
        <w:rPr>
          <w:rFonts w:eastAsia="Segoe UI"/>
          <w:lang w:val="fi"/>
        </w:rPr>
        <w:t>2020</w:t>
      </w:r>
      <w:r w:rsidRPr="00D268D6">
        <w:rPr>
          <w:lang w:val="fi"/>
        </w:rPr>
        <w:t>)</w:t>
      </w:r>
      <w:r w:rsidRPr="00D268D6">
        <w:rPr>
          <w:rFonts w:eastAsia="Segoe UI"/>
          <w:lang w:val="fi"/>
        </w:rPr>
        <w:t xml:space="preserve"> Nauttiqsuqtiit</w:t>
      </w:r>
      <w:r>
        <w:rPr>
          <w:rFonts w:eastAsia="Segoe UI"/>
          <w:lang w:val="fi"/>
        </w:rPr>
        <w:t xml:space="preserve"> Protecting Our Environment Providing for Our People. Retrieved August 2023, from </w:t>
      </w:r>
      <w:r w:rsidRPr="00C74EF9">
        <w:t>&lt;</w:t>
      </w:r>
      <w:hyperlink r:id="rId319" w:history="1">
        <w:r w:rsidRPr="00230781">
          <w:rPr>
            <w:rStyle w:val="Hyperlink"/>
            <w:lang w:val="fi"/>
          </w:rPr>
          <w:t>https://www.qia.ca/wp-content/uploads/2020/02/qia-nauttiqsuqtiit-brochure-2020_en-final_web_spread.pdf</w:t>
        </w:r>
      </w:hyperlink>
      <w:r w:rsidRPr="001A4A74">
        <w:rPr>
          <w:color w:val="252F52"/>
        </w:rPr>
        <w:t>&gt;</w:t>
      </w:r>
    </w:p>
    <w:p w14:paraId="17944B0F" w14:textId="77777777" w:rsidR="002F5996" w:rsidRDefault="002F5996" w:rsidP="002F5996">
      <w:pPr>
        <w:spacing w:after="160"/>
        <w:ind w:left="360" w:hanging="360"/>
        <w:rPr>
          <w:lang w:val="fi"/>
        </w:rPr>
      </w:pPr>
      <w:r w:rsidRPr="00D268D6">
        <w:t xml:space="preserve">QIA </w:t>
      </w:r>
      <w:r w:rsidRPr="00D268D6">
        <w:rPr>
          <w:sz w:val="22"/>
          <w:szCs w:val="22"/>
        </w:rPr>
        <w:t>[</w:t>
      </w:r>
      <w:r w:rsidRPr="00D268D6">
        <w:rPr>
          <w:lang w:val="fi"/>
        </w:rPr>
        <w:t>Qikiqtani Inuit Association</w:t>
      </w:r>
      <w:r w:rsidRPr="00D268D6">
        <w:rPr>
          <w:sz w:val="22"/>
          <w:szCs w:val="22"/>
        </w:rPr>
        <w:t>]</w:t>
      </w:r>
      <w:r w:rsidRPr="00D268D6">
        <w:rPr>
          <w:lang w:val="fi"/>
        </w:rPr>
        <w:t xml:space="preserve"> </w:t>
      </w:r>
      <w:r w:rsidRPr="00D268D6">
        <w:rPr>
          <w:rFonts w:eastAsia="Segoe UI"/>
        </w:rPr>
        <w:t>(2021</w:t>
      </w:r>
      <w:r w:rsidRPr="6ADA9D88">
        <w:t>)</w:t>
      </w:r>
      <w:r w:rsidRPr="001A4A74">
        <w:t>.</w:t>
      </w:r>
      <w:r w:rsidRPr="001A4A74">
        <w:rPr>
          <w:rFonts w:eastAsia="Segoe UI"/>
        </w:rPr>
        <w:t xml:space="preserve"> Tallurutiup Imanga National Marine Conservation Area 2021 Annual Report. Retrieved August 2023, from </w:t>
      </w:r>
      <w:r w:rsidRPr="00C74EF9">
        <w:t>&lt;</w:t>
      </w:r>
      <w:hyperlink r:id="rId320" w:history="1">
        <w:r w:rsidRPr="001A4A74">
          <w:rPr>
            <w:rStyle w:val="Hyperlink"/>
          </w:rPr>
          <w:t>https://www.qia.ca/wp-content/uploads/2022/03/qia-ti-report-2022_web.pdf</w:t>
        </w:r>
      </w:hyperlink>
      <w:r w:rsidRPr="001A4A74">
        <w:rPr>
          <w:color w:val="252F52"/>
        </w:rPr>
        <w:t>&gt;</w:t>
      </w:r>
    </w:p>
    <w:p w14:paraId="2F10299C" w14:textId="77777777" w:rsidR="002F5996" w:rsidRDefault="002F5996" w:rsidP="002F5996">
      <w:pPr>
        <w:spacing w:after="160"/>
        <w:ind w:left="360" w:hanging="360"/>
        <w:rPr>
          <w:rStyle w:val="Hyperlink"/>
        </w:rPr>
      </w:pPr>
      <w:r w:rsidRPr="00B86351">
        <w:t xml:space="preserve">Qikiqtani Truth Commission (2013). QTC Final Report: Achieving </w:t>
      </w:r>
      <w:r>
        <w:t xml:space="preserve">Saimaqatigiinnhiq. Qikiqtani Truth Commission. Inhabit Media Inc. Retrieved August 2023, from </w:t>
      </w:r>
      <w:r w:rsidRPr="00C74EF9">
        <w:t>&lt;</w:t>
      </w:r>
      <w:hyperlink r:id="rId321" w:history="1">
        <w:r w:rsidRPr="001A4A74">
          <w:rPr>
            <w:rStyle w:val="Hyperlink"/>
          </w:rPr>
          <w:t>https://www.qtcommission.ca/en/reports/qtc-final-report-achieving-saimaqatigiingniq</w:t>
        </w:r>
      </w:hyperlink>
      <w:r w:rsidRPr="001A4A74">
        <w:rPr>
          <w:color w:val="252F52"/>
        </w:rPr>
        <w:t>&gt;</w:t>
      </w:r>
    </w:p>
    <w:p w14:paraId="1A191121" w14:textId="77777777" w:rsidR="002F5996" w:rsidRPr="004A4B48" w:rsidRDefault="002F5996" w:rsidP="002F5996">
      <w:pPr>
        <w:spacing w:after="160"/>
        <w:ind w:left="360" w:hanging="360"/>
        <w:rPr>
          <w:rStyle w:val="Hyperlink"/>
        </w:rPr>
      </w:pPr>
      <w:r w:rsidRPr="00B86351">
        <w:t xml:space="preserve">Quebec Native </w:t>
      </w:r>
      <w:r w:rsidRPr="001A4A74">
        <w:t>Women</w:t>
      </w:r>
      <w:r>
        <w:t xml:space="preserve"> Inc.</w:t>
      </w:r>
      <w:r w:rsidRPr="001A4A74">
        <w:rPr>
          <w:rFonts w:eastAsia="Segoe UI"/>
        </w:rPr>
        <w:t xml:space="preserve"> (2019). 2019 Climate change report. Quebec Native Women Association, Kahnawake. Retrieved August 2023, from </w:t>
      </w:r>
      <w:r w:rsidRPr="00C74EF9">
        <w:t>&lt;</w:t>
      </w:r>
      <w:hyperlink r:id="rId322" w:history="1">
        <w:r w:rsidRPr="001A4A74">
          <w:rPr>
            <w:rStyle w:val="Hyperlink"/>
            <w:rFonts w:eastAsia="Segoe UI"/>
          </w:rPr>
          <w:t>https://www.faq-qnw.org/wp-content/uploads/2019/06/CC_report2019.pdf</w:t>
        </w:r>
      </w:hyperlink>
      <w:r w:rsidRPr="001A4A74">
        <w:rPr>
          <w:color w:val="252F52"/>
        </w:rPr>
        <w:t>&gt;</w:t>
      </w:r>
    </w:p>
    <w:p w14:paraId="4EB2CF17" w14:textId="77777777" w:rsidR="002F5996" w:rsidRDefault="002F5996" w:rsidP="002F5996">
      <w:pPr>
        <w:spacing w:after="160" w:line="254" w:lineRule="auto"/>
        <w:rPr>
          <w:color w:val="000000" w:themeColor="text1"/>
        </w:rPr>
      </w:pPr>
      <w:r w:rsidRPr="001A4A74">
        <w:rPr>
          <w:i/>
          <w:color w:val="000000" w:themeColor="text1"/>
        </w:rPr>
        <w:t xml:space="preserve">R. </w:t>
      </w:r>
      <w:r w:rsidRPr="00080254">
        <w:rPr>
          <w:i/>
          <w:iCs/>
          <w:color w:val="000000" w:themeColor="text1"/>
        </w:rPr>
        <w:t>v.</w:t>
      </w:r>
      <w:r w:rsidRPr="001A4A74">
        <w:rPr>
          <w:i/>
          <w:color w:val="000000" w:themeColor="text1"/>
        </w:rPr>
        <w:t xml:space="preserve"> Powley</w:t>
      </w:r>
      <w:r w:rsidRPr="5341E6D3">
        <w:rPr>
          <w:color w:val="000000" w:themeColor="text1"/>
        </w:rPr>
        <w:t>, 2003 2 S.C.R. 207, 2003 SCC 43</w:t>
      </w:r>
    </w:p>
    <w:p w14:paraId="3CBF96B9" w14:textId="77777777" w:rsidR="002F5996" w:rsidRPr="00760B75" w:rsidRDefault="002F5996" w:rsidP="002F5996">
      <w:pPr>
        <w:spacing w:after="160" w:line="254" w:lineRule="auto"/>
        <w:ind w:left="720" w:hanging="720"/>
        <w:rPr>
          <w:color w:val="000000" w:themeColor="text1"/>
        </w:rPr>
      </w:pPr>
      <w:r w:rsidRPr="001A65A6">
        <w:lastRenderedPageBreak/>
        <w:t xml:space="preserve">Rahm, J., Tagalik, S., L’Hérault, V., Truchon, M., Garakani, T. and Derosiers, R. (2017). </w:t>
      </w:r>
      <w:r w:rsidRPr="001A65A6">
        <w:rPr>
          <w:lang w:val="fr-CA"/>
        </w:rPr>
        <w:t>“</w:t>
      </w:r>
      <w:r w:rsidRPr="001A65A6">
        <w:rPr>
          <w:rFonts w:eastAsiaTheme="minorHAnsi"/>
          <w:lang w:val="fr-CA"/>
        </w:rPr>
        <w:t>Un projet collaboratif avec les jeunes inuits, leurs familles et communautés :</w:t>
      </w:r>
      <w:r>
        <w:rPr>
          <w:rFonts w:eastAsiaTheme="minorHAnsi"/>
          <w:lang w:val="fr-CA"/>
        </w:rPr>
        <w:t xml:space="preserve"> </w:t>
      </w:r>
      <w:r w:rsidRPr="001A65A6">
        <w:rPr>
          <w:rFonts w:eastAsiaTheme="minorHAnsi"/>
          <w:lang w:val="fr-CA"/>
        </w:rPr>
        <w:t>la persévérance scolaire sous l’angle des pratiques éducatives informelles, de la recherche scientifique</w:t>
      </w:r>
      <w:r>
        <w:rPr>
          <w:rFonts w:eastAsiaTheme="minorHAnsi"/>
          <w:lang w:val="fr-CA"/>
        </w:rPr>
        <w:t xml:space="preserve"> </w:t>
      </w:r>
      <w:r w:rsidRPr="001A65A6">
        <w:rPr>
          <w:rFonts w:eastAsiaTheme="minorHAnsi"/>
          <w:lang w:val="fr-CA"/>
        </w:rPr>
        <w:t>communautaire et des cheminements éducatifs.”</w:t>
      </w:r>
      <w:r w:rsidRPr="001A65A6">
        <w:rPr>
          <w:lang w:val="fr-CA"/>
        </w:rPr>
        <w:t xml:space="preserve"> </w:t>
      </w:r>
      <w:r w:rsidRPr="00871EE1">
        <w:rPr>
          <w:i/>
          <w:iCs/>
          <w:lang w:val="fr-CA"/>
        </w:rPr>
        <w:t>Le Ministère de l’Éducation</w:t>
      </w:r>
      <w:r w:rsidRPr="008D0576">
        <w:rPr>
          <w:i/>
          <w:iCs/>
          <w:lang w:val="fr-CA"/>
        </w:rPr>
        <w:t xml:space="preserve"> </w:t>
      </w:r>
      <w:r w:rsidRPr="00871EE1">
        <w:rPr>
          <w:lang w:val="fr-CA"/>
        </w:rPr>
        <w:t>et</w:t>
      </w:r>
      <w:r>
        <w:rPr>
          <w:i/>
          <w:iCs/>
          <w:lang w:val="fr-CA"/>
        </w:rPr>
        <w:t xml:space="preserve"> le </w:t>
      </w:r>
      <w:r w:rsidRPr="001A65A6">
        <w:rPr>
          <w:i/>
          <w:iCs/>
          <w:lang w:val="fr-CA"/>
        </w:rPr>
        <w:t>Fonds de recherche du Québec, Société et culture</w:t>
      </w:r>
      <w:r w:rsidRPr="001A65A6">
        <w:rPr>
          <w:lang w:val="fr-CA"/>
        </w:rPr>
        <w:t xml:space="preserve">. </w:t>
      </w:r>
      <w:r w:rsidRPr="00760B75">
        <w:t xml:space="preserve">Retrieved August 2023, from </w:t>
      </w:r>
      <w:r w:rsidRPr="00C74EF9">
        <w:t>&lt;</w:t>
      </w:r>
      <w:hyperlink r:id="rId323" w:history="1">
        <w:r w:rsidRPr="00230781">
          <w:rPr>
            <w:rStyle w:val="Hyperlink"/>
          </w:rPr>
          <w:t>https://frq.gouv.qc.ca/app/uploads/2021/04/rahmj_prs_projet-collaboratif-avec-les-jeunes-inuits_annexes.pdf</w:t>
        </w:r>
      </w:hyperlink>
      <w:r w:rsidRPr="001A4A74">
        <w:rPr>
          <w:color w:val="252F52"/>
        </w:rPr>
        <w:t>&gt;</w:t>
      </w:r>
      <w:r>
        <w:t xml:space="preserve"> </w:t>
      </w:r>
    </w:p>
    <w:p w14:paraId="1D060A3B" w14:textId="77777777" w:rsidR="002F5996" w:rsidRDefault="002F5996" w:rsidP="002F5996">
      <w:pPr>
        <w:spacing w:after="160" w:line="254" w:lineRule="auto"/>
        <w:ind w:left="720" w:hanging="720"/>
        <w:rPr>
          <w:rStyle w:val="Hyperlink"/>
        </w:rPr>
      </w:pPr>
      <w:r w:rsidRPr="00B86351">
        <w:rPr>
          <w:color w:val="000000" w:themeColor="text1"/>
        </w:rPr>
        <w:t xml:space="preserve">Ray, L., Burnett, K., Cameron, A., Joseph, S., LeBlanc, J., Parker, B., </w:t>
      </w:r>
      <w:r w:rsidRPr="17934F9A">
        <w:rPr>
          <w:color w:val="000000" w:themeColor="text1"/>
        </w:rPr>
        <w:t>Recollet, A</w:t>
      </w:r>
      <w:r w:rsidRPr="001A4A74">
        <w:rPr>
          <w:color w:val="000000" w:themeColor="text1"/>
        </w:rPr>
        <w:t>.</w:t>
      </w:r>
      <w:r w:rsidRPr="17934F9A">
        <w:rPr>
          <w:color w:val="000000" w:themeColor="text1"/>
        </w:rPr>
        <w:t xml:space="preserve"> and Sergerie, C. (2019). Examining Indigenous food sovereignty as a conceptual framework for health in two urban communities in Northern Ontario, Canada. </w:t>
      </w:r>
      <w:r w:rsidRPr="17934F9A">
        <w:rPr>
          <w:i/>
          <w:iCs/>
          <w:color w:val="000000" w:themeColor="text1"/>
        </w:rPr>
        <w:t>Global health promotion</w:t>
      </w:r>
      <w:r w:rsidRPr="17934F9A">
        <w:rPr>
          <w:color w:val="000000" w:themeColor="text1"/>
        </w:rPr>
        <w:t xml:space="preserve">, </w:t>
      </w:r>
      <w:r w:rsidRPr="17934F9A">
        <w:rPr>
          <w:i/>
          <w:iCs/>
          <w:color w:val="000000" w:themeColor="text1"/>
        </w:rPr>
        <w:t>26</w:t>
      </w:r>
      <w:r w:rsidRPr="17934F9A">
        <w:rPr>
          <w:color w:val="000000" w:themeColor="text1"/>
        </w:rPr>
        <w:t xml:space="preserve">(3_suppl), 54-63. Retrieved August 2023, from </w:t>
      </w:r>
      <w:r w:rsidRPr="00C74EF9">
        <w:t>&lt;</w:t>
      </w:r>
      <w:hyperlink r:id="rId324" w:history="1">
        <w:r w:rsidRPr="001A4A74">
          <w:rPr>
            <w:rStyle w:val="Hyperlink"/>
          </w:rPr>
          <w:t>https://doi.org/10.1177/1757975919831639</w:t>
        </w:r>
      </w:hyperlink>
      <w:r w:rsidRPr="001A4A74">
        <w:rPr>
          <w:color w:val="252F52"/>
        </w:rPr>
        <w:t>&gt;</w:t>
      </w:r>
    </w:p>
    <w:p w14:paraId="0BC336CE" w14:textId="77777777" w:rsidR="002F5996" w:rsidRDefault="002F5996" w:rsidP="002F5996">
      <w:pPr>
        <w:spacing w:after="160" w:line="254" w:lineRule="auto"/>
        <w:ind w:left="720" w:hanging="720"/>
        <w:rPr>
          <w:rStyle w:val="Hyperlink"/>
        </w:rPr>
      </w:pPr>
      <w:r w:rsidRPr="00B86351">
        <w:rPr>
          <w:color w:val="000000" w:themeColor="text1"/>
        </w:rPr>
        <w:t xml:space="preserve">Reading, J. (2015). Confronting the growing crisis of cardiovascular disease and heart health among aboriginal peoples in Canada. </w:t>
      </w:r>
      <w:r w:rsidRPr="17934F9A">
        <w:rPr>
          <w:i/>
          <w:iCs/>
          <w:color w:val="000000" w:themeColor="text1"/>
        </w:rPr>
        <w:t>Canadian Journal of Cardiology</w:t>
      </w:r>
      <w:r w:rsidRPr="17934F9A">
        <w:rPr>
          <w:color w:val="000000" w:themeColor="text1"/>
        </w:rPr>
        <w:t xml:space="preserve">, </w:t>
      </w:r>
      <w:r w:rsidRPr="17934F9A">
        <w:rPr>
          <w:i/>
          <w:iCs/>
          <w:color w:val="000000" w:themeColor="text1"/>
        </w:rPr>
        <w:t>31</w:t>
      </w:r>
      <w:r w:rsidRPr="17934F9A">
        <w:rPr>
          <w:color w:val="000000" w:themeColor="text1"/>
        </w:rPr>
        <w:t xml:space="preserve">(9), 1077-1080. Retrieved August 2023, from </w:t>
      </w:r>
      <w:r w:rsidRPr="00C74EF9">
        <w:t>&lt;</w:t>
      </w:r>
      <w:hyperlink r:id="rId325" w:history="1">
        <w:r w:rsidRPr="001A4A74">
          <w:rPr>
            <w:rStyle w:val="Hyperlink"/>
          </w:rPr>
          <w:t>https://doi.org/10.1016/j.cjca.2017.12.012</w:t>
        </w:r>
      </w:hyperlink>
      <w:r w:rsidRPr="001A4A74">
        <w:rPr>
          <w:color w:val="252F52"/>
        </w:rPr>
        <w:t>&gt;</w:t>
      </w:r>
    </w:p>
    <w:p w14:paraId="5B1A273E" w14:textId="77777777" w:rsidR="002F5996" w:rsidRDefault="002F5996" w:rsidP="002F5996">
      <w:pPr>
        <w:spacing w:after="160" w:line="254" w:lineRule="auto"/>
        <w:ind w:left="720" w:hanging="720"/>
        <w:rPr>
          <w:rStyle w:val="Hyperlink"/>
        </w:rPr>
      </w:pPr>
      <w:r w:rsidRPr="5341E6D3">
        <w:rPr>
          <w:color w:val="000000" w:themeColor="text1"/>
        </w:rPr>
        <w:t xml:space="preserve">Reed, G. and Gobby, J. (2021) Land Back and Climate Action. Indigenous Law Association at McGill. 1:2 Rooted, 6-11. </w:t>
      </w:r>
      <w:r w:rsidRPr="001A4A74">
        <w:rPr>
          <w:color w:val="000000" w:themeColor="text1"/>
        </w:rPr>
        <w:t xml:space="preserve">Retrieved June 2023, from </w:t>
      </w:r>
      <w:r w:rsidRPr="00C74EF9">
        <w:t>&lt;</w:t>
      </w:r>
      <w:hyperlink r:id="rId326" w:history="1">
        <w:r w:rsidRPr="001A4A74">
          <w:rPr>
            <w:rStyle w:val="Hyperlink"/>
          </w:rPr>
          <w:t>https://indigenous-law-association-at-mcgill.com/land-back-and-climate-action/</w:t>
        </w:r>
      </w:hyperlink>
      <w:r w:rsidRPr="001A4A74">
        <w:rPr>
          <w:color w:val="252F52"/>
        </w:rPr>
        <w:t>&gt;</w:t>
      </w:r>
    </w:p>
    <w:p w14:paraId="15606E63" w14:textId="77777777" w:rsidR="002F5996" w:rsidRDefault="002F5996" w:rsidP="002F5996">
      <w:pPr>
        <w:spacing w:after="160"/>
        <w:ind w:left="720" w:hanging="720"/>
        <w:rPr>
          <w:rStyle w:val="Hyperlink"/>
        </w:rPr>
      </w:pPr>
      <w:r w:rsidRPr="5341E6D3">
        <w:rPr>
          <w:color w:val="000000" w:themeColor="text1"/>
        </w:rPr>
        <w:t xml:space="preserve">Reed, G., Brunet, N. D. and Natcher, D. C. (2020). Can indigenous community-based monitoring act as a tool for sustainable self-determination? </w:t>
      </w:r>
      <w:r w:rsidRPr="5341E6D3">
        <w:rPr>
          <w:i/>
          <w:iCs/>
          <w:color w:val="000000" w:themeColor="text1"/>
        </w:rPr>
        <w:t>The Extractive Industries and Society</w:t>
      </w:r>
      <w:r w:rsidRPr="5341E6D3">
        <w:rPr>
          <w:color w:val="000000" w:themeColor="text1"/>
        </w:rPr>
        <w:t xml:space="preserve">, </w:t>
      </w:r>
      <w:r w:rsidRPr="5341E6D3">
        <w:rPr>
          <w:i/>
          <w:iCs/>
          <w:color w:val="000000" w:themeColor="text1"/>
        </w:rPr>
        <w:t>7</w:t>
      </w:r>
      <w:r w:rsidRPr="5341E6D3">
        <w:rPr>
          <w:color w:val="000000" w:themeColor="text1"/>
        </w:rPr>
        <w:t xml:space="preserve">(4), 1283-1291. </w:t>
      </w:r>
      <w:r w:rsidRPr="001A4A74">
        <w:rPr>
          <w:color w:val="000000" w:themeColor="text1"/>
        </w:rPr>
        <w:t xml:space="preserve">Retrieved August 2023, from </w:t>
      </w:r>
      <w:r w:rsidRPr="00C74EF9">
        <w:t>&lt;</w:t>
      </w:r>
      <w:hyperlink r:id="rId327" w:history="1">
        <w:r w:rsidRPr="00230781">
          <w:rPr>
            <w:rStyle w:val="Hyperlink"/>
          </w:rPr>
          <w:t>https://doi.org/10.1016/j.exis.2020.04.003</w:t>
        </w:r>
      </w:hyperlink>
      <w:r w:rsidRPr="001A4A74">
        <w:rPr>
          <w:color w:val="252F52"/>
        </w:rPr>
        <w:t>&gt;</w:t>
      </w:r>
    </w:p>
    <w:p w14:paraId="2F777EEB" w14:textId="77777777" w:rsidR="002F5996" w:rsidRDefault="002F5996" w:rsidP="002F5996">
      <w:pPr>
        <w:spacing w:after="160" w:line="254" w:lineRule="auto"/>
        <w:ind w:left="720" w:hanging="720"/>
        <w:rPr>
          <w:rStyle w:val="Hyperlink"/>
        </w:rPr>
      </w:pPr>
      <w:r w:rsidRPr="00B86351">
        <w:rPr>
          <w:color w:val="000000" w:themeColor="text1"/>
        </w:rPr>
        <w:t>Reed, G., Brunet, N. D., Longboat, S</w:t>
      </w:r>
      <w:r w:rsidRPr="001A4A74">
        <w:rPr>
          <w:color w:val="000000" w:themeColor="text1"/>
        </w:rPr>
        <w:t>.</w:t>
      </w:r>
      <w:r w:rsidRPr="00B86351">
        <w:rPr>
          <w:color w:val="000000" w:themeColor="text1"/>
        </w:rPr>
        <w:t xml:space="preserve"> and Natcher, D. C. (2021a). Indigenous guardians as an emerging approach to indigenous environmental governance. </w:t>
      </w:r>
      <w:r w:rsidRPr="17934F9A">
        <w:rPr>
          <w:i/>
          <w:iCs/>
          <w:color w:val="000000" w:themeColor="text1"/>
        </w:rPr>
        <w:t>Conservation Biology</w:t>
      </w:r>
      <w:r w:rsidRPr="17934F9A">
        <w:rPr>
          <w:color w:val="000000" w:themeColor="text1"/>
        </w:rPr>
        <w:t xml:space="preserve">, </w:t>
      </w:r>
      <w:r w:rsidRPr="17934F9A">
        <w:rPr>
          <w:i/>
          <w:iCs/>
          <w:color w:val="000000" w:themeColor="text1"/>
        </w:rPr>
        <w:t>35</w:t>
      </w:r>
      <w:r w:rsidRPr="17934F9A">
        <w:rPr>
          <w:color w:val="000000" w:themeColor="text1"/>
        </w:rPr>
        <w:t>(1), 179-189.</w:t>
      </w:r>
      <w:r>
        <w:t xml:space="preserve"> </w:t>
      </w:r>
      <w:r w:rsidRPr="17934F9A">
        <w:rPr>
          <w:color w:val="000000" w:themeColor="text1"/>
        </w:rPr>
        <w:t xml:space="preserve">Retrieved August 2023, from </w:t>
      </w:r>
      <w:r w:rsidRPr="00C74EF9">
        <w:t>&lt;</w:t>
      </w:r>
      <w:hyperlink r:id="rId328" w:history="1">
        <w:r w:rsidRPr="001A4A74">
          <w:rPr>
            <w:rStyle w:val="Hyperlink"/>
          </w:rPr>
          <w:t>https://doi.org/10.1111/cobi.13532</w:t>
        </w:r>
      </w:hyperlink>
      <w:r w:rsidRPr="001A4A74">
        <w:rPr>
          <w:color w:val="252F52"/>
        </w:rPr>
        <w:t>&gt;</w:t>
      </w:r>
    </w:p>
    <w:p w14:paraId="164CC4A1" w14:textId="77777777" w:rsidR="002F5996" w:rsidRDefault="002F5996" w:rsidP="002F5996">
      <w:pPr>
        <w:spacing w:after="160" w:line="254" w:lineRule="auto"/>
        <w:ind w:left="720" w:hanging="720"/>
        <w:rPr>
          <w:rStyle w:val="Hyperlink"/>
        </w:rPr>
      </w:pPr>
      <w:r w:rsidRPr="00B86351">
        <w:rPr>
          <w:color w:val="000000" w:themeColor="text1"/>
        </w:rPr>
        <w:t>Reed, G., Gobby, J., Sinclair, R., Ivey, R</w:t>
      </w:r>
      <w:r w:rsidRPr="001A4A74">
        <w:rPr>
          <w:color w:val="000000" w:themeColor="text1"/>
        </w:rPr>
        <w:t>.</w:t>
      </w:r>
      <w:r w:rsidRPr="00B86351">
        <w:rPr>
          <w:color w:val="000000" w:themeColor="text1"/>
        </w:rPr>
        <w:t xml:space="preserve"> and Matthews, H. D. (2021b). Indigenizing Climate Policy in Canada: A Critical Examination of the Pan-Canadian Framework and the </w:t>
      </w:r>
      <w:r w:rsidRPr="17934F9A">
        <w:rPr>
          <w:color w:val="000000" w:themeColor="text1"/>
        </w:rPr>
        <w:t xml:space="preserve">ZéN RoadMap. </w:t>
      </w:r>
      <w:r w:rsidRPr="17934F9A">
        <w:rPr>
          <w:i/>
          <w:iCs/>
          <w:color w:val="000000" w:themeColor="text1"/>
        </w:rPr>
        <w:t>Frontiers in Sustainable Cities</w:t>
      </w:r>
      <w:r w:rsidRPr="17934F9A">
        <w:rPr>
          <w:color w:val="000000" w:themeColor="text1"/>
        </w:rPr>
        <w:t xml:space="preserve">, </w:t>
      </w:r>
      <w:r w:rsidRPr="17934F9A">
        <w:rPr>
          <w:i/>
          <w:iCs/>
          <w:color w:val="000000" w:themeColor="text1"/>
        </w:rPr>
        <w:t>3</w:t>
      </w:r>
      <w:r w:rsidRPr="17934F9A">
        <w:rPr>
          <w:color w:val="000000" w:themeColor="text1"/>
        </w:rPr>
        <w:t>.</w:t>
      </w:r>
      <w:r>
        <w:t xml:space="preserve"> </w:t>
      </w:r>
      <w:r w:rsidRPr="17934F9A">
        <w:rPr>
          <w:color w:val="000000" w:themeColor="text1"/>
        </w:rPr>
        <w:t xml:space="preserve">Retrieved August 2023, from </w:t>
      </w:r>
      <w:r w:rsidRPr="00C74EF9">
        <w:t>&lt;</w:t>
      </w:r>
      <w:hyperlink r:id="rId329" w:history="1">
        <w:r w:rsidRPr="001A4A74">
          <w:rPr>
            <w:rStyle w:val="Hyperlink"/>
          </w:rPr>
          <w:t>https://www.frontiersin.org/articles/10.3389/frsc.2021.644675</w:t>
        </w:r>
      </w:hyperlink>
      <w:r w:rsidRPr="001A4A74">
        <w:rPr>
          <w:color w:val="252F52"/>
        </w:rPr>
        <w:t>&gt;</w:t>
      </w:r>
    </w:p>
    <w:p w14:paraId="1A20245D" w14:textId="77777777" w:rsidR="002F5996" w:rsidRDefault="002F5996" w:rsidP="002F5996">
      <w:pPr>
        <w:spacing w:after="160" w:line="254" w:lineRule="auto"/>
        <w:ind w:left="720" w:hanging="720"/>
        <w:rPr>
          <w:rStyle w:val="Hyperlink"/>
        </w:rPr>
      </w:pPr>
      <w:r w:rsidRPr="001A4A74">
        <w:rPr>
          <w:color w:val="000000" w:themeColor="text1"/>
        </w:rPr>
        <w:t xml:space="preserve">Reed, G., Brunet, N. </w:t>
      </w:r>
      <w:r w:rsidRPr="17934F9A">
        <w:rPr>
          <w:color w:val="000000" w:themeColor="text1"/>
        </w:rPr>
        <w:t>D., McGregor, D., Scurr, C., Sadik, T., Lavigne, J</w:t>
      </w:r>
      <w:r w:rsidRPr="001A4A74">
        <w:rPr>
          <w:color w:val="000000" w:themeColor="text1"/>
        </w:rPr>
        <w:t>.</w:t>
      </w:r>
      <w:r w:rsidRPr="17934F9A">
        <w:rPr>
          <w:color w:val="000000" w:themeColor="text1"/>
        </w:rPr>
        <w:t xml:space="preserve"> and Longboat, S. (2022). Toward Indigenous visions of nature-based solutions: an exploration into Canadian federal climate policy. </w:t>
      </w:r>
      <w:r w:rsidRPr="17934F9A">
        <w:rPr>
          <w:i/>
          <w:iCs/>
          <w:color w:val="000000" w:themeColor="text1"/>
        </w:rPr>
        <w:t>Climate Policy</w:t>
      </w:r>
      <w:r w:rsidRPr="17934F9A">
        <w:rPr>
          <w:color w:val="000000" w:themeColor="text1"/>
        </w:rPr>
        <w:t xml:space="preserve">, </w:t>
      </w:r>
      <w:r w:rsidRPr="17934F9A">
        <w:rPr>
          <w:i/>
          <w:iCs/>
          <w:color w:val="000000" w:themeColor="text1"/>
        </w:rPr>
        <w:t>22</w:t>
      </w:r>
      <w:r w:rsidRPr="17934F9A">
        <w:rPr>
          <w:color w:val="000000" w:themeColor="text1"/>
        </w:rPr>
        <w:t>(4), 514-533.</w:t>
      </w:r>
      <w:r>
        <w:t xml:space="preserve"> </w:t>
      </w:r>
      <w:r w:rsidRPr="17934F9A">
        <w:rPr>
          <w:color w:val="000000" w:themeColor="text1"/>
        </w:rPr>
        <w:t xml:space="preserve">Retrieved August 2023, from </w:t>
      </w:r>
      <w:r w:rsidRPr="00C74EF9">
        <w:t>&lt;</w:t>
      </w:r>
      <w:hyperlink r:id="rId330" w:history="1">
        <w:r w:rsidRPr="001A4A74">
          <w:rPr>
            <w:rStyle w:val="Hyperlink"/>
          </w:rPr>
          <w:t>https://doi.org/10.1080/14693062.2022.2047585</w:t>
        </w:r>
      </w:hyperlink>
      <w:r w:rsidRPr="001A4A74">
        <w:rPr>
          <w:color w:val="252F52"/>
        </w:rPr>
        <w:t>&gt;</w:t>
      </w:r>
    </w:p>
    <w:p w14:paraId="5E1FCF63" w14:textId="77777777" w:rsidR="002F5996" w:rsidRPr="001A4A74" w:rsidRDefault="002F5996" w:rsidP="002F5996">
      <w:pPr>
        <w:spacing w:after="160"/>
        <w:ind w:left="720" w:hanging="720"/>
      </w:pPr>
      <w:r w:rsidRPr="00B86351">
        <w:rPr>
          <w:color w:val="000000" w:themeColor="text1"/>
        </w:rPr>
        <w:t xml:space="preserve">Reid, A. J., Eckert, L. E., Lane, J. F., Young, N., Hinch, S. G., </w:t>
      </w:r>
      <w:r w:rsidRPr="17934F9A">
        <w:rPr>
          <w:color w:val="000000" w:themeColor="text1"/>
        </w:rPr>
        <w:t xml:space="preserve">Darimont, C. T., Cooke, </w:t>
      </w:r>
      <w:r w:rsidRPr="17934F9A" w:rsidDel="00012633">
        <w:rPr>
          <w:color w:val="000000" w:themeColor="text1"/>
        </w:rPr>
        <w:t>S.T.</w:t>
      </w:r>
      <w:r w:rsidRPr="17934F9A">
        <w:rPr>
          <w:color w:val="000000" w:themeColor="text1"/>
        </w:rPr>
        <w:t>,</w:t>
      </w:r>
      <w:r>
        <w:rPr>
          <w:color w:val="000000" w:themeColor="text1"/>
        </w:rPr>
        <w:t xml:space="preserve"> </w:t>
      </w:r>
      <w:r w:rsidRPr="17934F9A">
        <w:rPr>
          <w:color w:val="000000" w:themeColor="text1"/>
        </w:rPr>
        <w:t>Ban, N.C</w:t>
      </w:r>
      <w:r w:rsidRPr="001A4A74">
        <w:rPr>
          <w:color w:val="000000" w:themeColor="text1"/>
        </w:rPr>
        <w:t>.</w:t>
      </w:r>
      <w:r w:rsidRPr="17934F9A">
        <w:rPr>
          <w:color w:val="000000" w:themeColor="text1"/>
        </w:rPr>
        <w:t xml:space="preserve"> and Marshall, A. (2021). “Two‐Eyed Seeing”: An Indigenous framework to transform fisheries research and management. </w:t>
      </w:r>
      <w:r w:rsidRPr="00AD25E1">
        <w:rPr>
          <w:i/>
          <w:iCs/>
          <w:color w:val="000000" w:themeColor="text1"/>
        </w:rPr>
        <w:t>Fish and Fisheries</w:t>
      </w:r>
      <w:r w:rsidRPr="17934F9A">
        <w:rPr>
          <w:color w:val="000000" w:themeColor="text1"/>
        </w:rPr>
        <w:t xml:space="preserve">, 22(2), 243-261. Retrieved August 2023, from </w:t>
      </w:r>
      <w:r w:rsidRPr="00C74EF9">
        <w:t>&lt;</w:t>
      </w:r>
      <w:hyperlink r:id="rId331" w:history="1">
        <w:r w:rsidRPr="001A4A74">
          <w:rPr>
            <w:rStyle w:val="Hyperlink"/>
          </w:rPr>
          <w:t>https://doi.org/10.1111/faf.12516</w:t>
        </w:r>
      </w:hyperlink>
      <w:r w:rsidRPr="001A4A74">
        <w:rPr>
          <w:color w:val="252F52"/>
        </w:rPr>
        <w:t>&gt;</w:t>
      </w:r>
    </w:p>
    <w:p w14:paraId="0563ED5F" w14:textId="77777777" w:rsidR="002F5996" w:rsidRPr="001A4A74" w:rsidRDefault="002F5996" w:rsidP="002F5996">
      <w:pPr>
        <w:spacing w:after="160"/>
        <w:ind w:left="720" w:hanging="720"/>
      </w:pPr>
      <w:r w:rsidRPr="001A4A74">
        <w:t>Reid, A. J., Young, N., Hinch, S. G.</w:t>
      </w:r>
      <w:r w:rsidRPr="5341E6D3">
        <w:t xml:space="preserve"> </w:t>
      </w:r>
      <w:r w:rsidRPr="001A4A74">
        <w:t>and</w:t>
      </w:r>
      <w:r>
        <w:t xml:space="preserve"> </w:t>
      </w:r>
      <w:r w:rsidRPr="001A4A74">
        <w:t xml:space="preserve">Cooke, S. J. (2022). Learning from Indigenous knowledge holders on the state and future of wild Pacific salmon. </w:t>
      </w:r>
      <w:r w:rsidRPr="001A4A74">
        <w:rPr>
          <w:i/>
        </w:rPr>
        <w:t>FACETS</w:t>
      </w:r>
      <w:r w:rsidRPr="001A4A74">
        <w:t xml:space="preserve">, </w:t>
      </w:r>
      <w:r w:rsidRPr="001A4A74">
        <w:rPr>
          <w:i/>
        </w:rPr>
        <w:t>7</w:t>
      </w:r>
      <w:r w:rsidRPr="001A4A74">
        <w:t>(1), 718-740.</w:t>
      </w:r>
      <w:r>
        <w:t xml:space="preserve"> Retrieved August 2023, from </w:t>
      </w:r>
      <w:r w:rsidRPr="00C74EF9">
        <w:t>&lt;</w:t>
      </w:r>
      <w:hyperlink r:id="rId332" w:history="1">
        <w:r w:rsidRPr="00230781">
          <w:rPr>
            <w:rStyle w:val="Hyperlink"/>
          </w:rPr>
          <w:t>https://doi.org/10.1139/facets-2021-0089</w:t>
        </w:r>
      </w:hyperlink>
      <w:r w:rsidRPr="001A4A74">
        <w:rPr>
          <w:color w:val="252F52"/>
        </w:rPr>
        <w:t>&gt;</w:t>
      </w:r>
      <w:r>
        <w:t xml:space="preserve"> </w:t>
      </w:r>
    </w:p>
    <w:p w14:paraId="65961845" w14:textId="77777777" w:rsidR="002F5996" w:rsidRDefault="002F5996" w:rsidP="002F5996">
      <w:pPr>
        <w:spacing w:after="160"/>
        <w:ind w:left="720" w:hanging="720"/>
        <w:rPr>
          <w:rStyle w:val="Hyperlink"/>
        </w:rPr>
      </w:pPr>
      <w:r w:rsidRPr="001A4A74">
        <w:rPr>
          <w:color w:val="000000" w:themeColor="text1"/>
        </w:rPr>
        <w:lastRenderedPageBreak/>
        <w:t>Reid, M.</w:t>
      </w:r>
      <w:r w:rsidRPr="17934F9A">
        <w:rPr>
          <w:color w:val="000000" w:themeColor="text1"/>
        </w:rPr>
        <w:t xml:space="preserve"> G., Hamilton, C., Reid, S. K., Trousdale, W., Hill, C., Turner, N., Picard, C.R., Lamontagne, C</w:t>
      </w:r>
      <w:r w:rsidRPr="001A4A74">
        <w:rPr>
          <w:color w:val="000000" w:themeColor="text1"/>
        </w:rPr>
        <w:t>.</w:t>
      </w:r>
      <w:r w:rsidRPr="17934F9A">
        <w:rPr>
          <w:color w:val="000000" w:themeColor="text1"/>
        </w:rPr>
        <w:t xml:space="preserve"> and Matthews, H. D. (2014). Indigenous climate change adaptation planning using a values-focused approach: A case study with the Gitga'at nation. </w:t>
      </w:r>
      <w:r w:rsidRPr="17934F9A">
        <w:rPr>
          <w:i/>
          <w:iCs/>
          <w:color w:val="000000" w:themeColor="text1"/>
        </w:rPr>
        <w:t>Journal of Ethnobiology</w:t>
      </w:r>
      <w:r w:rsidRPr="17934F9A">
        <w:rPr>
          <w:color w:val="000000" w:themeColor="text1"/>
        </w:rPr>
        <w:t xml:space="preserve">, </w:t>
      </w:r>
      <w:r w:rsidRPr="17934F9A">
        <w:rPr>
          <w:i/>
          <w:iCs/>
          <w:color w:val="000000" w:themeColor="text1"/>
        </w:rPr>
        <w:t>34</w:t>
      </w:r>
      <w:r w:rsidRPr="17934F9A">
        <w:rPr>
          <w:color w:val="000000" w:themeColor="text1"/>
        </w:rPr>
        <w:t xml:space="preserve">(3), 401-424. Retrieved August 2023, from </w:t>
      </w:r>
      <w:r w:rsidRPr="00C74EF9">
        <w:t>&lt;</w:t>
      </w:r>
      <w:hyperlink r:id="rId333" w:history="1">
        <w:r w:rsidRPr="001A4A74">
          <w:rPr>
            <w:rStyle w:val="Hyperlink"/>
          </w:rPr>
          <w:t>https://doi.org/10.2993/0278-0771-34.3.401</w:t>
        </w:r>
      </w:hyperlink>
      <w:r w:rsidRPr="001A4A74">
        <w:rPr>
          <w:color w:val="252F52"/>
        </w:rPr>
        <w:t>&gt;</w:t>
      </w:r>
    </w:p>
    <w:p w14:paraId="4A2E0933" w14:textId="77777777" w:rsidR="002F5996" w:rsidRDefault="002F5996" w:rsidP="002F5996">
      <w:pPr>
        <w:spacing w:after="160" w:line="254" w:lineRule="auto"/>
        <w:ind w:left="720" w:hanging="720"/>
        <w:rPr>
          <w:rStyle w:val="Hyperlink"/>
        </w:rPr>
      </w:pPr>
      <w:r w:rsidRPr="00B86351">
        <w:rPr>
          <w:color w:val="000000" w:themeColor="text1"/>
        </w:rPr>
        <w:t xml:space="preserve">Rezaei, M. and </w:t>
      </w:r>
      <w:r w:rsidRPr="17934F9A">
        <w:rPr>
          <w:color w:val="000000" w:themeColor="text1"/>
        </w:rPr>
        <w:t xml:space="preserve">Dowlatabadi, H. (2016). Off-grid: community energy and the pursuit of self-sufficiency in British Columbia's remote and First Nations communities. </w:t>
      </w:r>
      <w:r w:rsidRPr="17934F9A">
        <w:rPr>
          <w:i/>
          <w:iCs/>
          <w:color w:val="000000" w:themeColor="text1"/>
        </w:rPr>
        <w:t>Local Environment</w:t>
      </w:r>
      <w:r w:rsidRPr="17934F9A">
        <w:rPr>
          <w:color w:val="000000" w:themeColor="text1"/>
        </w:rPr>
        <w:t xml:space="preserve">, </w:t>
      </w:r>
      <w:r w:rsidRPr="17934F9A">
        <w:rPr>
          <w:i/>
          <w:iCs/>
          <w:color w:val="000000" w:themeColor="text1"/>
        </w:rPr>
        <w:t>21</w:t>
      </w:r>
      <w:r w:rsidRPr="17934F9A">
        <w:rPr>
          <w:color w:val="000000" w:themeColor="text1"/>
        </w:rPr>
        <w:t xml:space="preserve">(7), 789-807. Retrieved August 2023, from </w:t>
      </w:r>
      <w:r w:rsidRPr="00C74EF9">
        <w:t>&lt;</w:t>
      </w:r>
      <w:hyperlink r:id="rId334" w:history="1">
        <w:r w:rsidRPr="040A7F22">
          <w:rPr>
            <w:rStyle w:val="Hyperlink"/>
          </w:rPr>
          <w:t>https://doi.org/10.1080/13549839.2015.1031730</w:t>
        </w:r>
      </w:hyperlink>
      <w:r w:rsidRPr="001A4A74">
        <w:rPr>
          <w:color w:val="252F52"/>
        </w:rPr>
        <w:t>&gt;</w:t>
      </w:r>
    </w:p>
    <w:p w14:paraId="6323C636" w14:textId="77777777" w:rsidR="002F5996" w:rsidRDefault="002F5996" w:rsidP="002F5996">
      <w:pPr>
        <w:spacing w:after="160" w:line="254" w:lineRule="auto"/>
        <w:ind w:left="720" w:hanging="720"/>
        <w:rPr>
          <w:rStyle w:val="Hyperlink"/>
        </w:rPr>
      </w:pPr>
      <w:r w:rsidRPr="00B86351">
        <w:rPr>
          <w:color w:val="000000" w:themeColor="text1"/>
        </w:rPr>
        <w:t xml:space="preserve">Richardson, B. J. (2008). </w:t>
      </w:r>
      <w:r w:rsidRPr="005F329B">
        <w:rPr>
          <w:color w:val="000000" w:themeColor="text1"/>
        </w:rPr>
        <w:t xml:space="preserve">The Ties that Bind: Indigenous Peoples and Environmental Governance. </w:t>
      </w:r>
      <w:r w:rsidRPr="008E3AC1">
        <w:rPr>
          <w:i/>
          <w:iCs/>
          <w:color w:val="000000" w:themeColor="text1"/>
        </w:rPr>
        <w:t>Social Science Research Network</w:t>
      </w:r>
      <w:r>
        <w:rPr>
          <w:color w:val="000000" w:themeColor="text1"/>
        </w:rPr>
        <w:t xml:space="preserve">, </w:t>
      </w:r>
      <w:r w:rsidRPr="17934F9A">
        <w:rPr>
          <w:color w:val="000000" w:themeColor="text1"/>
        </w:rPr>
        <w:t>Scholarly Paper No. 1262781.</w:t>
      </w:r>
      <w:r>
        <w:rPr>
          <w:color w:val="000000" w:themeColor="text1"/>
        </w:rPr>
        <w:t xml:space="preserve"> 51 p.</w:t>
      </w:r>
      <w:r>
        <w:t xml:space="preserve"> </w:t>
      </w:r>
      <w:r w:rsidRPr="17934F9A">
        <w:rPr>
          <w:color w:val="000000" w:themeColor="text1"/>
        </w:rPr>
        <w:t xml:space="preserve">Retrieved August 2023, from </w:t>
      </w:r>
      <w:r w:rsidRPr="00C74EF9">
        <w:t>&lt;</w:t>
      </w:r>
      <w:r w:rsidRPr="00A62DE3">
        <w:t>https://doi.org/10.2139/ssrn.1262781</w:t>
      </w:r>
      <w:r w:rsidRPr="001A4A74">
        <w:rPr>
          <w:color w:val="252F52"/>
        </w:rPr>
        <w:t>&gt;</w:t>
      </w:r>
    </w:p>
    <w:p w14:paraId="6E77F9E7" w14:textId="77777777" w:rsidR="002F5996" w:rsidRPr="00E84F61" w:rsidRDefault="002F5996" w:rsidP="002F5996">
      <w:pPr>
        <w:spacing w:after="160" w:line="254" w:lineRule="auto"/>
        <w:ind w:left="720" w:hanging="720"/>
        <w:rPr>
          <w:rStyle w:val="Hyperlink"/>
          <w:color w:val="252F52"/>
          <w:u w:val="none"/>
        </w:rPr>
      </w:pPr>
      <w:r w:rsidRPr="00B86351">
        <w:rPr>
          <w:color w:val="000000" w:themeColor="text1"/>
        </w:rPr>
        <w:t xml:space="preserve">Richmond, C., Kerr, R. B., Neufeld, H., Steckley, M., Wilson, K. and </w:t>
      </w:r>
      <w:r w:rsidRPr="17934F9A">
        <w:rPr>
          <w:color w:val="000000" w:themeColor="text1"/>
        </w:rPr>
        <w:t xml:space="preserve">Dokis, B. (2021). Supporting food security for Indigenous families through the restoration of Indigenous foodways. </w:t>
      </w:r>
      <w:r>
        <w:rPr>
          <w:i/>
          <w:iCs/>
          <w:color w:val="000000" w:themeColor="text1"/>
        </w:rPr>
        <w:t>Canadian Geographies</w:t>
      </w:r>
      <w:r w:rsidRPr="17934F9A">
        <w:rPr>
          <w:color w:val="000000" w:themeColor="text1"/>
        </w:rPr>
        <w:t xml:space="preserve">, </w:t>
      </w:r>
      <w:r w:rsidRPr="17934F9A">
        <w:rPr>
          <w:i/>
          <w:iCs/>
          <w:color w:val="000000" w:themeColor="text1"/>
        </w:rPr>
        <w:t>65</w:t>
      </w:r>
      <w:r w:rsidRPr="17934F9A">
        <w:rPr>
          <w:color w:val="000000" w:themeColor="text1"/>
        </w:rPr>
        <w:t xml:space="preserve">(1), 97-109. Retrieved August 2023, from </w:t>
      </w:r>
      <w:r w:rsidRPr="00C74EF9">
        <w:t>&lt;</w:t>
      </w:r>
      <w:hyperlink r:id="rId335" w:history="1">
        <w:r w:rsidRPr="040A7F22">
          <w:rPr>
            <w:rStyle w:val="Hyperlink"/>
          </w:rPr>
          <w:t>https://doi.org/10.1111/cag.12677</w:t>
        </w:r>
      </w:hyperlink>
      <w:r w:rsidRPr="001A4A74">
        <w:rPr>
          <w:color w:val="252F52"/>
        </w:rPr>
        <w:t>&gt;</w:t>
      </w:r>
    </w:p>
    <w:p w14:paraId="0BBB0F87" w14:textId="77777777" w:rsidR="002F5996" w:rsidRDefault="002F5996" w:rsidP="002F5996">
      <w:pPr>
        <w:spacing w:after="160" w:line="254" w:lineRule="auto"/>
        <w:ind w:left="720" w:hanging="720"/>
        <w:rPr>
          <w:rStyle w:val="Hyperlink"/>
        </w:rPr>
      </w:pPr>
      <w:r w:rsidRPr="00B86351">
        <w:rPr>
          <w:color w:val="000000" w:themeColor="text1"/>
        </w:rPr>
        <w:t xml:space="preserve">Robertson, S. and </w:t>
      </w:r>
      <w:r w:rsidRPr="17934F9A">
        <w:rPr>
          <w:color w:val="000000" w:themeColor="text1"/>
        </w:rPr>
        <w:t xml:space="preserve">Ljubicic, G. (2019). Nunamii’luni quvianaqtuq (It is a happy moment to be on the land): Feelings, freedom and the spatial political ontology of well-being in Gjoa Haven and Tikiranajuk, Nunavut. </w:t>
      </w:r>
      <w:r w:rsidRPr="17934F9A">
        <w:rPr>
          <w:i/>
          <w:iCs/>
          <w:color w:val="000000" w:themeColor="text1"/>
        </w:rPr>
        <w:t>Environment and Planning D: Society and Space</w:t>
      </w:r>
      <w:r w:rsidRPr="17934F9A">
        <w:rPr>
          <w:color w:val="000000" w:themeColor="text1"/>
        </w:rPr>
        <w:t xml:space="preserve">, </w:t>
      </w:r>
      <w:r w:rsidRPr="17934F9A">
        <w:rPr>
          <w:i/>
          <w:iCs/>
          <w:color w:val="000000" w:themeColor="text1"/>
        </w:rPr>
        <w:t>37</w:t>
      </w:r>
      <w:r w:rsidRPr="17934F9A">
        <w:rPr>
          <w:color w:val="000000" w:themeColor="text1"/>
        </w:rPr>
        <w:t xml:space="preserve">(3), 542-560. Retrieved August 2023, from </w:t>
      </w:r>
      <w:r w:rsidRPr="00C74EF9">
        <w:t>&lt;</w:t>
      </w:r>
      <w:hyperlink r:id="rId336" w:history="1">
        <w:r w:rsidRPr="040A7F22">
          <w:rPr>
            <w:rStyle w:val="Hyperlink"/>
          </w:rPr>
          <w:t>https://doi.org/10.1177/0263775818821129</w:t>
        </w:r>
      </w:hyperlink>
      <w:r w:rsidRPr="001A4A74">
        <w:rPr>
          <w:color w:val="252F52"/>
        </w:rPr>
        <w:t>&gt;</w:t>
      </w:r>
    </w:p>
    <w:p w14:paraId="224F6438" w14:textId="77777777" w:rsidR="002F5996" w:rsidRDefault="002F5996" w:rsidP="002F5996">
      <w:pPr>
        <w:spacing w:after="160" w:line="254" w:lineRule="auto"/>
        <w:ind w:left="720" w:hanging="720"/>
        <w:rPr>
          <w:color w:val="000000" w:themeColor="text1"/>
        </w:rPr>
      </w:pPr>
      <w:r w:rsidRPr="17934F9A">
        <w:rPr>
          <w:color w:val="000000" w:themeColor="text1"/>
        </w:rPr>
        <w:t xml:space="preserve">Robin, T. (2019). Our hands at work: Indigenous food sovereignty in Western Canada. </w:t>
      </w:r>
      <w:r w:rsidRPr="17934F9A">
        <w:rPr>
          <w:i/>
          <w:iCs/>
          <w:color w:val="000000" w:themeColor="text1"/>
        </w:rPr>
        <w:t>Journal of Agriculture, Food Systems, and Community Development</w:t>
      </w:r>
      <w:r w:rsidRPr="17934F9A">
        <w:rPr>
          <w:color w:val="000000" w:themeColor="text1"/>
        </w:rPr>
        <w:t xml:space="preserve">, </w:t>
      </w:r>
      <w:r w:rsidRPr="17934F9A">
        <w:rPr>
          <w:i/>
          <w:iCs/>
          <w:color w:val="000000" w:themeColor="text1"/>
        </w:rPr>
        <w:t>9</w:t>
      </w:r>
      <w:r w:rsidRPr="17934F9A">
        <w:rPr>
          <w:color w:val="000000" w:themeColor="text1"/>
        </w:rPr>
        <w:t xml:space="preserve">(B), 85-99. Retrieved August 2023, from </w:t>
      </w:r>
      <w:r w:rsidRPr="00C74EF9">
        <w:t>&lt;</w:t>
      </w:r>
      <w:hyperlink r:id="rId337" w:history="1">
        <w:r w:rsidRPr="040A7F22">
          <w:rPr>
            <w:rStyle w:val="Hyperlink"/>
          </w:rPr>
          <w:t>https://moneygloblal.com/puwu/index.php/fsj/article/view/748</w:t>
        </w:r>
      </w:hyperlink>
      <w:r w:rsidRPr="001A4A74">
        <w:rPr>
          <w:color w:val="252F52"/>
        </w:rPr>
        <w:t>&gt;</w:t>
      </w:r>
    </w:p>
    <w:p w14:paraId="5AC47855" w14:textId="77777777" w:rsidR="002F5996" w:rsidRPr="00B92073" w:rsidRDefault="002F5996" w:rsidP="002F5996">
      <w:pPr>
        <w:spacing w:after="160" w:line="254" w:lineRule="auto"/>
        <w:ind w:left="720" w:hanging="720"/>
        <w:rPr>
          <w:color w:val="252F52"/>
        </w:rPr>
      </w:pPr>
      <w:r w:rsidRPr="17934F9A">
        <w:rPr>
          <w:color w:val="000000" w:themeColor="text1"/>
          <w:lang w:val="en-US"/>
        </w:rPr>
        <w:t xml:space="preserve">Robin, T., Burnett, K., Parker, B. and Skinner, K. (2021). Safe food, dangerous lands? Traditional foods and indigenous peoples in Canada. </w:t>
      </w:r>
      <w:r w:rsidRPr="17934F9A">
        <w:rPr>
          <w:i/>
          <w:iCs/>
          <w:color w:val="000000" w:themeColor="text1"/>
          <w:lang w:val="en-US"/>
        </w:rPr>
        <w:t>Frontiers in Communication</w:t>
      </w:r>
      <w:r>
        <w:rPr>
          <w:color w:val="000000" w:themeColor="text1"/>
          <w:lang w:val="en-US"/>
        </w:rPr>
        <w:t xml:space="preserve">, </w:t>
      </w:r>
      <w:r w:rsidRPr="00670EED">
        <w:rPr>
          <w:i/>
          <w:iCs/>
          <w:color w:val="000000" w:themeColor="text1"/>
          <w:lang w:val="en-US"/>
        </w:rPr>
        <w:t>6</w:t>
      </w:r>
      <w:r>
        <w:rPr>
          <w:color w:val="000000" w:themeColor="text1"/>
          <w:lang w:val="en-US"/>
        </w:rPr>
        <w:t xml:space="preserve">. Retrieved January 2024, from </w:t>
      </w:r>
      <w:r w:rsidRPr="00C74EF9">
        <w:t>&lt;</w:t>
      </w:r>
      <w:hyperlink r:id="rId338" w:history="1">
        <w:r w:rsidRPr="00230781">
          <w:rPr>
            <w:rStyle w:val="Hyperlink"/>
            <w:lang w:val="en-US"/>
          </w:rPr>
          <w:t>https://doi.org/10.3389/fcomm.2021.749944</w:t>
        </w:r>
      </w:hyperlink>
      <w:r w:rsidRPr="001A4A74">
        <w:rPr>
          <w:color w:val="252F52"/>
        </w:rPr>
        <w:t>&gt;</w:t>
      </w:r>
    </w:p>
    <w:p w14:paraId="3E49335D" w14:textId="77777777" w:rsidR="002F5996" w:rsidRDefault="002F5996" w:rsidP="002F5996">
      <w:pPr>
        <w:spacing w:after="160" w:line="254" w:lineRule="auto"/>
        <w:ind w:left="720" w:hanging="720"/>
      </w:pPr>
      <w:r w:rsidRPr="17934F9A">
        <w:rPr>
          <w:color w:val="000000" w:themeColor="text1"/>
        </w:rPr>
        <w:t xml:space="preserve">Rosol, R., Huet, C., Wood, M., Lennie, C., Osborne, G. and Egeland, G. M. (2011). Prevalence of affirmative responses to questions of food insecurity: International Polar Year Inuit Health Survey, 2007–2008. </w:t>
      </w:r>
      <w:r w:rsidRPr="17934F9A">
        <w:rPr>
          <w:i/>
          <w:iCs/>
          <w:color w:val="000000" w:themeColor="text1"/>
        </w:rPr>
        <w:t>International Journal of Circumpolar Health</w:t>
      </w:r>
      <w:r w:rsidRPr="17934F9A">
        <w:rPr>
          <w:color w:val="000000" w:themeColor="text1"/>
        </w:rPr>
        <w:t xml:space="preserve">, </w:t>
      </w:r>
      <w:r w:rsidRPr="17934F9A">
        <w:rPr>
          <w:i/>
          <w:iCs/>
          <w:color w:val="000000" w:themeColor="text1"/>
        </w:rPr>
        <w:t>70</w:t>
      </w:r>
      <w:r w:rsidRPr="17934F9A">
        <w:rPr>
          <w:color w:val="000000" w:themeColor="text1"/>
        </w:rPr>
        <w:t xml:space="preserve">(5), 488-497. Retrieved August 2023, from </w:t>
      </w:r>
      <w:r w:rsidRPr="00C74EF9">
        <w:t>&lt;</w:t>
      </w:r>
      <w:hyperlink r:id="rId339" w:history="1">
        <w:r w:rsidRPr="040A7F22">
          <w:rPr>
            <w:rStyle w:val="Hyperlink"/>
          </w:rPr>
          <w:t>https://doi.org/10.3402/ijch.v70i5.17862</w:t>
        </w:r>
      </w:hyperlink>
      <w:r w:rsidRPr="001A4A74">
        <w:rPr>
          <w:color w:val="252F52"/>
        </w:rPr>
        <w:t>&gt;</w:t>
      </w:r>
    </w:p>
    <w:p w14:paraId="19445280" w14:textId="77777777" w:rsidR="002F5996" w:rsidRDefault="002F5996" w:rsidP="002F5996">
      <w:pPr>
        <w:spacing w:after="160" w:line="254" w:lineRule="auto"/>
        <w:ind w:left="720" w:hanging="720"/>
      </w:pPr>
      <w:r w:rsidRPr="001A4A74">
        <w:t>S</w:t>
      </w:r>
      <w:r>
        <w:t>aint</w:t>
      </w:r>
      <w:r w:rsidRPr="001A4A74">
        <w:t xml:space="preserve"> Regis Mohawk Tribe (2013). Climate Change Adaptation Plan for Akwesasne</w:t>
      </w:r>
      <w:r>
        <w:t xml:space="preserve">. </w:t>
      </w:r>
      <w:r w:rsidRPr="001A4A74">
        <w:t xml:space="preserve">Draft August 30, 2013. </w:t>
      </w:r>
      <w:r>
        <w:t xml:space="preserve">Saint Regis Mohawk Tribe. </w:t>
      </w:r>
      <w:r w:rsidRPr="001A4A74">
        <w:t xml:space="preserve">Retrieved December 2023 from </w:t>
      </w:r>
      <w:r w:rsidRPr="00C74EF9">
        <w:t>&lt;</w:t>
      </w:r>
      <w:hyperlink r:id="rId340" w:history="1">
        <w:r w:rsidRPr="0083467F">
          <w:rPr>
            <w:rStyle w:val="Hyperlink"/>
          </w:rPr>
          <w:t>https://www.cakex.org/sites/default/files/documents/ClimateChange.pdf</w:t>
        </w:r>
      </w:hyperlink>
      <w:r w:rsidRPr="001A4A74">
        <w:rPr>
          <w:color w:val="252F52"/>
        </w:rPr>
        <w:t>&gt;</w:t>
      </w:r>
    </w:p>
    <w:p w14:paraId="6D1DB890" w14:textId="77777777" w:rsidR="002F5996" w:rsidRDefault="002F5996" w:rsidP="002F5996">
      <w:pPr>
        <w:spacing w:after="160" w:line="254" w:lineRule="auto"/>
        <w:ind w:left="720" w:hanging="720"/>
      </w:pPr>
      <w:r w:rsidRPr="000E76CD">
        <w:rPr>
          <w:color w:val="000000" w:themeColor="text1"/>
        </w:rPr>
        <w:t>Salomon, A. K., Quinlan, A. E., Pang, G. H., Okamoto, D. K.</w:t>
      </w:r>
      <w:r w:rsidRPr="000E76CD" w:rsidDel="00012633">
        <w:rPr>
          <w:color w:val="000000" w:themeColor="text1"/>
        </w:rPr>
        <w:t>,</w:t>
      </w:r>
      <w:r w:rsidRPr="000E76CD">
        <w:rPr>
          <w:color w:val="000000" w:themeColor="text1"/>
        </w:rPr>
        <w:t xml:space="preserve"> </w:t>
      </w:r>
      <w:r w:rsidRPr="17934F9A">
        <w:rPr>
          <w:color w:val="000000" w:themeColor="text1"/>
        </w:rPr>
        <w:t xml:space="preserve">and Vazquez-Vera, L. (2019). Measuring social-ecological resilience reveals opportunities for transforming environmental governance. </w:t>
      </w:r>
      <w:r w:rsidRPr="17934F9A">
        <w:rPr>
          <w:i/>
          <w:iCs/>
          <w:color w:val="000000" w:themeColor="text1"/>
        </w:rPr>
        <w:t>Ecology and Society</w:t>
      </w:r>
      <w:r w:rsidRPr="17934F9A">
        <w:rPr>
          <w:color w:val="000000" w:themeColor="text1"/>
        </w:rPr>
        <w:t xml:space="preserve">, </w:t>
      </w:r>
      <w:r w:rsidRPr="17934F9A">
        <w:rPr>
          <w:i/>
          <w:iCs/>
          <w:color w:val="000000" w:themeColor="text1"/>
        </w:rPr>
        <w:t>24</w:t>
      </w:r>
      <w:r w:rsidRPr="17934F9A">
        <w:rPr>
          <w:color w:val="000000" w:themeColor="text1"/>
        </w:rPr>
        <w:t>(3).</w:t>
      </w:r>
      <w:r>
        <w:t xml:space="preserve"> </w:t>
      </w:r>
      <w:r w:rsidRPr="17934F9A">
        <w:rPr>
          <w:color w:val="000000" w:themeColor="text1"/>
        </w:rPr>
        <w:t xml:space="preserve">Retrieved August 2023, from </w:t>
      </w:r>
      <w:r w:rsidRPr="00C74EF9">
        <w:t>&lt;</w:t>
      </w:r>
      <w:hyperlink r:id="rId341" w:history="1">
        <w:r w:rsidRPr="040A7F22">
          <w:rPr>
            <w:rStyle w:val="Hyperlink"/>
          </w:rPr>
          <w:t>https://doi.org/10.5751/ES-11044-240316</w:t>
        </w:r>
      </w:hyperlink>
      <w:r w:rsidRPr="001A4A74">
        <w:rPr>
          <w:color w:val="252F52"/>
        </w:rPr>
        <w:t>&gt;</w:t>
      </w:r>
    </w:p>
    <w:p w14:paraId="283E51C4" w14:textId="77777777" w:rsidR="002F5996" w:rsidRDefault="002F5996" w:rsidP="002F5996">
      <w:pPr>
        <w:spacing w:after="160" w:line="254" w:lineRule="auto"/>
        <w:ind w:left="720" w:hanging="720"/>
        <w:rPr>
          <w:color w:val="252F52"/>
        </w:rPr>
      </w:pPr>
      <w:r w:rsidRPr="001A4A74">
        <w:rPr>
          <w:rFonts w:eastAsia="Roboto"/>
        </w:rPr>
        <w:lastRenderedPageBreak/>
        <w:t>Sandford, B., Neilson-Welch, L., Morton, C., Robinson, J., Ord, A. and Martens, L. (2011). Climate Change Adaptation and Water Governance: Background Report. Prepared by Adaptation to Climate Change Team (ACT)</w:t>
      </w:r>
      <w:r>
        <w:rPr>
          <w:rFonts w:eastAsia="Roboto"/>
        </w:rPr>
        <w:t>.</w:t>
      </w:r>
      <w:r w:rsidRPr="001A4A74">
        <w:rPr>
          <w:rFonts w:eastAsia="Roboto"/>
        </w:rPr>
        <w:t xml:space="preserve"> </w:t>
      </w:r>
      <w:r>
        <w:rPr>
          <w:rFonts w:eastAsia="Roboto"/>
        </w:rPr>
        <w:t xml:space="preserve">Simon Fraser University. </w:t>
      </w:r>
      <w:r w:rsidRPr="001A4A74">
        <w:rPr>
          <w:rFonts w:eastAsia="Roboto"/>
        </w:rPr>
        <w:t xml:space="preserve">Retrieved December 2023, from </w:t>
      </w:r>
      <w:r w:rsidRPr="001A4A74">
        <w:rPr>
          <w:color w:val="252F52"/>
        </w:rPr>
        <w:t>&lt;</w:t>
      </w:r>
      <w:r w:rsidRPr="00061B5A">
        <w:t xml:space="preserve"> </w:t>
      </w:r>
      <w:hyperlink r:id="rId342" w:history="1">
        <w:r w:rsidRPr="00230781">
          <w:rPr>
            <w:rStyle w:val="Hyperlink"/>
          </w:rPr>
          <w:t>https://weadapt.org/knowledge-base/adaptation-decision-making/act-water-security-report/?width=500&amp;height&amp;inline=true</w:t>
        </w:r>
      </w:hyperlink>
      <w:r w:rsidRPr="001A4A74">
        <w:rPr>
          <w:color w:val="252F52"/>
        </w:rPr>
        <w:t>&gt;</w:t>
      </w:r>
    </w:p>
    <w:p w14:paraId="79D3A3F1" w14:textId="77777777" w:rsidR="002F5996" w:rsidRDefault="002F5996" w:rsidP="002F5996">
      <w:pPr>
        <w:spacing w:after="160" w:line="254" w:lineRule="auto"/>
        <w:ind w:left="720" w:hanging="720"/>
        <w:rPr>
          <w:rStyle w:val="Hyperlink"/>
        </w:rPr>
      </w:pPr>
      <w:r w:rsidRPr="00B86351">
        <w:rPr>
          <w:color w:val="000000" w:themeColor="text1"/>
        </w:rPr>
        <w:t>Sawatz</w:t>
      </w:r>
      <w:r w:rsidRPr="17934F9A">
        <w:rPr>
          <w:color w:val="000000" w:themeColor="text1"/>
        </w:rPr>
        <w:t>ky, A., Cunsolo, A., Jones-Bitton, A., Gillis, D., Wood, M., Flowers, C., Shiwak, I., Harper, S. L</w:t>
      </w:r>
      <w:r w:rsidRPr="001A4A74">
        <w:rPr>
          <w:color w:val="000000" w:themeColor="text1"/>
        </w:rPr>
        <w:t>.</w:t>
      </w:r>
      <w:r w:rsidRPr="17934F9A">
        <w:rPr>
          <w:color w:val="000000" w:themeColor="text1"/>
        </w:rPr>
        <w:t xml:space="preserve"> and The Rigolet Inuit Community Government (2020). “The best scientists are the people that’s out there”: Inuit-led integrated environment and health monitoring to respond to climate change in the Circumpolar North. </w:t>
      </w:r>
      <w:r w:rsidRPr="17934F9A">
        <w:rPr>
          <w:i/>
          <w:iCs/>
          <w:color w:val="000000" w:themeColor="text1"/>
        </w:rPr>
        <w:t>Climatic Change</w:t>
      </w:r>
      <w:r w:rsidRPr="17934F9A">
        <w:rPr>
          <w:color w:val="000000" w:themeColor="text1"/>
        </w:rPr>
        <w:t xml:space="preserve">, </w:t>
      </w:r>
      <w:r w:rsidRPr="17934F9A">
        <w:rPr>
          <w:i/>
          <w:iCs/>
          <w:color w:val="000000" w:themeColor="text1"/>
        </w:rPr>
        <w:t>160</w:t>
      </w:r>
      <w:r w:rsidRPr="17934F9A">
        <w:rPr>
          <w:color w:val="000000" w:themeColor="text1"/>
        </w:rPr>
        <w:t>(1), 45–66.</w:t>
      </w:r>
      <w:r>
        <w:t xml:space="preserve"> </w:t>
      </w:r>
      <w:r w:rsidRPr="17934F9A">
        <w:rPr>
          <w:color w:val="000000" w:themeColor="text1"/>
        </w:rPr>
        <w:t xml:space="preserve">Retrieved August 2023, from </w:t>
      </w:r>
      <w:r w:rsidRPr="00C74EF9">
        <w:t>&lt;</w:t>
      </w:r>
      <w:hyperlink r:id="rId343" w:history="1">
        <w:r w:rsidRPr="5341E6D3">
          <w:rPr>
            <w:rStyle w:val="Hyperlink"/>
          </w:rPr>
          <w:t>https://doi.org/10.1007/s10584-019-02647-8</w:t>
        </w:r>
      </w:hyperlink>
      <w:r w:rsidRPr="000E76CD">
        <w:t>&gt;</w:t>
      </w:r>
    </w:p>
    <w:p w14:paraId="4745494A" w14:textId="77777777" w:rsidR="002F5996" w:rsidRPr="004A4B48" w:rsidRDefault="002F5996" w:rsidP="002F5996">
      <w:pPr>
        <w:spacing w:after="160" w:line="254" w:lineRule="auto"/>
        <w:ind w:left="720" w:hanging="720"/>
        <w:rPr>
          <w:rStyle w:val="Hyperlink"/>
          <w:color w:val="auto"/>
          <w:u w:val="none"/>
        </w:rPr>
      </w:pPr>
      <w:r w:rsidRPr="00B86351">
        <w:rPr>
          <w:color w:val="000000" w:themeColor="text1"/>
        </w:rPr>
        <w:t>Sawatz</w:t>
      </w:r>
      <w:r w:rsidRPr="17934F9A">
        <w:rPr>
          <w:color w:val="000000" w:themeColor="text1"/>
        </w:rPr>
        <w:t>ky, A., Cunsolo, A., Shiwak, I., Flowers, C., Jones-Bitton, A., Gillis, D., Middleton, J., Wood, M., Harper, S. L</w:t>
      </w:r>
      <w:r w:rsidRPr="001A4A74">
        <w:rPr>
          <w:color w:val="000000" w:themeColor="text1"/>
        </w:rPr>
        <w:t>.</w:t>
      </w:r>
      <w:r w:rsidRPr="17934F9A">
        <w:rPr>
          <w:color w:val="000000" w:themeColor="text1"/>
        </w:rPr>
        <w:t xml:space="preserve"> and Rigolet Inuit Community Government (2021). “It depends…”: Inuit-led identification and interpretation of land-based observations for climate change adaptation in Nunatsiavut, Labrador. </w:t>
      </w:r>
      <w:r w:rsidRPr="17934F9A">
        <w:rPr>
          <w:i/>
          <w:iCs/>
          <w:color w:val="000000" w:themeColor="text1"/>
        </w:rPr>
        <w:t>Regional Environmental Change</w:t>
      </w:r>
      <w:r w:rsidRPr="17934F9A">
        <w:rPr>
          <w:color w:val="000000" w:themeColor="text1"/>
        </w:rPr>
        <w:t xml:space="preserve">, </w:t>
      </w:r>
      <w:r w:rsidRPr="17934F9A">
        <w:rPr>
          <w:i/>
          <w:iCs/>
          <w:color w:val="000000" w:themeColor="text1"/>
        </w:rPr>
        <w:t>21</w:t>
      </w:r>
      <w:r w:rsidRPr="17934F9A">
        <w:rPr>
          <w:color w:val="000000" w:themeColor="text1"/>
        </w:rPr>
        <w:t xml:space="preserve">(2), 54. Retrieved August 2023, from </w:t>
      </w:r>
      <w:r w:rsidRPr="00C74EF9">
        <w:t>&lt;</w:t>
      </w:r>
      <w:hyperlink r:id="rId344" w:history="1">
        <w:r w:rsidRPr="5341E6D3">
          <w:rPr>
            <w:rStyle w:val="Hyperlink"/>
          </w:rPr>
          <w:t>https://doi.org/10.1007/s10113-021-01772-4</w:t>
        </w:r>
      </w:hyperlink>
      <w:r w:rsidRPr="000E76CD">
        <w:t>&gt;</w:t>
      </w:r>
    </w:p>
    <w:p w14:paraId="481975B9" w14:textId="77777777" w:rsidR="002F5996" w:rsidRDefault="002F5996" w:rsidP="002F5996">
      <w:pPr>
        <w:spacing w:after="160" w:line="254" w:lineRule="auto"/>
        <w:ind w:left="720" w:hanging="720"/>
        <w:rPr>
          <w:color w:val="000000" w:themeColor="text1"/>
        </w:rPr>
      </w:pPr>
      <w:r w:rsidRPr="17934F9A">
        <w:rPr>
          <w:color w:val="000000" w:themeColor="text1"/>
        </w:rPr>
        <w:t xml:space="preserve">Schuster, R., Germain, R. R., Bennett, J. R., Reo, N. J. and Arcese, P. (2019). Vertebrate biodiversity on indigenous-managed lands in Australia, Brazil, and Canada equals that in protected areas. </w:t>
      </w:r>
      <w:r w:rsidRPr="17934F9A">
        <w:rPr>
          <w:i/>
          <w:iCs/>
          <w:color w:val="000000" w:themeColor="text1"/>
        </w:rPr>
        <w:t xml:space="preserve">Environmental Science </w:t>
      </w:r>
      <w:r>
        <w:rPr>
          <w:i/>
          <w:iCs/>
          <w:color w:val="000000" w:themeColor="text1"/>
        </w:rPr>
        <w:t>and</w:t>
      </w:r>
      <w:r w:rsidRPr="17934F9A">
        <w:rPr>
          <w:i/>
          <w:iCs/>
          <w:color w:val="000000" w:themeColor="text1"/>
        </w:rPr>
        <w:t xml:space="preserve"> Policy</w:t>
      </w:r>
      <w:r w:rsidRPr="17934F9A">
        <w:rPr>
          <w:color w:val="000000" w:themeColor="text1"/>
        </w:rPr>
        <w:t xml:space="preserve">, </w:t>
      </w:r>
      <w:r w:rsidRPr="17934F9A">
        <w:rPr>
          <w:i/>
          <w:iCs/>
          <w:color w:val="000000" w:themeColor="text1"/>
        </w:rPr>
        <w:t>101</w:t>
      </w:r>
      <w:r w:rsidRPr="17934F9A">
        <w:rPr>
          <w:color w:val="000000" w:themeColor="text1"/>
        </w:rPr>
        <w:t>, 1</w:t>
      </w:r>
      <w:r w:rsidRPr="007D32D3">
        <w:rPr>
          <w:rFonts w:ascii="Calibri" w:hAnsi="Calibri" w:cs="Calibri"/>
        </w:rPr>
        <w:t>‒</w:t>
      </w:r>
      <w:r w:rsidRPr="17934F9A">
        <w:rPr>
          <w:color w:val="000000" w:themeColor="text1"/>
        </w:rPr>
        <w:t>6.</w:t>
      </w:r>
      <w:r>
        <w:rPr>
          <w:color w:val="000000" w:themeColor="text1"/>
        </w:rPr>
        <w:t xml:space="preserve"> Retrieved August 2023, from </w:t>
      </w:r>
      <w:r w:rsidRPr="00C74EF9">
        <w:t>&lt;</w:t>
      </w:r>
      <w:hyperlink r:id="rId345" w:history="1">
        <w:r w:rsidRPr="00D5425A">
          <w:rPr>
            <w:rStyle w:val="Hyperlink"/>
          </w:rPr>
          <w:t>https://www.sciencedirect.com/science/article/pii/S1462901119301042</w:t>
        </w:r>
      </w:hyperlink>
      <w:r w:rsidRPr="000E76CD">
        <w:t>&gt;</w:t>
      </w:r>
      <w:r>
        <w:rPr>
          <w:color w:val="000000" w:themeColor="text1"/>
        </w:rPr>
        <w:t xml:space="preserve"> </w:t>
      </w:r>
    </w:p>
    <w:p w14:paraId="13C60BE2" w14:textId="77777777" w:rsidR="002F5996" w:rsidRPr="0083467F" w:rsidRDefault="002F5996" w:rsidP="002F5996">
      <w:pPr>
        <w:spacing w:after="160" w:line="254" w:lineRule="auto"/>
        <w:ind w:left="720" w:hanging="720"/>
        <w:rPr>
          <w:rFonts w:eastAsia="Calibri"/>
        </w:rPr>
      </w:pPr>
      <w:r w:rsidRPr="07374AFA">
        <w:rPr>
          <w:color w:val="000000" w:themeColor="text1"/>
        </w:rPr>
        <w:t>Selkirk</w:t>
      </w:r>
      <w:r w:rsidRPr="17934F9A">
        <w:rPr>
          <w:color w:val="000000" w:themeColor="text1"/>
        </w:rPr>
        <w:t xml:space="preserve"> First Nation and The Arctic Institute of Community-Based Research (2016). </w:t>
      </w:r>
      <w:r w:rsidRPr="00FF5D62">
        <w:rPr>
          <w:color w:val="000000" w:themeColor="text1"/>
        </w:rPr>
        <w:t>Adapting to Climate Change and Keeping our Traditions</w:t>
      </w:r>
      <w:r w:rsidRPr="17934F9A">
        <w:rPr>
          <w:color w:val="000000" w:themeColor="text1"/>
        </w:rPr>
        <w:t xml:space="preserve">. </w:t>
      </w:r>
      <w:r>
        <w:rPr>
          <w:color w:val="000000" w:themeColor="text1"/>
        </w:rPr>
        <w:t xml:space="preserve">Arctic Institute for Community-Based Research: For Northern Health and Well-being. </w:t>
      </w:r>
      <w:r w:rsidRPr="001A4A74">
        <w:rPr>
          <w:color w:val="000000" w:themeColor="text1"/>
        </w:rPr>
        <w:t xml:space="preserve">Retrieved August 2023, from </w:t>
      </w:r>
      <w:r w:rsidRPr="00C74EF9">
        <w:t>&lt;</w:t>
      </w:r>
      <w:r w:rsidRPr="0079135E">
        <w:rPr>
          <w:rStyle w:val="Hyperlink"/>
          <w:rFonts w:eastAsia="Calibri"/>
        </w:rPr>
        <w:t>https://www.aicbr.ca/selkirk-project</w:t>
      </w:r>
      <w:r w:rsidRPr="000E76CD">
        <w:t>&gt;</w:t>
      </w:r>
    </w:p>
    <w:p w14:paraId="2FC29021" w14:textId="77777777" w:rsidR="002F5996" w:rsidRPr="008A5E69" w:rsidRDefault="002F5996" w:rsidP="002F5996">
      <w:pPr>
        <w:spacing w:after="240" w:line="276" w:lineRule="auto"/>
        <w:ind w:left="720" w:hanging="720"/>
        <w:rPr>
          <w:rStyle w:val="Hyperlink"/>
          <w:rFonts w:eastAsia="Calibri"/>
          <w:color w:val="000000" w:themeColor="text1"/>
          <w:u w:val="none"/>
        </w:rPr>
      </w:pPr>
      <w:r w:rsidRPr="001A4A74">
        <w:rPr>
          <w:rFonts w:eastAsia="Calibri"/>
          <w:color w:val="000000" w:themeColor="text1"/>
        </w:rPr>
        <w:t xml:space="preserve">Settee, P. (2020). The impact of climate change on Indigenous food sovereignty </w:t>
      </w:r>
      <w:r w:rsidRPr="001A4A74">
        <w:rPr>
          <w:i/>
          <w:iCs/>
          <w:color w:val="000000" w:themeColor="text1"/>
        </w:rPr>
        <w:t>i</w:t>
      </w:r>
      <w:r w:rsidRPr="001A4A74">
        <w:rPr>
          <w:rFonts w:eastAsia="Calibri"/>
          <w:i/>
          <w:color w:val="000000" w:themeColor="text1"/>
        </w:rPr>
        <w:t>n</w:t>
      </w:r>
      <w:r w:rsidRPr="001A4A74">
        <w:rPr>
          <w:rFonts w:eastAsia="Calibri"/>
          <w:color w:val="000000" w:themeColor="text1"/>
        </w:rPr>
        <w:t xml:space="preserve"> Settee, P. and Shukla, S. (Eds.) </w:t>
      </w:r>
      <w:r w:rsidRPr="00AE431B">
        <w:rPr>
          <w:rFonts w:eastAsia="Calibri"/>
          <w:iCs/>
          <w:color w:val="000000" w:themeColor="text1"/>
        </w:rPr>
        <w:t>Indigenous food systems: Concepts, cases, and conversations.</w:t>
      </w:r>
      <w:r>
        <w:rPr>
          <w:rFonts w:eastAsia="Calibri"/>
          <w:color w:val="000000" w:themeColor="text1"/>
        </w:rPr>
        <w:t xml:space="preserve"> </w:t>
      </w:r>
      <w:r w:rsidRPr="001A4A74">
        <w:rPr>
          <w:rFonts w:eastAsia="Calibri"/>
          <w:color w:val="000000" w:themeColor="text1"/>
        </w:rPr>
        <w:t>211</w:t>
      </w:r>
      <w:r w:rsidRPr="007D32D3">
        <w:rPr>
          <w:rFonts w:ascii="Calibri" w:hAnsi="Calibri" w:cs="Calibri"/>
        </w:rPr>
        <w:t>‒</w:t>
      </w:r>
      <w:r w:rsidRPr="001A4A74">
        <w:rPr>
          <w:rFonts w:eastAsia="Calibri"/>
          <w:color w:val="000000" w:themeColor="text1"/>
        </w:rPr>
        <w:t>228</w:t>
      </w:r>
      <w:r>
        <w:rPr>
          <w:rFonts w:eastAsia="Calibri"/>
          <w:color w:val="000000" w:themeColor="text1"/>
        </w:rPr>
        <w:t>.</w:t>
      </w:r>
      <w:r w:rsidRPr="001A4A74">
        <w:rPr>
          <w:rFonts w:eastAsia="Calibri"/>
          <w:color w:val="000000" w:themeColor="text1"/>
        </w:rPr>
        <w:t xml:space="preserve"> Canadian Scholars</w:t>
      </w:r>
      <w:r>
        <w:rPr>
          <w:rFonts w:eastAsia="Calibri"/>
          <w:color w:val="000000" w:themeColor="text1"/>
        </w:rPr>
        <w:t xml:space="preserve">, Toronto, Ontario. </w:t>
      </w:r>
    </w:p>
    <w:p w14:paraId="56201036" w14:textId="77777777" w:rsidR="002F5996" w:rsidRPr="001A4A74" w:rsidRDefault="002F5996" w:rsidP="002F5996">
      <w:pPr>
        <w:spacing w:after="240" w:line="276" w:lineRule="auto"/>
        <w:ind w:left="720" w:hanging="720"/>
      </w:pPr>
      <w:r w:rsidRPr="001A4A74">
        <w:t xml:space="preserve">Settee, P. and Shukla, S. (Eds) (2020) </w:t>
      </w:r>
      <w:r w:rsidRPr="00631D7F">
        <w:rPr>
          <w:i/>
          <w:iCs/>
        </w:rPr>
        <w:t>Indigenous food systems: Concepts, cases and conversations</w:t>
      </w:r>
      <w:r w:rsidRPr="001A4A74">
        <w:t xml:space="preserve">. </w:t>
      </w:r>
      <w:r w:rsidRPr="00631D7F">
        <w:t>Canadian Scholars, Toronto, Ontario.</w:t>
      </w:r>
    </w:p>
    <w:p w14:paraId="271AD9BC" w14:textId="77777777" w:rsidR="002F5996" w:rsidRPr="00A72FA5" w:rsidRDefault="002F5996" w:rsidP="002F5996">
      <w:pPr>
        <w:spacing w:after="240" w:line="276" w:lineRule="auto"/>
        <w:ind w:left="720" w:hanging="720"/>
        <w:rPr>
          <w:rFonts w:eastAsia="Calibri"/>
          <w:color w:val="0563C1" w:themeColor="hyperlink"/>
          <w:u w:val="single"/>
        </w:rPr>
      </w:pPr>
      <w:r w:rsidRPr="001A4A74">
        <w:rPr>
          <w:rFonts w:eastAsia="Calibri"/>
          <w:color w:val="000000" w:themeColor="text1"/>
        </w:rPr>
        <w:t>Shinbrot, X. A., Jones, K. W., Rivera-Castañeda, A., López-Báez, W.</w:t>
      </w:r>
      <w:r>
        <w:rPr>
          <w:rFonts w:eastAsia="Calibri"/>
          <w:color w:val="000000" w:themeColor="text1"/>
        </w:rPr>
        <w:t xml:space="preserve"> </w:t>
      </w:r>
      <w:r w:rsidRPr="001A4A74">
        <w:rPr>
          <w:rFonts w:eastAsia="Calibri"/>
          <w:color w:val="000000" w:themeColor="text1"/>
        </w:rPr>
        <w:t xml:space="preserve">and Ojima, D. (2019). Smallholder farmer adoption of climate-related adaptation strategies: The importance of vulnerability context, livelihood assets, and climate perceptions. </w:t>
      </w:r>
      <w:r w:rsidRPr="009E44AE">
        <w:rPr>
          <w:i/>
          <w:iCs/>
          <w:color w:val="000000" w:themeColor="text1"/>
        </w:rPr>
        <w:t>Springer</w:t>
      </w:r>
      <w:r>
        <w:rPr>
          <w:color w:val="000000" w:themeColor="text1"/>
        </w:rPr>
        <w:t xml:space="preserve">: </w:t>
      </w:r>
      <w:r w:rsidRPr="001A4A74">
        <w:rPr>
          <w:rFonts w:eastAsia="Calibri"/>
          <w:i/>
          <w:color w:val="000000" w:themeColor="text1"/>
        </w:rPr>
        <w:t>Environmental management</w:t>
      </w:r>
      <w:r w:rsidRPr="001A4A74">
        <w:rPr>
          <w:rFonts w:eastAsia="Calibri"/>
          <w:color w:val="000000" w:themeColor="text1"/>
        </w:rPr>
        <w:t xml:space="preserve">, </w:t>
      </w:r>
      <w:r w:rsidRPr="001A4A74">
        <w:rPr>
          <w:rFonts w:eastAsia="Calibri"/>
          <w:i/>
          <w:color w:val="000000" w:themeColor="text1"/>
        </w:rPr>
        <w:t>63</w:t>
      </w:r>
      <w:r w:rsidRPr="001A4A74">
        <w:rPr>
          <w:rFonts w:eastAsia="Calibri"/>
          <w:color w:val="000000" w:themeColor="text1"/>
        </w:rPr>
        <w:t>(5), 583</w:t>
      </w:r>
      <w:r w:rsidRPr="007D32D3">
        <w:rPr>
          <w:rFonts w:ascii="Calibri" w:hAnsi="Calibri" w:cs="Calibri"/>
        </w:rPr>
        <w:t>‒</w:t>
      </w:r>
      <w:r w:rsidRPr="001A4A74">
        <w:rPr>
          <w:rFonts w:eastAsia="Calibri"/>
          <w:color w:val="000000" w:themeColor="text1"/>
        </w:rPr>
        <w:t>595.</w:t>
      </w:r>
      <w:r>
        <w:t xml:space="preserve"> </w:t>
      </w:r>
      <w:r w:rsidRPr="001A4A74">
        <w:rPr>
          <w:rFonts w:eastAsia="Calibri"/>
          <w:color w:val="000000" w:themeColor="text1"/>
        </w:rPr>
        <w:t xml:space="preserve">Retrieved August 2023, from </w:t>
      </w:r>
      <w:r w:rsidRPr="00C74EF9">
        <w:t>&lt;</w:t>
      </w:r>
      <w:hyperlink r:id="rId346" w:history="1">
        <w:r w:rsidRPr="0083467F">
          <w:rPr>
            <w:rStyle w:val="Hyperlink"/>
            <w:rFonts w:eastAsia="Calibri"/>
          </w:rPr>
          <w:t>https://doi.org/10.1007/s00267-019-01152-z</w:t>
        </w:r>
      </w:hyperlink>
      <w:r w:rsidRPr="000E76CD">
        <w:t>&gt;</w:t>
      </w:r>
    </w:p>
    <w:p w14:paraId="4C1FCD46" w14:textId="77777777" w:rsidR="002F5996" w:rsidRPr="00A72FA5" w:rsidRDefault="002F5996" w:rsidP="002F5996">
      <w:pPr>
        <w:spacing w:after="240" w:line="276" w:lineRule="auto"/>
        <w:ind w:left="720" w:hanging="720"/>
        <w:rPr>
          <w:rFonts w:eastAsia="Calibri"/>
          <w:color w:val="0563C1" w:themeColor="hyperlink"/>
          <w:u w:val="single"/>
        </w:rPr>
      </w:pPr>
      <w:r w:rsidRPr="001A4A74">
        <w:rPr>
          <w:rFonts w:eastAsia="Calibri"/>
          <w:color w:val="000000" w:themeColor="text1"/>
        </w:rPr>
        <w:t>Simonee, N., Alooloo, J., Carter, N. A., Ljubicic, G.</w:t>
      </w:r>
      <w:r>
        <w:rPr>
          <w:rFonts w:eastAsia="Calibri"/>
          <w:color w:val="000000" w:themeColor="text1"/>
        </w:rPr>
        <w:t xml:space="preserve"> </w:t>
      </w:r>
      <w:r w:rsidRPr="001A4A74">
        <w:rPr>
          <w:rFonts w:eastAsia="Calibri"/>
          <w:color w:val="000000" w:themeColor="text1"/>
        </w:rPr>
        <w:t xml:space="preserve">and Dawson, J. (2021). Sila Qanuippa? (How’s the Weather?): Integrating Inuit Qaujimajatuqangit and Environmental Forecasting Products to Support Travel Safety around Pond Inlet, Nunavut, in a Changing Climate. </w:t>
      </w:r>
      <w:r w:rsidRPr="00CA0C1C">
        <w:rPr>
          <w:rFonts w:eastAsia="Calibri"/>
          <w:i/>
          <w:iCs/>
          <w:color w:val="000000" w:themeColor="text1"/>
        </w:rPr>
        <w:t>American Meteorological Society Journals:</w:t>
      </w:r>
      <w:r>
        <w:rPr>
          <w:rFonts w:eastAsia="Calibri"/>
          <w:color w:val="000000" w:themeColor="text1"/>
        </w:rPr>
        <w:t xml:space="preserve"> </w:t>
      </w:r>
      <w:r w:rsidRPr="001A4A74">
        <w:rPr>
          <w:rFonts w:eastAsia="Calibri"/>
          <w:i/>
          <w:color w:val="000000" w:themeColor="text1"/>
        </w:rPr>
        <w:t>Weather, climate, and society</w:t>
      </w:r>
      <w:r w:rsidRPr="001A4A74">
        <w:rPr>
          <w:rFonts w:eastAsia="Calibri"/>
          <w:color w:val="000000" w:themeColor="text1"/>
        </w:rPr>
        <w:t>,</w:t>
      </w:r>
      <w:r>
        <w:rPr>
          <w:rFonts w:eastAsia="Calibri"/>
          <w:color w:val="000000" w:themeColor="text1"/>
        </w:rPr>
        <w:t xml:space="preserve"> </w:t>
      </w:r>
      <w:r w:rsidRPr="001A4A74">
        <w:rPr>
          <w:rFonts w:eastAsia="Calibri"/>
          <w:i/>
          <w:color w:val="000000" w:themeColor="text1"/>
        </w:rPr>
        <w:lastRenderedPageBreak/>
        <w:t>13</w:t>
      </w:r>
      <w:r w:rsidRPr="001A4A74">
        <w:rPr>
          <w:rFonts w:eastAsia="Calibri"/>
          <w:color w:val="000000" w:themeColor="text1"/>
        </w:rPr>
        <w:t>(4), 933</w:t>
      </w:r>
      <w:r w:rsidRPr="007D32D3">
        <w:rPr>
          <w:rFonts w:ascii="Calibri" w:hAnsi="Calibri" w:cs="Calibri"/>
        </w:rPr>
        <w:t>‒</w:t>
      </w:r>
      <w:r w:rsidRPr="001A4A74">
        <w:rPr>
          <w:rFonts w:eastAsia="Calibri"/>
          <w:color w:val="000000" w:themeColor="text1"/>
        </w:rPr>
        <w:t xml:space="preserve">962. Retrieved August 2023, from </w:t>
      </w:r>
      <w:r w:rsidRPr="00C74EF9">
        <w:t>&lt;</w:t>
      </w:r>
      <w:hyperlink r:id="rId347" w:history="1">
        <w:r w:rsidRPr="0083467F">
          <w:rPr>
            <w:rStyle w:val="Hyperlink"/>
            <w:rFonts w:eastAsia="Calibri"/>
          </w:rPr>
          <w:t>https://doi.org/10.1175/WCAS-D-20-0174.1</w:t>
        </w:r>
      </w:hyperlink>
      <w:r w:rsidRPr="000E76CD">
        <w:t>&gt;</w:t>
      </w:r>
    </w:p>
    <w:p w14:paraId="7B12D74F" w14:textId="77777777" w:rsidR="002F5996" w:rsidRDefault="002F5996" w:rsidP="002F5996">
      <w:pPr>
        <w:spacing w:after="240" w:line="276" w:lineRule="auto"/>
        <w:ind w:left="720" w:hanging="720"/>
        <w:rPr>
          <w:rFonts w:eastAsia="Calibri"/>
        </w:rPr>
      </w:pPr>
      <w:r w:rsidRPr="001A4A74">
        <w:rPr>
          <w:rFonts w:eastAsia="Calibri"/>
          <w:color w:val="000000" w:themeColor="text1"/>
        </w:rPr>
        <w:t xml:space="preserve">Simpson, L. B. (2000). </w:t>
      </w:r>
      <w:r w:rsidRPr="001A4A74">
        <w:rPr>
          <w:rFonts w:eastAsia="Calibri"/>
          <w:i/>
          <w:color w:val="000000" w:themeColor="text1"/>
        </w:rPr>
        <w:t>The construction of traditional ecological knowledge: issues, implications and insights</w:t>
      </w:r>
      <w:r w:rsidRPr="001A4A74">
        <w:rPr>
          <w:rFonts w:eastAsia="Calibri"/>
          <w:color w:val="000000" w:themeColor="text1"/>
        </w:rPr>
        <w:t>. [Master’s thesis University of Manitoba].</w:t>
      </w:r>
      <w:r>
        <w:t xml:space="preserve"> </w:t>
      </w:r>
      <w:r w:rsidRPr="17DD8B1A">
        <w:rPr>
          <w:rFonts w:eastAsia="Calibri"/>
          <w:color w:val="000000" w:themeColor="text1"/>
        </w:rPr>
        <w:t>Retrieved August 2023, from</w:t>
      </w:r>
      <w:r w:rsidRPr="001A4A74">
        <w:rPr>
          <w:rFonts w:eastAsia="Calibri"/>
          <w:color w:val="000000" w:themeColor="text1"/>
        </w:rPr>
        <w:t xml:space="preserve"> </w:t>
      </w:r>
      <w:r w:rsidRPr="00C74EF9">
        <w:t>&lt;</w:t>
      </w:r>
      <w:hyperlink r:id="rId348" w:history="1">
        <w:r w:rsidRPr="0083467F">
          <w:rPr>
            <w:rStyle w:val="Hyperlink"/>
            <w:rFonts w:eastAsia="Calibri"/>
          </w:rPr>
          <w:t>http://hdl.handle.net/1993/2210</w:t>
        </w:r>
      </w:hyperlink>
      <w:r w:rsidRPr="000E76CD">
        <w:t>&gt;</w:t>
      </w:r>
    </w:p>
    <w:p w14:paraId="1CDAEC96" w14:textId="77777777" w:rsidR="002F5996" w:rsidRPr="00A72FA5" w:rsidRDefault="002F5996" w:rsidP="002F5996">
      <w:pPr>
        <w:spacing w:after="240" w:line="276" w:lineRule="auto"/>
        <w:ind w:left="720" w:hanging="720"/>
        <w:rPr>
          <w:color w:val="0563C1" w:themeColor="hyperlink"/>
          <w:u w:val="single"/>
        </w:rPr>
      </w:pPr>
      <w:r w:rsidRPr="040A7F22">
        <w:rPr>
          <w:rFonts w:eastAsia="Calibri"/>
          <w:color w:val="000000" w:themeColor="text1"/>
        </w:rPr>
        <w:t xml:space="preserve">Simpson, L. B. (2011). </w:t>
      </w:r>
      <w:r w:rsidRPr="001346AD">
        <w:rPr>
          <w:rFonts w:eastAsia="Calibri"/>
          <w:i/>
          <w:iCs/>
          <w:color w:val="000000" w:themeColor="text1"/>
        </w:rPr>
        <w:t>Dancing on our turtle's back: Stories of Nishnaabeg re-creation, resurgence and a new emergence</w:t>
      </w:r>
      <w:r w:rsidRPr="040A7F22">
        <w:rPr>
          <w:rFonts w:eastAsia="Calibri"/>
          <w:color w:val="000000" w:themeColor="text1"/>
        </w:rPr>
        <w:t>. Arbeiter Ring Pub</w:t>
      </w:r>
      <w:r>
        <w:rPr>
          <w:rFonts w:eastAsia="Calibri"/>
          <w:color w:val="000000" w:themeColor="text1"/>
        </w:rPr>
        <w:t xml:space="preserve">, </w:t>
      </w:r>
      <w:r w:rsidRPr="040A7F22">
        <w:rPr>
          <w:rFonts w:eastAsia="Calibri"/>
          <w:color w:val="000000" w:themeColor="text1"/>
        </w:rPr>
        <w:t xml:space="preserve">Winnipeg, </w:t>
      </w:r>
      <w:r w:rsidRPr="040A7F22">
        <w:rPr>
          <w:color w:val="000000" w:themeColor="text1"/>
        </w:rPr>
        <w:t>Manitoba</w:t>
      </w:r>
      <w:r w:rsidRPr="040A7F22">
        <w:rPr>
          <w:rFonts w:eastAsia="Calibri"/>
          <w:color w:val="000000" w:themeColor="text1"/>
        </w:rPr>
        <w:t>,</w:t>
      </w:r>
      <w:r>
        <w:rPr>
          <w:rFonts w:eastAsia="Calibri"/>
          <w:color w:val="000000" w:themeColor="text1"/>
        </w:rPr>
        <w:t xml:space="preserve"> </w:t>
      </w:r>
      <w:r w:rsidRPr="040A7F22">
        <w:rPr>
          <w:rFonts w:eastAsia="Calibri"/>
          <w:color w:val="000000" w:themeColor="text1"/>
        </w:rPr>
        <w:t>Canada</w:t>
      </w:r>
      <w:r>
        <w:rPr>
          <w:rFonts w:eastAsia="Calibri"/>
          <w:color w:val="000000" w:themeColor="text1"/>
        </w:rPr>
        <w:t xml:space="preserve">. </w:t>
      </w:r>
      <w:r w:rsidRPr="001A4A74">
        <w:rPr>
          <w:color w:val="000000" w:themeColor="text1"/>
        </w:rPr>
        <w:t xml:space="preserve">Retrieved August 2023, from </w:t>
      </w:r>
      <w:r w:rsidRPr="00C74EF9">
        <w:t>&lt;</w:t>
      </w:r>
      <w:hyperlink r:id="rId349" w:history="1">
        <w:r w:rsidRPr="00D5425A">
          <w:rPr>
            <w:rStyle w:val="Hyperlink"/>
            <w:rFonts w:eastAsia="Calibri"/>
          </w:rPr>
          <w:t>https://arpbooks.org/product/dancing-on-our-turtles-back/</w:t>
        </w:r>
        <w:r w:rsidRPr="000E76CD">
          <w:t>&gt;</w:t>
        </w:r>
        <w:r w:rsidRPr="00D5425A">
          <w:rPr>
            <w:rStyle w:val="Hyperlink"/>
            <w:rFonts w:eastAsia="Calibri"/>
          </w:rPr>
          <w:t xml:space="preserve">  </w:t>
        </w:r>
      </w:hyperlink>
    </w:p>
    <w:p w14:paraId="15B2E5C6" w14:textId="77777777" w:rsidR="002F5996" w:rsidRPr="001A4A74" w:rsidRDefault="002F5996" w:rsidP="002F5996">
      <w:pPr>
        <w:spacing w:after="240" w:line="276" w:lineRule="auto"/>
        <w:ind w:left="720" w:hanging="720"/>
        <w:rPr>
          <w:rFonts w:eastAsia="Calibri"/>
          <w:color w:val="000000" w:themeColor="text1"/>
        </w:rPr>
      </w:pPr>
      <w:r w:rsidRPr="040A7F22">
        <w:rPr>
          <w:rFonts w:eastAsia="Calibri"/>
          <w:color w:val="000000" w:themeColor="text1"/>
        </w:rPr>
        <w:t xml:space="preserve">Simpson, L. B. (2017). </w:t>
      </w:r>
      <w:r w:rsidRPr="001346AD">
        <w:rPr>
          <w:rFonts w:eastAsia="Calibri"/>
          <w:i/>
          <w:iCs/>
          <w:color w:val="000000" w:themeColor="text1"/>
        </w:rPr>
        <w:t>As We Have Always Done: Indigenous Freedom through Radical Resistance</w:t>
      </w:r>
      <w:r w:rsidRPr="040A7F22">
        <w:rPr>
          <w:rFonts w:eastAsia="Calibri"/>
          <w:color w:val="000000" w:themeColor="text1"/>
        </w:rPr>
        <w:t xml:space="preserve">. University of Minnesota Press. Retrieved August 2023, from </w:t>
      </w:r>
      <w:r w:rsidRPr="00C74EF9">
        <w:t>&lt;</w:t>
      </w:r>
      <w:hyperlink r:id="rId350" w:history="1">
        <w:r w:rsidRPr="0083467F">
          <w:rPr>
            <w:rStyle w:val="Hyperlink"/>
            <w:rFonts w:eastAsia="Calibri"/>
          </w:rPr>
          <w:t>https://doi.org/10.5749/j.ctt1pwt77c</w:t>
        </w:r>
      </w:hyperlink>
      <w:r w:rsidRPr="000E76CD">
        <w:t>&gt;</w:t>
      </w:r>
    </w:p>
    <w:p w14:paraId="0B25A803" w14:textId="77777777" w:rsidR="002F5996" w:rsidRPr="001A4A74" w:rsidRDefault="002F5996" w:rsidP="002F5996">
      <w:pPr>
        <w:spacing w:after="240" w:line="276" w:lineRule="auto"/>
        <w:ind w:left="720" w:hanging="720"/>
        <w:rPr>
          <w:rStyle w:val="Hyperlink"/>
          <w:rFonts w:eastAsia="Calibri"/>
        </w:rPr>
      </w:pPr>
      <w:r w:rsidRPr="001A4A74">
        <w:rPr>
          <w:rFonts w:eastAsia="Calibri"/>
        </w:rPr>
        <w:t>Sioui, M.</w:t>
      </w:r>
      <w:r>
        <w:rPr>
          <w:rFonts w:eastAsia="Calibri"/>
        </w:rPr>
        <w:t xml:space="preserve"> </w:t>
      </w:r>
      <w:r w:rsidRPr="001A4A74">
        <w:rPr>
          <w:rFonts w:eastAsia="Calibri"/>
        </w:rPr>
        <w:t xml:space="preserve">and McLeman, R. (2014). Asserting Mino pimàdiziwin on unceded Algonquin territory: experiences of a Canadian “non-status” first nation in re-establishing its traditional land ethic. </w:t>
      </w:r>
      <w:r w:rsidRPr="00754F78">
        <w:rPr>
          <w:rFonts w:eastAsia="Calibri"/>
          <w:i/>
          <w:iCs/>
        </w:rPr>
        <w:t>AlterNative: An International Journal of Indigenous Peoples</w:t>
      </w:r>
      <w:r w:rsidRPr="001A4A74">
        <w:rPr>
          <w:rFonts w:eastAsia="Calibri"/>
        </w:rPr>
        <w:t>, 10(4), 354</w:t>
      </w:r>
      <w:r w:rsidRPr="007D32D3">
        <w:rPr>
          <w:rFonts w:ascii="Calibri" w:hAnsi="Calibri" w:cs="Calibri"/>
        </w:rPr>
        <w:t>‒</w:t>
      </w:r>
      <w:r w:rsidRPr="001A4A74">
        <w:rPr>
          <w:rFonts w:eastAsia="Calibri"/>
        </w:rPr>
        <w:t xml:space="preserve">375. Retrieved August 2023, from </w:t>
      </w:r>
      <w:r w:rsidRPr="00C74EF9">
        <w:t>&lt;</w:t>
      </w:r>
      <w:hyperlink r:id="rId351" w:history="1">
        <w:r w:rsidRPr="0083467F">
          <w:rPr>
            <w:rStyle w:val="Hyperlink"/>
            <w:rFonts w:eastAsia="Calibri"/>
          </w:rPr>
          <w:t>https://doi.org/10.1177/117718011401000404</w:t>
        </w:r>
      </w:hyperlink>
      <w:r w:rsidRPr="000E76CD">
        <w:t>&gt;</w:t>
      </w:r>
    </w:p>
    <w:p w14:paraId="3EAB2EB7" w14:textId="77777777" w:rsidR="002F5996" w:rsidRPr="001E2DF1" w:rsidRDefault="002F5996" w:rsidP="002F5996">
      <w:pPr>
        <w:spacing w:after="240" w:line="276" w:lineRule="auto"/>
        <w:ind w:left="720" w:hanging="720"/>
        <w:rPr>
          <w:rFonts w:eastAsia="Calibri"/>
          <w:iCs/>
        </w:rPr>
      </w:pPr>
      <w:r w:rsidRPr="001A4A74">
        <w:rPr>
          <w:rFonts w:eastAsia="Calibri"/>
        </w:rPr>
        <w:t xml:space="preserve">Smith, L. (2012). </w:t>
      </w:r>
      <w:r w:rsidRPr="001346AD">
        <w:rPr>
          <w:rFonts w:eastAsia="Calibri"/>
          <w:i/>
          <w:iCs/>
        </w:rPr>
        <w:t>Decolonizing Methodologies: Research and Indigenous Peoples</w:t>
      </w:r>
      <w:r w:rsidRPr="001A4A74">
        <w:rPr>
          <w:rFonts w:eastAsia="Calibri"/>
        </w:rPr>
        <w:t xml:space="preserve"> (2</w:t>
      </w:r>
      <w:r w:rsidRPr="001A4A74">
        <w:rPr>
          <w:rFonts w:eastAsia="Calibri"/>
          <w:vertAlign w:val="superscript"/>
        </w:rPr>
        <w:t>nd</w:t>
      </w:r>
      <w:r w:rsidRPr="001A4A74">
        <w:rPr>
          <w:rFonts w:eastAsia="Calibri"/>
        </w:rPr>
        <w:t xml:space="preserve"> Edition). </w:t>
      </w:r>
      <w:r w:rsidRPr="001346AD">
        <w:rPr>
          <w:rFonts w:eastAsia="Calibri"/>
          <w:iCs/>
        </w:rPr>
        <w:t>Otago University Press</w:t>
      </w:r>
      <w:r w:rsidRPr="001A4A74">
        <w:rPr>
          <w:rFonts w:eastAsia="Calibri"/>
          <w:i/>
        </w:rPr>
        <w:t>.</w:t>
      </w:r>
      <w:r>
        <w:rPr>
          <w:rFonts w:eastAsia="Calibri"/>
          <w:iCs/>
        </w:rPr>
        <w:t xml:space="preserve"> 220 p.</w:t>
      </w:r>
    </w:p>
    <w:p w14:paraId="482C0217" w14:textId="77777777" w:rsidR="002F5996" w:rsidRPr="001A4A74" w:rsidRDefault="002F5996" w:rsidP="002F5996">
      <w:pPr>
        <w:spacing w:after="160"/>
        <w:ind w:left="720" w:hanging="720"/>
        <w:rPr>
          <w:rStyle w:val="Hyperlink"/>
        </w:rPr>
      </w:pPr>
      <w:r w:rsidRPr="001A4A74">
        <w:rPr>
          <w:color w:val="000000" w:themeColor="text1"/>
        </w:rPr>
        <w:t xml:space="preserve">Snook, J., Cunsolo, A. and Dale, A. (2018a). Co-management led research and sharing space on the pathway to Inuit self-determination in research. </w:t>
      </w:r>
      <w:r w:rsidRPr="001A4A74">
        <w:rPr>
          <w:i/>
          <w:iCs/>
          <w:color w:val="000000" w:themeColor="text1"/>
        </w:rPr>
        <w:t>Northern Public Affairs</w:t>
      </w:r>
      <w:r w:rsidRPr="001A4A74">
        <w:rPr>
          <w:color w:val="000000" w:themeColor="text1"/>
        </w:rPr>
        <w:t xml:space="preserve">. Retrieved August 2023, from </w:t>
      </w:r>
      <w:r w:rsidRPr="00473F8D">
        <w:rPr>
          <w:color w:val="000000" w:themeColor="text1"/>
        </w:rPr>
        <w:t>&lt;</w:t>
      </w:r>
      <w:hyperlink r:id="rId352" w:history="1">
        <w:r w:rsidRPr="00D5425A">
          <w:rPr>
            <w:rStyle w:val="Hyperlink"/>
          </w:rPr>
          <w:t>https://www.researchgate.net/publication/328808144_Co-management_led_research_and_sharing_space_on_the_pathway_to_Inuit_self-determination_in_research</w:t>
        </w:r>
      </w:hyperlink>
      <w:r w:rsidRPr="000E76CD">
        <w:t>&gt;</w:t>
      </w:r>
    </w:p>
    <w:p w14:paraId="5B58FD80" w14:textId="77777777" w:rsidR="002F5996" w:rsidRDefault="002F5996" w:rsidP="002F5996">
      <w:pPr>
        <w:spacing w:after="160"/>
        <w:ind w:left="720" w:hanging="720"/>
        <w:rPr>
          <w:rStyle w:val="Hyperlink"/>
        </w:rPr>
      </w:pPr>
      <w:r w:rsidRPr="00B86351">
        <w:rPr>
          <w:color w:val="000000" w:themeColor="text1"/>
        </w:rPr>
        <w:t>Snook</w:t>
      </w:r>
      <w:r w:rsidRPr="17934F9A">
        <w:rPr>
          <w:color w:val="000000" w:themeColor="text1"/>
        </w:rPr>
        <w:t xml:space="preserve">, J., Cunsolo, A. and Morris, R. (2018b). A Half Century in the Making: Governing Commercial Fisheries Through Indigenous Marine Co-management and the Torngat Joint Fisheries Board. </w:t>
      </w:r>
      <w:r w:rsidRPr="00AF378A">
        <w:rPr>
          <w:i/>
          <w:iCs/>
          <w:color w:val="000000" w:themeColor="text1"/>
        </w:rPr>
        <w:t>in</w:t>
      </w:r>
      <w:r w:rsidRPr="17934F9A">
        <w:rPr>
          <w:color w:val="000000" w:themeColor="text1"/>
        </w:rPr>
        <w:t xml:space="preserve"> Vestergaard</w:t>
      </w:r>
      <w:r>
        <w:rPr>
          <w:color w:val="000000" w:themeColor="text1"/>
        </w:rPr>
        <w:t xml:space="preserve">, </w:t>
      </w:r>
      <w:r w:rsidRPr="17934F9A">
        <w:rPr>
          <w:color w:val="000000" w:themeColor="text1"/>
        </w:rPr>
        <w:t xml:space="preserve">N., </w:t>
      </w:r>
      <w:r>
        <w:rPr>
          <w:color w:val="000000" w:themeColor="text1"/>
        </w:rPr>
        <w:t xml:space="preserve">Kaiser, </w:t>
      </w:r>
      <w:r w:rsidRPr="17934F9A">
        <w:rPr>
          <w:color w:val="000000" w:themeColor="text1"/>
        </w:rPr>
        <w:t>B. A.</w:t>
      </w:r>
      <w:r>
        <w:rPr>
          <w:color w:val="000000" w:themeColor="text1"/>
        </w:rPr>
        <w:t xml:space="preserve">, Fernandez, </w:t>
      </w:r>
      <w:r w:rsidRPr="17934F9A">
        <w:rPr>
          <w:color w:val="000000" w:themeColor="text1"/>
        </w:rPr>
        <w:t>L. and Nymand Larsen</w:t>
      </w:r>
      <w:r>
        <w:rPr>
          <w:color w:val="000000" w:themeColor="text1"/>
        </w:rPr>
        <w:t xml:space="preserve">, J. </w:t>
      </w:r>
      <w:r w:rsidRPr="17934F9A">
        <w:rPr>
          <w:color w:val="000000" w:themeColor="text1"/>
        </w:rPr>
        <w:t>(Eds.)</w:t>
      </w:r>
      <w:r>
        <w:rPr>
          <w:color w:val="000000" w:themeColor="text1"/>
        </w:rPr>
        <w:t>.</w:t>
      </w:r>
      <w:r w:rsidRPr="17934F9A">
        <w:rPr>
          <w:color w:val="000000" w:themeColor="text1"/>
        </w:rPr>
        <w:t xml:space="preserve"> </w:t>
      </w:r>
      <w:r w:rsidRPr="00D644E9">
        <w:rPr>
          <w:color w:val="000000" w:themeColor="text1"/>
        </w:rPr>
        <w:t xml:space="preserve">Arctic Marine Resource Governance and Development. </w:t>
      </w:r>
      <w:r w:rsidRPr="009E44AE">
        <w:rPr>
          <w:i/>
          <w:iCs/>
          <w:color w:val="000000" w:themeColor="text1"/>
        </w:rPr>
        <w:t>Springer Polar Sciences</w:t>
      </w:r>
      <w:r>
        <w:rPr>
          <w:color w:val="000000" w:themeColor="text1"/>
        </w:rPr>
        <w:t>,</w:t>
      </w:r>
      <w:r w:rsidRPr="00D644E9">
        <w:rPr>
          <w:color w:val="000000" w:themeColor="text1"/>
        </w:rPr>
        <w:t xml:space="preserve"> </w:t>
      </w:r>
      <w:r w:rsidRPr="009E44AE">
        <w:rPr>
          <w:i/>
          <w:iCs/>
          <w:color w:val="000000" w:themeColor="text1"/>
        </w:rPr>
        <w:t>Springer</w:t>
      </w:r>
      <w:r w:rsidRPr="17934F9A">
        <w:rPr>
          <w:color w:val="000000" w:themeColor="text1"/>
        </w:rPr>
        <w:t>. 53</w:t>
      </w:r>
      <w:r w:rsidRPr="007D32D3">
        <w:rPr>
          <w:rFonts w:ascii="Calibri" w:hAnsi="Calibri" w:cs="Calibri"/>
        </w:rPr>
        <w:t>‒</w:t>
      </w:r>
      <w:r w:rsidRPr="17934F9A">
        <w:rPr>
          <w:color w:val="000000" w:themeColor="text1"/>
        </w:rPr>
        <w:t xml:space="preserve">73. Retrieved August 2023, from </w:t>
      </w:r>
      <w:r w:rsidRPr="00473F8D">
        <w:rPr>
          <w:color w:val="000000" w:themeColor="text1"/>
        </w:rPr>
        <w:t>&lt;</w:t>
      </w:r>
      <w:hyperlink r:id="rId353" w:history="1">
        <w:r w:rsidRPr="00D5425A">
          <w:rPr>
            <w:rStyle w:val="Hyperlink"/>
          </w:rPr>
          <w:t>https://doi.org/10.1007/978-3-319-67365-3_4</w:t>
        </w:r>
      </w:hyperlink>
      <w:r w:rsidRPr="000E76CD">
        <w:t>&gt;</w:t>
      </w:r>
    </w:p>
    <w:p w14:paraId="00020CD8" w14:textId="77777777" w:rsidR="002F5996" w:rsidRDefault="002F5996" w:rsidP="002F5996">
      <w:pPr>
        <w:spacing w:after="160"/>
        <w:ind w:left="720" w:hanging="720"/>
        <w:rPr>
          <w:rStyle w:val="Hyperlink"/>
        </w:rPr>
      </w:pPr>
      <w:r w:rsidRPr="00B86351">
        <w:rPr>
          <w:color w:val="000000" w:themeColor="text1"/>
        </w:rPr>
        <w:t xml:space="preserve">Snook, J. (2021). </w:t>
      </w:r>
      <w:r w:rsidRPr="001346AD">
        <w:rPr>
          <w:i/>
          <w:iCs/>
          <w:color w:val="000000" w:themeColor="text1"/>
        </w:rPr>
        <w:t>Indigenous fish and wildlife co-management as an opportunity to support Inuit well-being.</w:t>
      </w:r>
      <w:r w:rsidRPr="00B86351">
        <w:rPr>
          <w:color w:val="000000" w:themeColor="text1"/>
        </w:rPr>
        <w:t xml:space="preserve"> </w:t>
      </w:r>
      <w:r w:rsidRPr="001346AD">
        <w:rPr>
          <w:color w:val="000000" w:themeColor="text1"/>
        </w:rPr>
        <w:t>University of Guelph</w:t>
      </w:r>
      <w:r w:rsidRPr="17934F9A">
        <w:rPr>
          <w:i/>
          <w:iCs/>
          <w:color w:val="000000" w:themeColor="text1"/>
        </w:rPr>
        <w:t xml:space="preserve">. </w:t>
      </w:r>
      <w:r w:rsidRPr="17934F9A">
        <w:rPr>
          <w:color w:val="000000" w:themeColor="text1"/>
        </w:rPr>
        <w:t xml:space="preserve">Retrieved August 2023, from </w:t>
      </w:r>
      <w:r w:rsidRPr="00C74EF9">
        <w:t>&lt;</w:t>
      </w:r>
      <w:hyperlink r:id="rId354" w:history="1">
        <w:r w:rsidRPr="001A4A74">
          <w:rPr>
            <w:rStyle w:val="Hyperlink"/>
          </w:rPr>
          <w:t>https://hdl.handle.net/10214/26501</w:t>
        </w:r>
      </w:hyperlink>
      <w:r w:rsidRPr="000E76CD">
        <w:t>&gt;</w:t>
      </w:r>
    </w:p>
    <w:p w14:paraId="69B358D0" w14:textId="77777777" w:rsidR="002F5996" w:rsidRDefault="002F5996" w:rsidP="002F5996">
      <w:pPr>
        <w:spacing w:after="160"/>
        <w:ind w:left="720" w:hanging="720"/>
        <w:rPr>
          <w:rStyle w:val="Hyperlink"/>
        </w:rPr>
      </w:pPr>
      <w:r w:rsidRPr="00B86351">
        <w:rPr>
          <w:color w:val="000000" w:themeColor="text1"/>
        </w:rPr>
        <w:t>Stefanelli</w:t>
      </w:r>
      <w:r w:rsidRPr="17934F9A">
        <w:rPr>
          <w:color w:val="000000" w:themeColor="text1"/>
        </w:rPr>
        <w:t>, R. D., Walker, C., Kornelsen, D., Lewis, D., Martin, D. H., Masuda, J., Richmond, C.A.M., Root, E., Neufeld, H.T</w:t>
      </w:r>
      <w:r w:rsidRPr="001A4A74">
        <w:rPr>
          <w:color w:val="000000" w:themeColor="text1"/>
        </w:rPr>
        <w:t>.</w:t>
      </w:r>
      <w:r w:rsidRPr="17934F9A">
        <w:rPr>
          <w:color w:val="000000" w:themeColor="text1"/>
        </w:rPr>
        <w:t xml:space="preserve"> and Castleden, H. (2019). Renewable energy and energy autonomy: how Indigenous peoples in Canada are shaping an energy future. </w:t>
      </w:r>
      <w:r w:rsidRPr="001313F7">
        <w:rPr>
          <w:i/>
          <w:iCs/>
          <w:color w:val="000000" w:themeColor="text1"/>
        </w:rPr>
        <w:t xml:space="preserve">Canadian </w:t>
      </w:r>
      <w:r w:rsidRPr="001313F7">
        <w:rPr>
          <w:i/>
          <w:iCs/>
          <w:color w:val="000000" w:themeColor="text1"/>
        </w:rPr>
        <w:lastRenderedPageBreak/>
        <w:t>Science Publishing:</w:t>
      </w:r>
      <w:r>
        <w:rPr>
          <w:color w:val="000000" w:themeColor="text1"/>
        </w:rPr>
        <w:t xml:space="preserve"> </w:t>
      </w:r>
      <w:r w:rsidRPr="17934F9A">
        <w:rPr>
          <w:i/>
          <w:iCs/>
          <w:color w:val="000000" w:themeColor="text1"/>
        </w:rPr>
        <w:t>Environmental Reviews</w:t>
      </w:r>
      <w:r w:rsidRPr="17934F9A">
        <w:rPr>
          <w:color w:val="000000" w:themeColor="text1"/>
        </w:rPr>
        <w:t xml:space="preserve">, </w:t>
      </w:r>
      <w:r w:rsidRPr="17934F9A">
        <w:rPr>
          <w:i/>
          <w:iCs/>
          <w:color w:val="000000" w:themeColor="text1"/>
        </w:rPr>
        <w:t>27</w:t>
      </w:r>
      <w:r w:rsidRPr="17934F9A">
        <w:rPr>
          <w:color w:val="000000" w:themeColor="text1"/>
        </w:rPr>
        <w:t>(1), 95</w:t>
      </w:r>
      <w:r w:rsidRPr="007D32D3">
        <w:rPr>
          <w:rFonts w:ascii="Calibri" w:hAnsi="Calibri" w:cs="Calibri"/>
        </w:rPr>
        <w:t>‒</w:t>
      </w:r>
      <w:r w:rsidRPr="17934F9A">
        <w:rPr>
          <w:color w:val="000000" w:themeColor="text1"/>
        </w:rPr>
        <w:t>105.</w:t>
      </w:r>
      <w:r>
        <w:t xml:space="preserve"> </w:t>
      </w:r>
      <w:r w:rsidRPr="17934F9A">
        <w:rPr>
          <w:color w:val="000000" w:themeColor="text1"/>
        </w:rPr>
        <w:t xml:space="preserve">Retrieved August 2023, from </w:t>
      </w:r>
      <w:r w:rsidRPr="00C74EF9">
        <w:t>&lt;</w:t>
      </w:r>
      <w:hyperlink r:id="rId355" w:history="1">
        <w:r w:rsidRPr="001A4A74">
          <w:rPr>
            <w:rStyle w:val="Hyperlink"/>
          </w:rPr>
          <w:t>https://doi.org/10.1139/er-2018-0024</w:t>
        </w:r>
      </w:hyperlink>
      <w:r w:rsidRPr="000E76CD">
        <w:t>&gt;</w:t>
      </w:r>
    </w:p>
    <w:p w14:paraId="2063130F" w14:textId="77777777" w:rsidR="002F5996" w:rsidRPr="0083467F" w:rsidRDefault="002F5996" w:rsidP="002F5996">
      <w:pPr>
        <w:spacing w:after="160" w:line="276" w:lineRule="auto"/>
        <w:ind w:left="360" w:hanging="360"/>
      </w:pPr>
      <w:r w:rsidRPr="00A148D5">
        <w:t>Stefanovich, O</w:t>
      </w:r>
      <w:r>
        <w:t>.</w:t>
      </w:r>
      <w:r w:rsidRPr="00A148D5">
        <w:t xml:space="preserve"> (2020)</w:t>
      </w:r>
      <w:r>
        <w:t xml:space="preserve">. </w:t>
      </w:r>
      <w:r w:rsidRPr="00A148D5">
        <w:t xml:space="preserve">After Evacuating Twice </w:t>
      </w:r>
      <w:r>
        <w:t>O</w:t>
      </w:r>
      <w:r w:rsidRPr="00A148D5">
        <w:t xml:space="preserve">ver Tainted Water, Neskantaga Residents Plan Their Return Home, </w:t>
      </w:r>
      <w:r w:rsidRPr="006E1603">
        <w:rPr>
          <w:i/>
          <w:iCs/>
        </w:rPr>
        <w:t>CBC News</w:t>
      </w:r>
      <w:r>
        <w:rPr>
          <w:i/>
          <w:iCs/>
        </w:rPr>
        <w:t>: Politics</w:t>
      </w:r>
      <w:r>
        <w:t xml:space="preserve">. Retrieved January 2024, from </w:t>
      </w:r>
      <w:r w:rsidRPr="00C74EF9">
        <w:t>&lt;</w:t>
      </w:r>
      <w:hyperlink r:id="rId356" w:history="1">
        <w:r w:rsidRPr="00D5425A">
          <w:rPr>
            <w:rStyle w:val="Hyperlink"/>
          </w:rPr>
          <w:t>https://www.cbc.ca/news/politics/neskantaga-plans-return-home-water-crisis-1.5840308</w:t>
        </w:r>
      </w:hyperlink>
      <w:r w:rsidRPr="000E76CD">
        <w:t>&gt;</w:t>
      </w:r>
    </w:p>
    <w:p w14:paraId="13DEF294" w14:textId="77777777" w:rsidR="002F5996" w:rsidRPr="00A72FA5" w:rsidRDefault="002F5996" w:rsidP="002F5996">
      <w:pPr>
        <w:spacing w:after="160"/>
        <w:ind w:left="720" w:hanging="720"/>
        <w:rPr>
          <w:color w:val="0563C1" w:themeColor="hyperlink"/>
          <w:u w:val="single"/>
        </w:rPr>
      </w:pPr>
      <w:r w:rsidRPr="00B86351">
        <w:rPr>
          <w:color w:val="000000" w:themeColor="text1"/>
        </w:rPr>
        <w:t xml:space="preserve">Stoddard, I., Anderson, K., Capstick, S., Carton, W., Depledge, J., Facer, K., Gough, C., Hache, F., </w:t>
      </w:r>
      <w:r w:rsidRPr="17934F9A">
        <w:rPr>
          <w:color w:val="000000" w:themeColor="text1"/>
        </w:rPr>
        <w:t xml:space="preserve">Hoolohan, C., Hultman, M., Hällström, N., Kartha, S., Klinsky, S.,  Kuchler, M., Lövbrand, E., Nasiritousi, N., Newell, P., Peters, G.P., Sokona, Y., Stirling, A., Stilwell, M., Spash, C.L. and Williams, M. (2021). Three decades of climate mitigation: why haven't we bent the global emissions curve? </w:t>
      </w:r>
      <w:r w:rsidRPr="17934F9A">
        <w:rPr>
          <w:i/>
          <w:iCs/>
          <w:color w:val="000000" w:themeColor="text1"/>
        </w:rPr>
        <w:t>Annual Review of Environment and Resources</w:t>
      </w:r>
      <w:r w:rsidRPr="17934F9A">
        <w:rPr>
          <w:color w:val="000000" w:themeColor="text1"/>
        </w:rPr>
        <w:t xml:space="preserve">, </w:t>
      </w:r>
      <w:r w:rsidRPr="17934F9A">
        <w:rPr>
          <w:i/>
          <w:iCs/>
          <w:color w:val="000000" w:themeColor="text1"/>
        </w:rPr>
        <w:t>46</w:t>
      </w:r>
      <w:r w:rsidRPr="17934F9A">
        <w:rPr>
          <w:color w:val="000000" w:themeColor="text1"/>
        </w:rPr>
        <w:t>(1), 653</w:t>
      </w:r>
      <w:r w:rsidRPr="007D32D3">
        <w:rPr>
          <w:rFonts w:ascii="Calibri" w:hAnsi="Calibri" w:cs="Calibri"/>
        </w:rPr>
        <w:t>‒</w:t>
      </w:r>
      <w:r w:rsidRPr="17934F9A">
        <w:rPr>
          <w:color w:val="000000" w:themeColor="text1"/>
        </w:rPr>
        <w:t xml:space="preserve">689. Retrieved August 2023, from </w:t>
      </w:r>
      <w:r w:rsidRPr="00C74EF9">
        <w:t>&lt;</w:t>
      </w:r>
      <w:hyperlink r:id="rId357" w:history="1">
        <w:r w:rsidRPr="001A4A74">
          <w:rPr>
            <w:rStyle w:val="Hyperlink"/>
          </w:rPr>
          <w:t>https://doi.org/10.1146/annurev-environ-012220-011104</w:t>
        </w:r>
      </w:hyperlink>
      <w:r w:rsidRPr="000E76CD">
        <w:t>&gt;</w:t>
      </w:r>
    </w:p>
    <w:p w14:paraId="6B0CE038" w14:textId="77777777" w:rsidR="002F5996" w:rsidRDefault="002F5996" w:rsidP="002F5996">
      <w:pPr>
        <w:spacing w:after="160"/>
        <w:ind w:left="720" w:hanging="720"/>
        <w:rPr>
          <w:color w:val="000000" w:themeColor="text1"/>
        </w:rPr>
      </w:pPr>
      <w:r w:rsidRPr="008A5E69">
        <w:rPr>
          <w:color w:val="000000" w:themeColor="text1"/>
        </w:rPr>
        <w:t xml:space="preserve">Stoney Nakoda Nations (2022). </w:t>
      </w:r>
      <w:r>
        <w:rPr>
          <w:color w:val="000000" w:themeColor="text1"/>
        </w:rPr>
        <w:t xml:space="preserve">Stoney Bison Report (final). </w:t>
      </w:r>
      <w:r w:rsidRPr="006E1603">
        <w:rPr>
          <w:i/>
          <w:iCs/>
          <w:color w:val="000000" w:themeColor="text1"/>
        </w:rPr>
        <w:t>Storyblok</w:t>
      </w:r>
      <w:r>
        <w:rPr>
          <w:color w:val="000000" w:themeColor="text1"/>
        </w:rPr>
        <w:t xml:space="preserve">. Retrieved December 2023, from </w:t>
      </w:r>
      <w:r w:rsidRPr="00C74EF9">
        <w:t>&lt;</w:t>
      </w:r>
      <w:hyperlink r:id="rId358" w:history="1">
        <w:r w:rsidRPr="00585D65">
          <w:rPr>
            <w:rStyle w:val="Hyperlink"/>
          </w:rPr>
          <w:t>https://a.storyblok.com/f/112697/x/d0b9253d5a/stoney_bison_report_final_rev2.pdf</w:t>
        </w:r>
      </w:hyperlink>
      <w:r w:rsidRPr="000E76CD">
        <w:t>&gt;</w:t>
      </w:r>
    </w:p>
    <w:p w14:paraId="6802B6FB" w14:textId="77777777" w:rsidR="002F5996" w:rsidRPr="008A5E69" w:rsidRDefault="002F5996" w:rsidP="002F5996">
      <w:pPr>
        <w:spacing w:after="160"/>
        <w:ind w:left="720" w:hanging="720"/>
        <w:rPr>
          <w:color w:val="000000" w:themeColor="text1"/>
        </w:rPr>
      </w:pPr>
      <w:r>
        <w:rPr>
          <w:color w:val="000000" w:themeColor="text1"/>
        </w:rPr>
        <w:t xml:space="preserve">Stout, R. </w:t>
      </w:r>
      <w:r w:rsidRPr="00E921CE">
        <w:rPr>
          <w:color w:val="000000" w:themeColor="text1"/>
        </w:rPr>
        <w:t>(2018). The built</w:t>
      </w:r>
      <w:r>
        <w:rPr>
          <w:color w:val="000000" w:themeColor="text1"/>
        </w:rPr>
        <w:t xml:space="preserve"> </w:t>
      </w:r>
      <w:r w:rsidRPr="00E921CE">
        <w:rPr>
          <w:color w:val="000000" w:themeColor="text1"/>
        </w:rPr>
        <w:t>environment: Understanding how physical</w:t>
      </w:r>
      <w:r>
        <w:rPr>
          <w:color w:val="000000" w:themeColor="text1"/>
        </w:rPr>
        <w:t xml:space="preserve"> </w:t>
      </w:r>
      <w:r w:rsidRPr="00E921CE">
        <w:rPr>
          <w:color w:val="000000" w:themeColor="text1"/>
        </w:rPr>
        <w:t>environments influence the health and well</w:t>
      </w:r>
      <w:r>
        <w:rPr>
          <w:color w:val="000000" w:themeColor="text1"/>
        </w:rPr>
        <w:t>-</w:t>
      </w:r>
      <w:r w:rsidRPr="00E921CE">
        <w:rPr>
          <w:color w:val="000000" w:themeColor="text1"/>
        </w:rPr>
        <w:t>being</w:t>
      </w:r>
      <w:r>
        <w:rPr>
          <w:color w:val="000000" w:themeColor="text1"/>
        </w:rPr>
        <w:t xml:space="preserve"> </w:t>
      </w:r>
      <w:r w:rsidRPr="00E921CE">
        <w:rPr>
          <w:color w:val="000000" w:themeColor="text1"/>
        </w:rPr>
        <w:t>of First Nations peoples living on</w:t>
      </w:r>
      <w:r>
        <w:rPr>
          <w:color w:val="000000" w:themeColor="text1"/>
        </w:rPr>
        <w:t>-</w:t>
      </w:r>
      <w:r w:rsidRPr="00E921CE">
        <w:rPr>
          <w:color w:val="000000" w:themeColor="text1"/>
        </w:rPr>
        <w:t>reserve.</w:t>
      </w:r>
      <w:r>
        <w:rPr>
          <w:color w:val="000000" w:themeColor="text1"/>
        </w:rPr>
        <w:t xml:space="preserve"> </w:t>
      </w:r>
      <w:r w:rsidRPr="00D519E5">
        <w:rPr>
          <w:i/>
          <w:iCs/>
          <w:color w:val="000000" w:themeColor="text1"/>
        </w:rPr>
        <w:t>National Collaborating Centre for Aboriginal Health</w:t>
      </w:r>
      <w:r w:rsidRPr="00E921CE">
        <w:rPr>
          <w:color w:val="000000" w:themeColor="text1"/>
        </w:rPr>
        <w:t>.</w:t>
      </w:r>
      <w:r>
        <w:rPr>
          <w:color w:val="000000" w:themeColor="text1"/>
        </w:rPr>
        <w:t xml:space="preserve"> </w:t>
      </w:r>
      <w:r w:rsidRPr="00E921CE">
        <w:rPr>
          <w:color w:val="000000" w:themeColor="text1"/>
        </w:rPr>
        <w:t>Prince George</w:t>
      </w:r>
      <w:r>
        <w:rPr>
          <w:color w:val="000000" w:themeColor="text1"/>
        </w:rPr>
        <w:t xml:space="preserve">, British Columbia. Retrieved January 2024, from </w:t>
      </w:r>
      <w:r w:rsidRPr="00C74EF9">
        <w:t>&lt;</w:t>
      </w:r>
      <w:hyperlink r:id="rId359" w:history="1">
        <w:r w:rsidRPr="00D5425A">
          <w:rPr>
            <w:rStyle w:val="Hyperlink"/>
          </w:rPr>
          <w:t>https://www.ccnsa-nccah.ca/docs/emerging/RPT-Built-Environment-Stout-EN.pdf</w:t>
        </w:r>
      </w:hyperlink>
      <w:r w:rsidRPr="000E76CD">
        <w:t>&gt;</w:t>
      </w:r>
    </w:p>
    <w:p w14:paraId="4B32B817" w14:textId="77777777" w:rsidR="002F5996" w:rsidRDefault="002F5996" w:rsidP="002F5996">
      <w:pPr>
        <w:ind w:left="720" w:hanging="720"/>
      </w:pPr>
      <w:r w:rsidRPr="00B86351">
        <w:t>Student Energy</w:t>
      </w:r>
      <w:r>
        <w:t xml:space="preserve"> </w:t>
      </w:r>
      <w:r w:rsidRPr="17DD8B1A">
        <w:t xml:space="preserve">Summit </w:t>
      </w:r>
      <w:r>
        <w:t xml:space="preserve">(Director) (2022, September 16). </w:t>
      </w:r>
      <w:r w:rsidRPr="17934F9A">
        <w:rPr>
          <w:i/>
          <w:iCs/>
        </w:rPr>
        <w:t>SevenGen 2022: The Power of Kinship</w:t>
      </w:r>
      <w:r>
        <w:t xml:space="preserve">. Retrieved December 2023, from </w:t>
      </w:r>
      <w:r w:rsidRPr="00C74EF9">
        <w:t>&lt;</w:t>
      </w:r>
      <w:hyperlink r:id="rId360" w:history="1">
        <w:r w:rsidRPr="17934F9A">
          <w:rPr>
            <w:rStyle w:val="Hyperlink"/>
          </w:rPr>
          <w:t>https://www.youtube.com/watch?v=dwk4T59pnU8</w:t>
        </w:r>
      </w:hyperlink>
      <w:r w:rsidRPr="000E76CD">
        <w:t>&gt;</w:t>
      </w:r>
    </w:p>
    <w:p w14:paraId="73CD1C53" w14:textId="77777777" w:rsidR="002F5996" w:rsidRDefault="002F5996" w:rsidP="002F5996">
      <w:pPr>
        <w:ind w:left="720" w:hanging="720"/>
        <w:rPr>
          <w:rStyle w:val="Hyperlink"/>
        </w:rPr>
      </w:pPr>
    </w:p>
    <w:p w14:paraId="1EC4916B" w14:textId="77777777" w:rsidR="002F5996" w:rsidRDefault="002F5996" w:rsidP="002F5996">
      <w:pPr>
        <w:ind w:left="720" w:hanging="720"/>
        <w:rPr>
          <w:rFonts w:eastAsia="Calibri"/>
        </w:rPr>
      </w:pPr>
      <w:r w:rsidRPr="0083467F">
        <w:rPr>
          <w:rFonts w:eastAsia="Calibri"/>
        </w:rPr>
        <w:t xml:space="preserve">Styres, S. and Zinga, D. (2013). The community-first land-centred theoretical framework: Bringing a good mind to indigenous education research? </w:t>
      </w:r>
      <w:r w:rsidRPr="0083467F">
        <w:rPr>
          <w:rFonts w:eastAsia="Calibri"/>
          <w:i/>
        </w:rPr>
        <w:t>Canadian Journal of Education</w:t>
      </w:r>
      <w:r w:rsidRPr="0083467F">
        <w:rPr>
          <w:rFonts w:eastAsia="Calibri"/>
        </w:rPr>
        <w:t xml:space="preserve">, </w:t>
      </w:r>
      <w:r w:rsidRPr="0083467F">
        <w:rPr>
          <w:rFonts w:eastAsia="Calibri"/>
          <w:i/>
        </w:rPr>
        <w:t>36</w:t>
      </w:r>
      <w:r w:rsidRPr="0083467F">
        <w:rPr>
          <w:rFonts w:eastAsia="Calibri"/>
        </w:rPr>
        <w:t>(2), 284</w:t>
      </w:r>
      <w:r w:rsidRPr="007D32D3">
        <w:rPr>
          <w:rFonts w:ascii="Calibri" w:hAnsi="Calibri" w:cs="Calibri"/>
        </w:rPr>
        <w:t>‒</w:t>
      </w:r>
      <w:r w:rsidRPr="0083467F">
        <w:rPr>
          <w:rFonts w:eastAsia="Calibri"/>
        </w:rPr>
        <w:t>313.</w:t>
      </w:r>
      <w:r>
        <w:rPr>
          <w:rFonts w:eastAsia="Calibri"/>
        </w:rPr>
        <w:t xml:space="preserve"> Retrieved August 2023, from </w:t>
      </w:r>
      <w:r w:rsidRPr="00C74EF9">
        <w:t>&lt;</w:t>
      </w:r>
      <w:hyperlink r:id="rId361" w:history="1">
        <w:r w:rsidRPr="00D5425A">
          <w:rPr>
            <w:rStyle w:val="Hyperlink"/>
            <w:rFonts w:eastAsia="Calibri"/>
          </w:rPr>
          <w:t>https://www.jstor.org/stable/canajeducrevucan.36.2.284</w:t>
        </w:r>
      </w:hyperlink>
      <w:r w:rsidRPr="000E76CD">
        <w:t>&gt;</w:t>
      </w:r>
      <w:r>
        <w:rPr>
          <w:rFonts w:eastAsia="Calibri"/>
        </w:rPr>
        <w:t xml:space="preserve"> </w:t>
      </w:r>
    </w:p>
    <w:p w14:paraId="760B73AF" w14:textId="77777777" w:rsidR="002F5996" w:rsidRDefault="002F5996" w:rsidP="002F5996">
      <w:pPr>
        <w:ind w:left="720" w:hanging="720"/>
        <w:rPr>
          <w:rFonts w:eastAsia="Calibri"/>
        </w:rPr>
      </w:pPr>
    </w:p>
    <w:p w14:paraId="3061FB28" w14:textId="77777777" w:rsidR="002F5996" w:rsidRPr="00A046D6" w:rsidRDefault="002F5996" w:rsidP="002F5996">
      <w:pPr>
        <w:spacing w:after="160" w:line="276" w:lineRule="auto"/>
        <w:ind w:left="720" w:hanging="720"/>
        <w:rPr>
          <w:rStyle w:val="Hyperlink"/>
        </w:rPr>
      </w:pPr>
      <w:r w:rsidRPr="00B86351">
        <w:rPr>
          <w:color w:val="000000" w:themeColor="text1"/>
        </w:rPr>
        <w:t>Sudlovenick</w:t>
      </w:r>
      <w:r w:rsidRPr="17934F9A">
        <w:rPr>
          <w:color w:val="000000" w:themeColor="text1"/>
        </w:rPr>
        <w:t>, E. (2019). A serological survey and Inuit Qaujimajatuqangit of Ringed seals (Nattiit) in Frobisher Bay, Nunavut</w:t>
      </w:r>
      <w:r>
        <w:rPr>
          <w:color w:val="000000" w:themeColor="text1"/>
        </w:rPr>
        <w:t xml:space="preserve"> </w:t>
      </w:r>
      <w:r w:rsidRPr="17934F9A">
        <w:rPr>
          <w:color w:val="000000" w:themeColor="text1"/>
        </w:rPr>
        <w:t>[master’s thesis]</w:t>
      </w:r>
      <w:r>
        <w:rPr>
          <w:color w:val="000000" w:themeColor="text1"/>
        </w:rPr>
        <w:t xml:space="preserve">. </w:t>
      </w:r>
      <w:r w:rsidRPr="17934F9A">
        <w:rPr>
          <w:color w:val="000000" w:themeColor="text1"/>
        </w:rPr>
        <w:t>University of Prince Edward Island.</w:t>
      </w:r>
      <w:r>
        <w:rPr>
          <w:color w:val="000000" w:themeColor="text1"/>
        </w:rPr>
        <w:t xml:space="preserve"> Charlottetown, Prince Edward Island.</w:t>
      </w:r>
      <w:r w:rsidRPr="17934F9A">
        <w:rPr>
          <w:color w:val="000000" w:themeColor="text1"/>
        </w:rPr>
        <w:t xml:space="preserve"> Retrieved August 2023, from </w:t>
      </w:r>
      <w:r w:rsidRPr="00C74EF9">
        <w:t>&lt;</w:t>
      </w:r>
      <w:hyperlink r:id="rId362" w:history="1">
        <w:r w:rsidRPr="17934F9A">
          <w:rPr>
            <w:rStyle w:val="Hyperlink"/>
          </w:rPr>
          <w:t>https://islandscholar.ca/islandora/object/ir:23043/datastream/PDF/download/citation.pdf</w:t>
        </w:r>
      </w:hyperlink>
      <w:r w:rsidRPr="000E76CD">
        <w:t>&gt;</w:t>
      </w:r>
    </w:p>
    <w:p w14:paraId="39ED0DAA" w14:textId="77777777" w:rsidR="002F5996" w:rsidRPr="00A046D6" w:rsidRDefault="002F5996" w:rsidP="002F5996">
      <w:pPr>
        <w:spacing w:after="160" w:line="276" w:lineRule="auto"/>
        <w:ind w:left="720" w:hanging="720"/>
        <w:rPr>
          <w:rStyle w:val="Hyperlink"/>
        </w:rPr>
      </w:pPr>
      <w:r w:rsidRPr="00B86351">
        <w:rPr>
          <w:color w:val="000000" w:themeColor="text1"/>
        </w:rPr>
        <w:t>Swampy, M</w:t>
      </w:r>
      <w:r>
        <w:rPr>
          <w:color w:val="000000" w:themeColor="text1"/>
        </w:rPr>
        <w:t xml:space="preserve">. </w:t>
      </w:r>
      <w:r w:rsidRPr="00B86351">
        <w:rPr>
          <w:color w:val="000000" w:themeColor="text1"/>
        </w:rPr>
        <w:t>and Black, K</w:t>
      </w:r>
      <w:r>
        <w:rPr>
          <w:color w:val="000000" w:themeColor="text1"/>
        </w:rPr>
        <w:t>.</w:t>
      </w:r>
      <w:r w:rsidRPr="00B86351">
        <w:rPr>
          <w:color w:val="000000" w:themeColor="text1"/>
        </w:rPr>
        <w:t xml:space="preserve"> (2021). </w:t>
      </w:r>
      <w:r w:rsidRPr="17934F9A">
        <w:rPr>
          <w:color w:val="000000" w:themeColor="text1"/>
        </w:rPr>
        <w:t xml:space="preserve">Tip of the iceberg: The true state of drinking water advisories in First Nations. </w:t>
      </w:r>
      <w:r w:rsidRPr="008E7B6B">
        <w:rPr>
          <w:i/>
          <w:iCs/>
          <w:color w:val="000000" w:themeColor="text1"/>
        </w:rPr>
        <w:t>UCalgary News</w:t>
      </w:r>
      <w:r w:rsidRPr="17934F9A">
        <w:rPr>
          <w:color w:val="000000" w:themeColor="text1"/>
        </w:rPr>
        <w:t>.</w:t>
      </w:r>
      <w:r>
        <w:rPr>
          <w:color w:val="000000" w:themeColor="text1"/>
        </w:rPr>
        <w:t xml:space="preserve"> University of Calgary.</w:t>
      </w:r>
      <w:r w:rsidRPr="17934F9A">
        <w:rPr>
          <w:color w:val="000000" w:themeColor="text1"/>
        </w:rPr>
        <w:t xml:space="preserve"> Retrieved August 2023, from </w:t>
      </w:r>
      <w:r w:rsidRPr="00C74EF9">
        <w:t>&lt;</w:t>
      </w:r>
      <w:hyperlink r:id="rId363" w:history="1">
        <w:r w:rsidRPr="17934F9A">
          <w:rPr>
            <w:rStyle w:val="Hyperlink"/>
          </w:rPr>
          <w:t>https://ucalgary.ca/news/tip-iceberg-true-state-drinking-water-advisories-first-nations</w:t>
        </w:r>
      </w:hyperlink>
      <w:r w:rsidRPr="000E76CD">
        <w:t>&gt;</w:t>
      </w:r>
    </w:p>
    <w:p w14:paraId="56320E52" w14:textId="77777777" w:rsidR="002F5996" w:rsidRPr="00A046D6" w:rsidRDefault="002F5996" w:rsidP="002F5996">
      <w:pPr>
        <w:spacing w:after="160" w:line="276" w:lineRule="auto"/>
        <w:ind w:left="720" w:hanging="720"/>
        <w:rPr>
          <w:rStyle w:val="Hyperlink"/>
        </w:rPr>
      </w:pPr>
      <w:r w:rsidRPr="00B86351">
        <w:rPr>
          <w:color w:val="000000" w:themeColor="text1"/>
        </w:rPr>
        <w:t>Swiderska, K. (2021, April 12</w:t>
      </w:r>
      <w:r w:rsidRPr="000E76CD">
        <w:rPr>
          <w:color w:val="000000" w:themeColor="text1"/>
        </w:rPr>
        <w:t>)</w:t>
      </w:r>
      <w:r w:rsidRPr="17934F9A">
        <w:rPr>
          <w:i/>
          <w:iCs/>
          <w:color w:val="000000" w:themeColor="text1"/>
        </w:rPr>
        <w:t xml:space="preserve">. </w:t>
      </w:r>
      <w:r w:rsidRPr="17934F9A">
        <w:rPr>
          <w:color w:val="000000" w:themeColor="text1"/>
        </w:rPr>
        <w:t>Here’s why Indigenous economics is the key to saving nature</w:t>
      </w:r>
      <w:r>
        <w:rPr>
          <w:color w:val="000000" w:themeColor="text1"/>
        </w:rPr>
        <w:t>:</w:t>
      </w:r>
      <w:r w:rsidRPr="000F133E">
        <w:t xml:space="preserve"> </w:t>
      </w:r>
      <w:r w:rsidRPr="000F133E">
        <w:rPr>
          <w:color w:val="000000" w:themeColor="text1"/>
        </w:rPr>
        <w:t>Mainstream Western economics is destroying the environment - and the Indigenous knowledge that has conserved nature for millennia</w:t>
      </w:r>
      <w:r w:rsidRPr="17934F9A">
        <w:rPr>
          <w:i/>
          <w:iCs/>
          <w:color w:val="000000" w:themeColor="text1"/>
        </w:rPr>
        <w:t>.</w:t>
      </w:r>
      <w:r w:rsidRPr="17934F9A">
        <w:rPr>
          <w:color w:val="000000" w:themeColor="text1"/>
        </w:rPr>
        <w:t xml:space="preserve"> </w:t>
      </w:r>
      <w:r w:rsidRPr="00E121D7">
        <w:rPr>
          <w:i/>
          <w:iCs/>
          <w:color w:val="000000" w:themeColor="text1"/>
        </w:rPr>
        <w:t xml:space="preserve">International Institute for </w:t>
      </w:r>
      <w:r w:rsidRPr="00E121D7">
        <w:rPr>
          <w:i/>
          <w:iCs/>
          <w:color w:val="000000" w:themeColor="text1"/>
        </w:rPr>
        <w:lastRenderedPageBreak/>
        <w:t>Environment and Development</w:t>
      </w:r>
      <w:r w:rsidRPr="17934F9A">
        <w:rPr>
          <w:color w:val="000000" w:themeColor="text1"/>
        </w:rPr>
        <w:t xml:space="preserve">. Retrieved August 2023, from </w:t>
      </w:r>
      <w:r w:rsidRPr="00C74EF9">
        <w:t>&lt;</w:t>
      </w:r>
      <w:hyperlink r:id="rId364" w:history="1">
        <w:r w:rsidRPr="17934F9A">
          <w:rPr>
            <w:rStyle w:val="Hyperlink"/>
          </w:rPr>
          <w:t>https://www.iied.org/heres-why-indigenous-economics-key-saving-nature</w:t>
        </w:r>
      </w:hyperlink>
      <w:r w:rsidRPr="000E76CD">
        <w:t>&gt;</w:t>
      </w:r>
    </w:p>
    <w:p w14:paraId="595C3847" w14:textId="77777777" w:rsidR="002F5996" w:rsidRDefault="002F5996" w:rsidP="002F5996">
      <w:pPr>
        <w:spacing w:after="160" w:line="276" w:lineRule="auto"/>
        <w:ind w:left="720" w:hanging="720"/>
        <w:rPr>
          <w:color w:val="000000" w:themeColor="text1"/>
        </w:rPr>
      </w:pPr>
      <w:r w:rsidRPr="17934F9A">
        <w:rPr>
          <w:color w:val="000000" w:themeColor="text1"/>
        </w:rPr>
        <w:t>Tagoona, L</w:t>
      </w:r>
      <w:r>
        <w:rPr>
          <w:color w:val="000000" w:themeColor="text1"/>
        </w:rPr>
        <w:t>.</w:t>
      </w:r>
      <w:r w:rsidRPr="17934F9A">
        <w:rPr>
          <w:color w:val="000000" w:themeColor="text1"/>
        </w:rPr>
        <w:t xml:space="preserve"> (2020)</w:t>
      </w:r>
      <w:r>
        <w:rPr>
          <w:color w:val="000000" w:themeColor="text1"/>
        </w:rPr>
        <w:t>.</w:t>
      </w:r>
      <w:r w:rsidRPr="17934F9A">
        <w:rPr>
          <w:color w:val="000000" w:themeColor="text1"/>
        </w:rPr>
        <w:t xml:space="preserve"> </w:t>
      </w:r>
      <w:r>
        <w:rPr>
          <w:color w:val="000000" w:themeColor="text1"/>
        </w:rPr>
        <w:t>P</w:t>
      </w:r>
      <w:r w:rsidRPr="17934F9A">
        <w:rPr>
          <w:color w:val="000000" w:themeColor="text1"/>
        </w:rPr>
        <w:t>ersonal communication</w:t>
      </w:r>
      <w:r w:rsidRPr="07374AFA">
        <w:rPr>
          <w:color w:val="000000" w:themeColor="text1"/>
        </w:rPr>
        <w:t xml:space="preserve"> during the in-person authors meeting for the</w:t>
      </w:r>
      <w:r w:rsidRPr="0083467F">
        <w:rPr>
          <w:i/>
          <w:color w:val="000000" w:themeColor="text1"/>
        </w:rPr>
        <w:t xml:space="preserve"> For Our Future</w:t>
      </w:r>
      <w:r w:rsidRPr="0083467F">
        <w:rPr>
          <w:i/>
          <w:iCs/>
          <w:color w:val="000000" w:themeColor="text1"/>
        </w:rPr>
        <w:t xml:space="preserve">: Indigenous Resilience </w:t>
      </w:r>
      <w:r w:rsidRPr="0083467F">
        <w:rPr>
          <w:i/>
          <w:color w:val="000000" w:themeColor="text1"/>
        </w:rPr>
        <w:t>Report</w:t>
      </w:r>
      <w:r w:rsidRPr="07374AFA">
        <w:rPr>
          <w:color w:val="000000" w:themeColor="text1"/>
        </w:rPr>
        <w:t>. February 2020</w:t>
      </w:r>
      <w:r>
        <w:rPr>
          <w:color w:val="000000" w:themeColor="text1"/>
        </w:rPr>
        <w:t xml:space="preserve">, </w:t>
      </w:r>
      <w:r w:rsidRPr="17934F9A">
        <w:rPr>
          <w:color w:val="000000" w:themeColor="text1"/>
        </w:rPr>
        <w:t>Canada, Ottawa, Ontario.</w:t>
      </w:r>
    </w:p>
    <w:p w14:paraId="41E7E97D" w14:textId="77777777" w:rsidR="002F5996" w:rsidRDefault="002F5996" w:rsidP="002F5996">
      <w:pPr>
        <w:spacing w:after="160" w:line="276" w:lineRule="auto"/>
        <w:ind w:left="720" w:hanging="720"/>
        <w:rPr>
          <w:rStyle w:val="Hyperlink"/>
        </w:rPr>
      </w:pPr>
      <w:r w:rsidRPr="00B86351">
        <w:rPr>
          <w:color w:val="000000" w:themeColor="text1"/>
        </w:rPr>
        <w:t xml:space="preserve">Tam, B. Y., Gough, W. A., Edwards, V. and Tsuji, L. J. (2013). Seasonal and weather-related behavioral effects among urban Aboriginal, urban non-Aboriginal, and remote Aboriginal participants in Canada. </w:t>
      </w:r>
      <w:r w:rsidRPr="17934F9A">
        <w:rPr>
          <w:i/>
          <w:iCs/>
          <w:color w:val="000000" w:themeColor="text1"/>
        </w:rPr>
        <w:t>Population and Environment</w:t>
      </w:r>
      <w:r w:rsidRPr="17934F9A">
        <w:rPr>
          <w:color w:val="000000" w:themeColor="text1"/>
        </w:rPr>
        <w:t xml:space="preserve">, </w:t>
      </w:r>
      <w:r w:rsidRPr="17934F9A">
        <w:rPr>
          <w:i/>
          <w:iCs/>
          <w:color w:val="000000" w:themeColor="text1"/>
        </w:rPr>
        <w:t>35</w:t>
      </w:r>
      <w:r w:rsidRPr="17934F9A">
        <w:rPr>
          <w:color w:val="000000" w:themeColor="text1"/>
        </w:rPr>
        <w:t>(1), 45</w:t>
      </w:r>
      <w:r w:rsidRPr="007D32D3">
        <w:rPr>
          <w:rFonts w:ascii="Calibri" w:hAnsi="Calibri" w:cs="Calibri"/>
        </w:rPr>
        <w:t>‒</w:t>
      </w:r>
      <w:r w:rsidRPr="17934F9A">
        <w:rPr>
          <w:color w:val="000000" w:themeColor="text1"/>
        </w:rPr>
        <w:t>67.</w:t>
      </w:r>
      <w:r>
        <w:t xml:space="preserve"> </w:t>
      </w:r>
      <w:r w:rsidRPr="17934F9A">
        <w:rPr>
          <w:color w:val="000000" w:themeColor="text1"/>
        </w:rPr>
        <w:t xml:space="preserve">Retrieved August 2023, from </w:t>
      </w:r>
      <w:r w:rsidRPr="00C74EF9">
        <w:t>&lt;</w:t>
      </w:r>
      <w:hyperlink r:id="rId365" w:history="1">
        <w:r w:rsidRPr="17934F9A">
          <w:rPr>
            <w:rStyle w:val="Hyperlink"/>
          </w:rPr>
          <w:t>https://doi.org/10.1007/s11111-012-0183-3</w:t>
        </w:r>
      </w:hyperlink>
      <w:r w:rsidRPr="000E76CD">
        <w:t>&gt;</w:t>
      </w:r>
    </w:p>
    <w:p w14:paraId="78F53740" w14:textId="77777777" w:rsidR="002F5996" w:rsidRPr="00A046D6" w:rsidRDefault="002F5996" w:rsidP="002F5996">
      <w:pPr>
        <w:spacing w:after="160" w:line="276" w:lineRule="auto"/>
        <w:ind w:left="720" w:hanging="720"/>
        <w:rPr>
          <w:color w:val="000000" w:themeColor="text1"/>
        </w:rPr>
      </w:pPr>
      <w:r w:rsidRPr="17934F9A">
        <w:rPr>
          <w:color w:val="000000" w:themeColor="text1"/>
        </w:rPr>
        <w:t>Tang, E. (2003). Agriculture: The Relationship between Aboriginal Farmers and Non-Aboriginal Farmers. Western Development Museum</w:t>
      </w:r>
      <w:r>
        <w:rPr>
          <w:color w:val="000000" w:themeColor="text1"/>
        </w:rPr>
        <w:t xml:space="preserve"> and </w:t>
      </w:r>
      <w:r w:rsidRPr="17934F9A">
        <w:rPr>
          <w:color w:val="000000" w:themeColor="text1"/>
        </w:rPr>
        <w:t>Saskatchewan Indian Cultural Centre Partnership Project.</w:t>
      </w:r>
      <w:r>
        <w:rPr>
          <w:color w:val="000000" w:themeColor="text1"/>
        </w:rPr>
        <w:t xml:space="preserve"> </w:t>
      </w:r>
      <w:r w:rsidRPr="009120C6">
        <w:rPr>
          <w:i/>
          <w:iCs/>
          <w:color w:val="000000" w:themeColor="text1"/>
        </w:rPr>
        <w:t>Saskatchewan Indian Cultural Centre</w:t>
      </w:r>
      <w:r>
        <w:rPr>
          <w:color w:val="000000" w:themeColor="text1"/>
        </w:rPr>
        <w:t xml:space="preserve">. Retrieved August 2023, from </w:t>
      </w:r>
      <w:r w:rsidRPr="00C74EF9">
        <w:t>&lt;</w:t>
      </w:r>
      <w:hyperlink r:id="rId366" w:history="1">
        <w:r w:rsidRPr="00D5425A">
          <w:rPr>
            <w:rStyle w:val="Hyperlink"/>
          </w:rPr>
          <w:t>https://apihtawikosisan.com/wp-content/uploads/2012/05/FNAgriculture.pdf</w:t>
        </w:r>
      </w:hyperlink>
      <w:r w:rsidRPr="000E76CD">
        <w:t>&gt;</w:t>
      </w:r>
    </w:p>
    <w:p w14:paraId="72558018" w14:textId="77777777" w:rsidR="002F5996" w:rsidRDefault="002F5996" w:rsidP="002F5996">
      <w:pPr>
        <w:spacing w:after="160" w:line="276" w:lineRule="auto"/>
        <w:ind w:left="720" w:hanging="720"/>
        <w:rPr>
          <w:rStyle w:val="Hyperlink"/>
        </w:rPr>
      </w:pPr>
      <w:r w:rsidRPr="17934F9A">
        <w:rPr>
          <w:color w:val="000000" w:themeColor="text1"/>
        </w:rPr>
        <w:t>Tengö, M., Brondizio, E. S., Elmqvist, T., Malmer, P.</w:t>
      </w:r>
      <w:r>
        <w:rPr>
          <w:color w:val="000000" w:themeColor="text1"/>
        </w:rPr>
        <w:t xml:space="preserve"> </w:t>
      </w:r>
      <w:r w:rsidRPr="17934F9A">
        <w:rPr>
          <w:color w:val="000000" w:themeColor="text1"/>
        </w:rPr>
        <w:t xml:space="preserve">and Spierenburg, M. (2014). Connecting Diverse Knowledge Systems for Enhanced Ecosystem Governance: The Multiple Evidence Base Approach. </w:t>
      </w:r>
      <w:r w:rsidRPr="17934F9A">
        <w:rPr>
          <w:i/>
          <w:iCs/>
          <w:color w:val="000000" w:themeColor="text1"/>
        </w:rPr>
        <w:t>Ambio</w:t>
      </w:r>
      <w:r w:rsidRPr="17934F9A">
        <w:rPr>
          <w:color w:val="000000" w:themeColor="text1"/>
        </w:rPr>
        <w:t xml:space="preserve">, </w:t>
      </w:r>
      <w:r w:rsidRPr="17934F9A">
        <w:rPr>
          <w:i/>
          <w:iCs/>
          <w:color w:val="000000" w:themeColor="text1"/>
        </w:rPr>
        <w:t>43</w:t>
      </w:r>
      <w:r w:rsidRPr="17934F9A">
        <w:rPr>
          <w:color w:val="000000" w:themeColor="text1"/>
        </w:rPr>
        <w:t>(5), 579</w:t>
      </w:r>
      <w:r w:rsidRPr="007D32D3">
        <w:rPr>
          <w:rFonts w:ascii="Calibri" w:hAnsi="Calibri" w:cs="Calibri"/>
        </w:rPr>
        <w:t>‒</w:t>
      </w:r>
      <w:r w:rsidRPr="17934F9A">
        <w:rPr>
          <w:color w:val="000000" w:themeColor="text1"/>
        </w:rPr>
        <w:t>591.</w:t>
      </w:r>
      <w:r>
        <w:t xml:space="preserve"> </w:t>
      </w:r>
      <w:r w:rsidRPr="17934F9A">
        <w:rPr>
          <w:color w:val="000000" w:themeColor="text1"/>
        </w:rPr>
        <w:t xml:space="preserve">Retrieved August 2023, from </w:t>
      </w:r>
      <w:r w:rsidRPr="00C74EF9">
        <w:t>&lt;</w:t>
      </w:r>
      <w:hyperlink r:id="rId367" w:history="1">
        <w:r w:rsidRPr="17934F9A">
          <w:rPr>
            <w:rStyle w:val="Hyperlink"/>
          </w:rPr>
          <w:t>https://doi.org/10.1007/s13280-014-0501-3</w:t>
        </w:r>
      </w:hyperlink>
      <w:r w:rsidRPr="000E76CD">
        <w:t>&gt;</w:t>
      </w:r>
    </w:p>
    <w:p w14:paraId="551FFDA5" w14:textId="77777777" w:rsidR="002F5996" w:rsidRDefault="002F5996" w:rsidP="002F5996">
      <w:pPr>
        <w:spacing w:after="160" w:line="254" w:lineRule="auto"/>
        <w:ind w:left="720" w:hanging="720"/>
        <w:rPr>
          <w:color w:val="000000" w:themeColor="text1"/>
        </w:rPr>
      </w:pPr>
      <w:r>
        <w:rPr>
          <w:color w:val="000000" w:themeColor="text1"/>
        </w:rPr>
        <w:t>Tester, F. J. and Kulchyski, P.</w:t>
      </w:r>
      <w:r w:rsidRPr="17934F9A">
        <w:rPr>
          <w:color w:val="000000" w:themeColor="text1"/>
        </w:rPr>
        <w:t xml:space="preserve"> (1994). </w:t>
      </w:r>
      <w:r w:rsidRPr="002C350F">
        <w:rPr>
          <w:i/>
          <w:iCs/>
          <w:color w:val="000000" w:themeColor="text1"/>
        </w:rPr>
        <w:t>Tammarniit (Mistakes): Inuit Relocation in the Eastern Arctic</w:t>
      </w:r>
      <w:r>
        <w:rPr>
          <w:i/>
          <w:iCs/>
          <w:color w:val="000000" w:themeColor="text1"/>
        </w:rPr>
        <w:t xml:space="preserve"> </w:t>
      </w:r>
      <w:r w:rsidRPr="17934F9A">
        <w:rPr>
          <w:i/>
          <w:iCs/>
          <w:color w:val="000000" w:themeColor="text1"/>
        </w:rPr>
        <w:t>1939</w:t>
      </w:r>
      <w:r w:rsidRPr="007D32D3">
        <w:rPr>
          <w:rFonts w:ascii="Calibri" w:hAnsi="Calibri" w:cs="Calibri"/>
        </w:rPr>
        <w:t>‒</w:t>
      </w:r>
      <w:r w:rsidRPr="17934F9A">
        <w:rPr>
          <w:i/>
          <w:iCs/>
          <w:color w:val="000000" w:themeColor="text1"/>
        </w:rPr>
        <w:t>63</w:t>
      </w:r>
      <w:r>
        <w:rPr>
          <w:color w:val="000000" w:themeColor="text1"/>
        </w:rPr>
        <w:t>.</w:t>
      </w:r>
      <w:r w:rsidRPr="17934F9A">
        <w:rPr>
          <w:i/>
          <w:iCs/>
          <w:color w:val="000000" w:themeColor="text1"/>
        </w:rPr>
        <w:t xml:space="preserve"> </w:t>
      </w:r>
      <w:r w:rsidRPr="002C350F">
        <w:rPr>
          <w:color w:val="000000" w:themeColor="text1"/>
        </w:rPr>
        <w:t xml:space="preserve">University of British Columbia </w:t>
      </w:r>
      <w:r w:rsidRPr="007A0478">
        <w:rPr>
          <w:color w:val="000000" w:themeColor="text1"/>
        </w:rPr>
        <w:t>Press. 434 p.</w:t>
      </w:r>
      <w:r>
        <w:rPr>
          <w:i/>
          <w:iCs/>
          <w:color w:val="000000" w:themeColor="text1"/>
        </w:rPr>
        <w:t xml:space="preserve"> </w:t>
      </w:r>
    </w:p>
    <w:p w14:paraId="4752968E" w14:textId="77777777" w:rsidR="002F5996" w:rsidRPr="00A046D6" w:rsidRDefault="002F5996" w:rsidP="002F5996">
      <w:pPr>
        <w:spacing w:after="160" w:line="276" w:lineRule="auto"/>
        <w:ind w:left="720" w:hanging="720"/>
        <w:rPr>
          <w:rStyle w:val="Hyperlink"/>
        </w:rPr>
      </w:pPr>
      <w:r w:rsidRPr="00F97642">
        <w:rPr>
          <w:rStyle w:val="Hyperlink"/>
          <w:color w:val="auto"/>
          <w:u w:val="none"/>
        </w:rPr>
        <w:t xml:space="preserve">The Canadian Encyclopedia (2019). </w:t>
      </w:r>
      <w:r w:rsidRPr="00F97642">
        <w:t>Delgamuukw</w:t>
      </w:r>
      <w:r>
        <w:t xml:space="preserve"> Case. Government of Canada; Historica Canada. Retrieved January 2024, from </w:t>
      </w:r>
      <w:r w:rsidRPr="00C74EF9">
        <w:t>&lt;</w:t>
      </w:r>
      <w:hyperlink r:id="rId368" w:history="1">
        <w:r w:rsidRPr="007A4ABD">
          <w:rPr>
            <w:rStyle w:val="Hyperlink"/>
          </w:rPr>
          <w:t>https://www.thecanadianencyclopedia.ca/en/article/delgamuukw-case</w:t>
        </w:r>
      </w:hyperlink>
      <w:r w:rsidRPr="000E76CD">
        <w:t>&gt;</w:t>
      </w:r>
    </w:p>
    <w:p w14:paraId="4666A9D7" w14:textId="77777777" w:rsidR="002F5996" w:rsidRDefault="002F5996" w:rsidP="002F5996">
      <w:pPr>
        <w:spacing w:after="160" w:line="276" w:lineRule="auto"/>
        <w:ind w:left="720" w:hanging="720"/>
        <w:rPr>
          <w:rStyle w:val="Hyperlink"/>
        </w:rPr>
      </w:pPr>
      <w:r w:rsidRPr="000E76CD">
        <w:rPr>
          <w:color w:val="000000" w:themeColor="text1"/>
        </w:rPr>
        <w:t xml:space="preserve">Thivierge, K., Iqbal, A., Dixon, B., Dion, R., Levesque, B., Cantin, P., </w:t>
      </w:r>
      <w:r w:rsidRPr="000E76CD">
        <w:t xml:space="preserve">Cédilotte, P., Ndao, M., Proulx, J. </w:t>
      </w:r>
      <w:r>
        <w:t>and</w:t>
      </w:r>
      <w:r w:rsidRPr="17934F9A">
        <w:rPr>
          <w:color w:val="000000" w:themeColor="text1"/>
        </w:rPr>
        <w:t xml:space="preserve"> Yansouni, C. P. (2016). Cryptosporidium hominis is a newly recognized pathogen in the Arctic region of Nunavik, Canada: molecular characterization of an outbreak. </w:t>
      </w:r>
      <w:r w:rsidRPr="17934F9A">
        <w:rPr>
          <w:i/>
          <w:iCs/>
          <w:color w:val="000000" w:themeColor="text1"/>
        </w:rPr>
        <w:t>P</w:t>
      </w:r>
      <w:r>
        <w:rPr>
          <w:i/>
          <w:iCs/>
          <w:color w:val="000000" w:themeColor="text1"/>
        </w:rPr>
        <w:t xml:space="preserve">ublic </w:t>
      </w:r>
      <w:r w:rsidRPr="17934F9A">
        <w:rPr>
          <w:i/>
          <w:iCs/>
          <w:color w:val="000000" w:themeColor="text1"/>
        </w:rPr>
        <w:t>L</w:t>
      </w:r>
      <w:r>
        <w:rPr>
          <w:i/>
          <w:iCs/>
          <w:color w:val="000000" w:themeColor="text1"/>
        </w:rPr>
        <w:t xml:space="preserve">ibrary </w:t>
      </w:r>
      <w:r w:rsidRPr="17934F9A">
        <w:rPr>
          <w:i/>
          <w:iCs/>
          <w:color w:val="000000" w:themeColor="text1"/>
        </w:rPr>
        <w:t>o</w:t>
      </w:r>
      <w:r>
        <w:rPr>
          <w:i/>
          <w:iCs/>
          <w:color w:val="000000" w:themeColor="text1"/>
        </w:rPr>
        <w:t xml:space="preserve">f Science, </w:t>
      </w:r>
      <w:r w:rsidRPr="00877673">
        <w:rPr>
          <w:i/>
          <w:iCs/>
          <w:color w:val="000000" w:themeColor="text1"/>
        </w:rPr>
        <w:t>Neglected Tropical Diseases,</w:t>
      </w:r>
      <w:r w:rsidRPr="17934F9A">
        <w:rPr>
          <w:color w:val="000000" w:themeColor="text1"/>
        </w:rPr>
        <w:t xml:space="preserve"> </w:t>
      </w:r>
      <w:r w:rsidRPr="17934F9A">
        <w:rPr>
          <w:i/>
          <w:iCs/>
          <w:color w:val="000000" w:themeColor="text1"/>
        </w:rPr>
        <w:t>10</w:t>
      </w:r>
      <w:r w:rsidRPr="17934F9A">
        <w:rPr>
          <w:color w:val="000000" w:themeColor="text1"/>
        </w:rPr>
        <w:t>(4), e0004534.</w:t>
      </w:r>
      <w:r>
        <w:t xml:space="preserve"> </w:t>
      </w:r>
      <w:r w:rsidRPr="17934F9A">
        <w:rPr>
          <w:color w:val="000000" w:themeColor="text1"/>
        </w:rPr>
        <w:t xml:space="preserve">Retrieved August 2023, from </w:t>
      </w:r>
      <w:r w:rsidRPr="000E76CD">
        <w:t>&lt;</w:t>
      </w:r>
      <w:hyperlink r:id="rId369" w:history="1">
        <w:r w:rsidRPr="001A4A74">
          <w:rPr>
            <w:rStyle w:val="Hyperlink"/>
          </w:rPr>
          <w:t>https://doi.org/10.1371/journal.pntd.0004534</w:t>
        </w:r>
      </w:hyperlink>
      <w:r w:rsidRPr="000E76CD">
        <w:t>&gt;</w:t>
      </w:r>
    </w:p>
    <w:p w14:paraId="6B8E784A" w14:textId="77777777" w:rsidR="002F5996" w:rsidRPr="0083467F" w:rsidRDefault="002F5996" w:rsidP="002F5996">
      <w:pPr>
        <w:spacing w:after="240"/>
        <w:ind w:left="720" w:hanging="720"/>
      </w:pPr>
      <w:r>
        <w:t xml:space="preserve">Thomas, K. M., Charron, D. F., Waltner-Toews, D., Schuster, C., Maarouf, A. R. and Holt, J. D. (2007). A Role of High Impact Weather Events in Waterborne Disease Outbreaks in Canada, 1975 </w:t>
      </w:r>
      <w:r w:rsidRPr="007D32D3">
        <w:rPr>
          <w:rFonts w:ascii="Calibri" w:hAnsi="Calibri" w:cs="Calibri"/>
        </w:rPr>
        <w:t>‒</w:t>
      </w:r>
      <w:r>
        <w:t xml:space="preserve"> 2001. </w:t>
      </w:r>
      <w:r w:rsidRPr="5BC88485">
        <w:rPr>
          <w:i/>
          <w:iCs/>
        </w:rPr>
        <w:t>International Journal of Environmental Health Research</w:t>
      </w:r>
      <w:r w:rsidRPr="5BC88485">
        <w:t xml:space="preserve"> 16, no. 3 (June 1, 2006): 167</w:t>
      </w:r>
      <w:r w:rsidRPr="007D32D3">
        <w:rPr>
          <w:rFonts w:ascii="Calibri" w:hAnsi="Calibri" w:cs="Calibri"/>
        </w:rPr>
        <w:t>‒</w:t>
      </w:r>
      <w:r w:rsidRPr="5BC88485">
        <w:t>80.</w:t>
      </w:r>
      <w:r>
        <w:t xml:space="preserve"> Retrieved August 2023, from</w:t>
      </w:r>
      <w:r w:rsidRPr="5BC88485">
        <w:t xml:space="preserve"> </w:t>
      </w:r>
      <w:r w:rsidRPr="000E76CD">
        <w:t>&lt;</w:t>
      </w:r>
      <w:hyperlink r:id="rId370" w:history="1">
        <w:r w:rsidRPr="5BC88485">
          <w:rPr>
            <w:rStyle w:val="Hyperlink"/>
          </w:rPr>
          <w:t>https://doi.org/10.1080/09603120600641326</w:t>
        </w:r>
      </w:hyperlink>
      <w:r w:rsidRPr="000E76CD">
        <w:t>&gt;</w:t>
      </w:r>
      <w:r w:rsidRPr="5BC88485" w:rsidDel="00A046D6">
        <w:t>.</w:t>
      </w:r>
    </w:p>
    <w:p w14:paraId="53A9B142" w14:textId="77777777" w:rsidR="002F5996" w:rsidRDefault="002F5996" w:rsidP="002F5996">
      <w:pPr>
        <w:spacing w:after="160" w:line="276" w:lineRule="auto"/>
        <w:ind w:left="720" w:hanging="720"/>
        <w:rPr>
          <w:rStyle w:val="Hyperlink"/>
        </w:rPr>
      </w:pPr>
      <w:r w:rsidRPr="00B86351">
        <w:rPr>
          <w:color w:val="000000" w:themeColor="text1"/>
        </w:rPr>
        <w:t xml:space="preserve">Thompson, K. L., Lantz, T. and Ban, N. (2020). A review of Indigenous knowledge and participation in environmental monitoring. </w:t>
      </w:r>
      <w:r w:rsidRPr="17934F9A">
        <w:rPr>
          <w:i/>
          <w:iCs/>
          <w:color w:val="000000" w:themeColor="text1"/>
        </w:rPr>
        <w:t>Ecology and Society</w:t>
      </w:r>
      <w:r w:rsidRPr="17934F9A">
        <w:rPr>
          <w:color w:val="000000" w:themeColor="text1"/>
        </w:rPr>
        <w:t xml:space="preserve">, </w:t>
      </w:r>
      <w:r w:rsidRPr="17934F9A">
        <w:rPr>
          <w:i/>
          <w:iCs/>
          <w:color w:val="000000" w:themeColor="text1"/>
        </w:rPr>
        <w:t>25</w:t>
      </w:r>
      <w:r w:rsidRPr="17934F9A">
        <w:rPr>
          <w:color w:val="000000" w:themeColor="text1"/>
        </w:rPr>
        <w:t>(2).</w:t>
      </w:r>
      <w:r>
        <w:t xml:space="preserve"> </w:t>
      </w:r>
      <w:r w:rsidRPr="17934F9A">
        <w:rPr>
          <w:color w:val="000000" w:themeColor="text1"/>
        </w:rPr>
        <w:t xml:space="preserve">Retrieved August 2023, from </w:t>
      </w:r>
      <w:r w:rsidRPr="000E76CD">
        <w:t>&lt;</w:t>
      </w:r>
      <w:hyperlink r:id="rId371" w:history="1">
        <w:r w:rsidRPr="17934F9A">
          <w:rPr>
            <w:rStyle w:val="Hyperlink"/>
          </w:rPr>
          <w:t>https://doi.org/10.5751/ES-11503-250210</w:t>
        </w:r>
      </w:hyperlink>
      <w:r w:rsidRPr="000E76CD">
        <w:t>&gt;</w:t>
      </w:r>
    </w:p>
    <w:p w14:paraId="30020CEA" w14:textId="77777777" w:rsidR="002F5996" w:rsidRPr="0083467F" w:rsidRDefault="002F5996" w:rsidP="002F5996">
      <w:pPr>
        <w:spacing w:after="160" w:line="276" w:lineRule="auto"/>
        <w:ind w:left="720" w:hanging="720"/>
      </w:pPr>
      <w:r>
        <w:t xml:space="preserve">Thompson, K. L., Reece, N., Robinson, N., Fisher, H. J., Ban, N. C. and Picard, C. R. (2019). “We monitor by living here”: community-driven actualization of a social-ecological </w:t>
      </w:r>
      <w:r>
        <w:lastRenderedPageBreak/>
        <w:t xml:space="preserve">monitoring program based in the knowledge of Indigenous harvesters. </w:t>
      </w:r>
      <w:r w:rsidRPr="0089313F">
        <w:rPr>
          <w:i/>
          <w:iCs/>
        </w:rPr>
        <w:t>FACETS</w:t>
      </w:r>
      <w:r>
        <w:t>, 4(1), 293</w:t>
      </w:r>
      <w:r w:rsidRPr="0033101C">
        <w:rPr>
          <w:rFonts w:ascii="Calibri" w:hAnsi="Calibri" w:cs="Calibri"/>
        </w:rPr>
        <w:t>‒</w:t>
      </w:r>
      <w:r>
        <w:t xml:space="preserve">314. Retrieved August 2023, from </w:t>
      </w:r>
      <w:r w:rsidRPr="000E76CD">
        <w:t>&lt;</w:t>
      </w:r>
      <w:hyperlink r:id="rId372" w:history="1">
        <w:r w:rsidRPr="00D5425A">
          <w:rPr>
            <w:rStyle w:val="Hyperlink"/>
          </w:rPr>
          <w:t>https://doi.org/10.1139/facets-2019-0006</w:t>
        </w:r>
      </w:hyperlink>
      <w:r w:rsidRPr="000E76CD">
        <w:t>&gt;</w:t>
      </w:r>
      <w:r>
        <w:t xml:space="preserve">  </w:t>
      </w:r>
    </w:p>
    <w:p w14:paraId="59B641FA" w14:textId="77777777" w:rsidR="002F5996" w:rsidRPr="0083467F" w:rsidRDefault="002F5996" w:rsidP="002F5996">
      <w:pPr>
        <w:spacing w:after="160" w:line="276" w:lineRule="auto"/>
        <w:ind w:left="720" w:hanging="720"/>
        <w:rPr>
          <w:color w:val="000000" w:themeColor="text1"/>
        </w:rPr>
      </w:pPr>
      <w:r w:rsidRPr="17DD8B1A">
        <w:rPr>
          <w:color w:val="000000" w:themeColor="text1"/>
        </w:rPr>
        <w:t xml:space="preserve">Thompson, S., Gulrukh, A., Ballard, M., Beardy, B., Islam, D., Lozeznik, V. and Wong, K. (2011). Is community economic development putting healthy food on the table? Food sovereignty in northern Manitoba’s Aboriginal communities. </w:t>
      </w:r>
      <w:r w:rsidRPr="17DD8B1A">
        <w:rPr>
          <w:i/>
          <w:iCs/>
          <w:color w:val="000000" w:themeColor="text1"/>
        </w:rPr>
        <w:t>Journal of Aboriginal Economic Development</w:t>
      </w:r>
      <w:r w:rsidRPr="17DD8B1A">
        <w:rPr>
          <w:color w:val="000000" w:themeColor="text1"/>
        </w:rPr>
        <w:t xml:space="preserve">, </w:t>
      </w:r>
      <w:r w:rsidRPr="17DD8B1A">
        <w:rPr>
          <w:i/>
          <w:iCs/>
          <w:color w:val="000000" w:themeColor="text1"/>
        </w:rPr>
        <w:t>7</w:t>
      </w:r>
      <w:r w:rsidRPr="17DD8B1A">
        <w:rPr>
          <w:color w:val="000000" w:themeColor="text1"/>
        </w:rPr>
        <w:t>(2), 14</w:t>
      </w:r>
      <w:r w:rsidRPr="0033101C">
        <w:rPr>
          <w:rFonts w:ascii="Calibri" w:hAnsi="Calibri" w:cs="Calibri"/>
        </w:rPr>
        <w:t>‒</w:t>
      </w:r>
      <w:r w:rsidRPr="17DD8B1A">
        <w:rPr>
          <w:color w:val="000000" w:themeColor="text1"/>
        </w:rPr>
        <w:t>39.</w:t>
      </w:r>
      <w:r>
        <w:rPr>
          <w:color w:val="000000" w:themeColor="text1"/>
        </w:rPr>
        <w:t xml:space="preserve"> Retrieved August 2023, from </w:t>
      </w:r>
      <w:r w:rsidRPr="000E76CD">
        <w:t>&lt;</w:t>
      </w:r>
      <w:hyperlink r:id="rId373" w:history="1">
        <w:r w:rsidRPr="00D5425A">
          <w:rPr>
            <w:rStyle w:val="Hyperlink"/>
          </w:rPr>
          <w:t>http://ecohealthcircle.com/wp-content/uploads/2017/02/Food-Sovereignty.pdf</w:t>
        </w:r>
      </w:hyperlink>
      <w:r w:rsidRPr="000E76CD">
        <w:t>&gt;</w:t>
      </w:r>
    </w:p>
    <w:p w14:paraId="400DECE9" w14:textId="77777777" w:rsidR="002F5996" w:rsidRDefault="002F5996" w:rsidP="002F5996">
      <w:pPr>
        <w:spacing w:after="160" w:line="276" w:lineRule="auto"/>
        <w:ind w:left="720" w:hanging="720"/>
        <w:rPr>
          <w:rStyle w:val="Hyperlink"/>
        </w:rPr>
      </w:pPr>
      <w:r w:rsidRPr="17934F9A">
        <w:rPr>
          <w:color w:val="000000" w:themeColor="text1"/>
        </w:rPr>
        <w:t xml:space="preserve">Thompson, S., Kamal, A. G., Alam, M. A. and Wiebe, J. (2012). Community Development to Feed the Family in Northern Manitoba Communities: Evaluating Food Activities based on Their Food Sovereignty, Food Security, and Sustainable Livelihood Outcomes. </w:t>
      </w:r>
      <w:r w:rsidRPr="17934F9A">
        <w:rPr>
          <w:i/>
          <w:iCs/>
          <w:color w:val="000000" w:themeColor="text1"/>
        </w:rPr>
        <w:t>Canadian Journal of Nonprofit and Social Economy Research</w:t>
      </w:r>
      <w:r w:rsidRPr="17934F9A">
        <w:rPr>
          <w:color w:val="000000" w:themeColor="text1"/>
        </w:rPr>
        <w:t xml:space="preserve">, </w:t>
      </w:r>
      <w:r w:rsidRPr="17934F9A">
        <w:rPr>
          <w:i/>
          <w:iCs/>
          <w:color w:val="000000" w:themeColor="text1"/>
        </w:rPr>
        <w:t>3</w:t>
      </w:r>
      <w:r w:rsidRPr="17934F9A">
        <w:rPr>
          <w:color w:val="000000" w:themeColor="text1"/>
        </w:rPr>
        <w:t>(2), Article 2.</w:t>
      </w:r>
      <w:r>
        <w:t xml:space="preserve"> </w:t>
      </w:r>
      <w:r w:rsidRPr="17934F9A">
        <w:rPr>
          <w:color w:val="000000" w:themeColor="text1"/>
        </w:rPr>
        <w:t xml:space="preserve">Retrieved August 2023, from </w:t>
      </w:r>
      <w:r w:rsidRPr="000E76CD">
        <w:t>&lt;</w:t>
      </w:r>
      <w:hyperlink r:id="rId374" w:history="1">
        <w:r w:rsidRPr="001A4A74">
          <w:rPr>
            <w:rStyle w:val="Hyperlink"/>
          </w:rPr>
          <w:t>https://doi.org/10.22230/cjnser.2012v3n2a121</w:t>
        </w:r>
      </w:hyperlink>
      <w:r w:rsidRPr="000E76CD">
        <w:t>&gt;</w:t>
      </w:r>
    </w:p>
    <w:p w14:paraId="71467F5B" w14:textId="77777777" w:rsidR="002F5996" w:rsidRDefault="002F5996" w:rsidP="002F5996">
      <w:pPr>
        <w:spacing w:after="160" w:line="276" w:lineRule="auto"/>
        <w:ind w:left="720" w:hanging="720"/>
        <w:rPr>
          <w:color w:val="000000" w:themeColor="text1"/>
        </w:rPr>
      </w:pPr>
      <w:hyperlink r:id="rId375" w:history="1"/>
      <w:r w:rsidRPr="17934F9A">
        <w:rPr>
          <w:color w:val="000000" w:themeColor="text1"/>
        </w:rPr>
        <w:t>Todd, Z. (2016)</w:t>
      </w:r>
      <w:r>
        <w:rPr>
          <w:color w:val="000000" w:themeColor="text1"/>
        </w:rPr>
        <w:t>.</w:t>
      </w:r>
      <w:r w:rsidRPr="17934F9A">
        <w:rPr>
          <w:color w:val="000000" w:themeColor="text1"/>
        </w:rPr>
        <w:t xml:space="preserve"> An Indigenous Feminist's Take on The Ontological Turn: ‘Ontology’ Is Just Another Word for Colonialism. </w:t>
      </w:r>
      <w:r w:rsidRPr="17934F9A">
        <w:rPr>
          <w:i/>
          <w:iCs/>
          <w:color w:val="000000" w:themeColor="text1"/>
        </w:rPr>
        <w:t>Journal of Historical Sociology</w:t>
      </w:r>
      <w:r w:rsidRPr="17934F9A">
        <w:rPr>
          <w:color w:val="000000" w:themeColor="text1"/>
        </w:rPr>
        <w:t>, 29: 4</w:t>
      </w:r>
      <w:r w:rsidRPr="00B3031D">
        <w:rPr>
          <w:rFonts w:ascii="Calibri" w:hAnsi="Calibri" w:cs="Calibri"/>
        </w:rPr>
        <w:t>‒</w:t>
      </w:r>
      <w:r w:rsidRPr="17934F9A">
        <w:rPr>
          <w:color w:val="000000" w:themeColor="text1"/>
        </w:rPr>
        <w:t>22.</w:t>
      </w:r>
      <w:r>
        <w:t xml:space="preserve"> </w:t>
      </w:r>
      <w:r w:rsidRPr="17934F9A">
        <w:rPr>
          <w:color w:val="000000" w:themeColor="text1"/>
        </w:rPr>
        <w:t xml:space="preserve">Retrieved August 2023, from </w:t>
      </w:r>
      <w:r w:rsidRPr="000E76CD">
        <w:t>&lt;</w:t>
      </w:r>
      <w:hyperlink r:id="rId376" w:history="1">
        <w:r w:rsidRPr="17934F9A">
          <w:rPr>
            <w:rStyle w:val="Hyperlink"/>
          </w:rPr>
          <w:t>https://doi.org/10.1111/johs.12124</w:t>
        </w:r>
      </w:hyperlink>
      <w:r w:rsidRPr="000E76CD">
        <w:t>&gt;</w:t>
      </w:r>
    </w:p>
    <w:p w14:paraId="3890C8A9" w14:textId="77777777" w:rsidR="002F5996" w:rsidRPr="00B9794A" w:rsidRDefault="002F5996" w:rsidP="002F5996">
      <w:pPr>
        <w:spacing w:after="160"/>
        <w:ind w:left="720" w:hanging="720"/>
      </w:pPr>
      <w:r w:rsidRPr="00B9794A">
        <w:rPr>
          <w:color w:val="000000" w:themeColor="text1"/>
        </w:rPr>
        <w:t xml:space="preserve">Tomaselli, M., Henri, D. A., </w:t>
      </w:r>
      <w:r w:rsidRPr="00B9794A">
        <w:t>Pangnirtung Hunters and Trappers Organization</w:t>
      </w:r>
      <w:r w:rsidRPr="00B9794A">
        <w:rPr>
          <w:color w:val="000000" w:themeColor="text1"/>
        </w:rPr>
        <w:t xml:space="preserve">, </w:t>
      </w:r>
      <w:r w:rsidRPr="00B9794A">
        <w:t>Mayukalik Hunters and Trappers Organization, Akavak, N., Kanayuk, D., Kanayuk, R., Pitsiulak, P., Wong, P., Richardson, E.S. and Dyck, M</w:t>
      </w:r>
      <w:r w:rsidRPr="00B9794A">
        <w:rPr>
          <w:color w:val="000000" w:themeColor="text1"/>
        </w:rPr>
        <w:t xml:space="preserve"> (2022). Nunavut Inuit Qaujimajatuqangit on the health of the Davis Strait polar bear population. Final project report. </w:t>
      </w:r>
      <w:r w:rsidRPr="00B9794A">
        <w:t xml:space="preserve">117 p. </w:t>
      </w:r>
      <w:r w:rsidRPr="00B9794A">
        <w:rPr>
          <w:color w:val="000000" w:themeColor="text1"/>
        </w:rPr>
        <w:t xml:space="preserve">Retrieved August 2023, from </w:t>
      </w:r>
      <w:r w:rsidRPr="00B9794A">
        <w:t>&lt;</w:t>
      </w:r>
      <w:hyperlink r:id="rId377" w:history="1">
        <w:r w:rsidRPr="00B9794A">
          <w:rPr>
            <w:rStyle w:val="Hyperlink"/>
          </w:rPr>
          <w:t>https://www.nwmb.com/en/conservation-education/list-all-documents/docs-for-articles/inuit-qaujimajatuqangit-documents/9383-nunavut-iq-polar-bear-report-davis-strait-june-2022-eng</w:t>
        </w:r>
      </w:hyperlink>
      <w:r w:rsidRPr="00B9794A">
        <w:t>&gt;</w:t>
      </w:r>
    </w:p>
    <w:p w14:paraId="256EC5F3" w14:textId="77777777" w:rsidR="002F5996" w:rsidRDefault="002F5996" w:rsidP="002F5996">
      <w:pPr>
        <w:spacing w:after="160"/>
        <w:ind w:left="720" w:hanging="720"/>
        <w:rPr>
          <w:rStyle w:val="Hyperlink"/>
        </w:rPr>
      </w:pPr>
      <w:r w:rsidRPr="17934F9A">
        <w:rPr>
          <w:color w:val="000000" w:themeColor="text1"/>
        </w:rPr>
        <w:t xml:space="preserve">Townsend, J., Bunten, </w:t>
      </w:r>
      <w:r>
        <w:rPr>
          <w:color w:val="000000" w:themeColor="text1"/>
        </w:rPr>
        <w:t xml:space="preserve">A., </w:t>
      </w:r>
      <w:r w:rsidRPr="17934F9A">
        <w:rPr>
          <w:color w:val="000000" w:themeColor="text1"/>
        </w:rPr>
        <w:t>Iorns, C</w:t>
      </w:r>
      <w:r>
        <w:rPr>
          <w:color w:val="000000" w:themeColor="text1"/>
        </w:rPr>
        <w:t>.</w:t>
      </w:r>
      <w:r w:rsidRPr="17934F9A">
        <w:rPr>
          <w:color w:val="000000" w:themeColor="text1"/>
        </w:rPr>
        <w:t xml:space="preserve"> and Borrows, L. (2021, June 11). Why the first river in Canada to become a legal person signals a boon for Indigenous Rights. </w:t>
      </w:r>
      <w:r w:rsidRPr="17934F9A">
        <w:rPr>
          <w:i/>
          <w:iCs/>
          <w:color w:val="000000" w:themeColor="text1"/>
        </w:rPr>
        <w:t>The Narwhal</w:t>
      </w:r>
      <w:r w:rsidRPr="17934F9A">
        <w:rPr>
          <w:color w:val="000000" w:themeColor="text1"/>
        </w:rPr>
        <w:t>.</w:t>
      </w:r>
      <w:r>
        <w:rPr>
          <w:color w:val="000000" w:themeColor="text1"/>
        </w:rPr>
        <w:t xml:space="preserve"> Retrieved August 2023, from</w:t>
      </w:r>
      <w:r w:rsidRPr="17934F9A">
        <w:rPr>
          <w:color w:val="000000" w:themeColor="text1"/>
        </w:rPr>
        <w:t xml:space="preserve"> </w:t>
      </w:r>
      <w:r w:rsidRPr="00AF76D0">
        <w:t>&lt;</w:t>
      </w:r>
      <w:hyperlink r:id="rId378" w:history="1">
        <w:r w:rsidRPr="001A4A74">
          <w:rPr>
            <w:rStyle w:val="Hyperlink"/>
          </w:rPr>
          <w:t>https://thenarwhal.ca/opinion-muteshekau-shipu-magpie-river-personhood/</w:t>
        </w:r>
      </w:hyperlink>
      <w:r w:rsidRPr="00AF76D0">
        <w:t>&gt;</w:t>
      </w:r>
    </w:p>
    <w:p w14:paraId="25ACCADA" w14:textId="77777777" w:rsidR="002F5996" w:rsidRDefault="002F5996" w:rsidP="002F5996">
      <w:pPr>
        <w:spacing w:after="160"/>
        <w:ind w:left="720" w:hanging="720"/>
        <w:rPr>
          <w:rStyle w:val="Hyperlink"/>
        </w:rPr>
      </w:pPr>
      <w:r w:rsidRPr="17934F9A">
        <w:rPr>
          <w:color w:val="000000" w:themeColor="text1"/>
        </w:rPr>
        <w:t xml:space="preserve">Townsend, J., Moola, F. and Craig, M.-K. (2020). Indigenous Peoples are critical to the success of nature-based solutions to climate change. </w:t>
      </w:r>
      <w:r w:rsidRPr="17934F9A">
        <w:rPr>
          <w:i/>
          <w:iCs/>
          <w:color w:val="000000" w:themeColor="text1"/>
        </w:rPr>
        <w:t>FACETS</w:t>
      </w:r>
      <w:r w:rsidRPr="17934F9A">
        <w:rPr>
          <w:color w:val="000000" w:themeColor="text1"/>
        </w:rPr>
        <w:t xml:space="preserve">, </w:t>
      </w:r>
      <w:r w:rsidRPr="17934F9A">
        <w:rPr>
          <w:i/>
          <w:iCs/>
          <w:color w:val="000000" w:themeColor="text1"/>
        </w:rPr>
        <w:t>5</w:t>
      </w:r>
      <w:r w:rsidRPr="17934F9A">
        <w:rPr>
          <w:color w:val="000000" w:themeColor="text1"/>
        </w:rPr>
        <w:t>(1), 551</w:t>
      </w:r>
      <w:r w:rsidRPr="00B3031D">
        <w:rPr>
          <w:rFonts w:ascii="Calibri" w:hAnsi="Calibri" w:cs="Calibri"/>
        </w:rPr>
        <w:t>‒</w:t>
      </w:r>
      <w:r w:rsidRPr="17934F9A">
        <w:rPr>
          <w:color w:val="000000" w:themeColor="text1"/>
        </w:rPr>
        <w:t xml:space="preserve">556. </w:t>
      </w:r>
      <w:r>
        <w:rPr>
          <w:color w:val="000000" w:themeColor="text1"/>
        </w:rPr>
        <w:t xml:space="preserve">Retrieved August 2023, from </w:t>
      </w:r>
      <w:r w:rsidRPr="00420A4E">
        <w:t>&lt;</w:t>
      </w:r>
      <w:hyperlink r:id="rId379" w:history="1">
        <w:r w:rsidRPr="001A4A74">
          <w:rPr>
            <w:rStyle w:val="Hyperlink"/>
          </w:rPr>
          <w:t>https://doi.org/10.1139/facets-2019-0058</w:t>
        </w:r>
      </w:hyperlink>
      <w:r w:rsidRPr="00420A4E">
        <w:t>&gt;</w:t>
      </w:r>
    </w:p>
    <w:p w14:paraId="70EEE349" w14:textId="77777777" w:rsidR="002F5996" w:rsidRPr="00AF76D0" w:rsidRDefault="002F5996" w:rsidP="002F5996">
      <w:pPr>
        <w:spacing w:after="160"/>
        <w:ind w:left="720" w:hanging="720"/>
      </w:pPr>
      <w:r w:rsidRPr="17934F9A">
        <w:rPr>
          <w:color w:val="000000" w:themeColor="text1"/>
        </w:rPr>
        <w:t xml:space="preserve">Tracking Change (n.d.). </w:t>
      </w:r>
      <w:r w:rsidRPr="17DD8B1A">
        <w:rPr>
          <w:color w:val="000000" w:themeColor="text1"/>
        </w:rPr>
        <w:t>The Mackenzie Basin. University of Alberta. Retrieved Decembe</w:t>
      </w:r>
      <w:r>
        <w:rPr>
          <w:color w:val="000000" w:themeColor="text1"/>
        </w:rPr>
        <w:t>r</w:t>
      </w:r>
      <w:r w:rsidRPr="17DD8B1A">
        <w:rPr>
          <w:color w:val="000000" w:themeColor="text1"/>
        </w:rPr>
        <w:t xml:space="preserve"> 2023, from </w:t>
      </w:r>
      <w:r w:rsidRPr="00AF76D0">
        <w:t>&lt;</w:t>
      </w:r>
      <w:hyperlink r:id="rId380" w:history="1">
        <w:r w:rsidRPr="17934F9A">
          <w:rPr>
            <w:rStyle w:val="Hyperlink"/>
          </w:rPr>
          <w:t>https://trackingchange.ca/river-basins/mackenzie/</w:t>
        </w:r>
      </w:hyperlink>
      <w:r w:rsidRPr="00AF76D0">
        <w:t>&gt;</w:t>
      </w:r>
    </w:p>
    <w:p w14:paraId="17925C69" w14:textId="77777777" w:rsidR="002F5996" w:rsidRPr="00A046D6" w:rsidRDefault="002F5996" w:rsidP="002F5996">
      <w:pPr>
        <w:spacing w:after="160"/>
        <w:ind w:left="720" w:hanging="720"/>
        <w:rPr>
          <w:rStyle w:val="Hyperlink"/>
        </w:rPr>
      </w:pPr>
      <w:r w:rsidRPr="17934F9A">
        <w:rPr>
          <w:color w:val="000000" w:themeColor="text1"/>
        </w:rPr>
        <w:t>Traditional Ecological Knowledge Elders Group (n.d.)</w:t>
      </w:r>
      <w:r>
        <w:rPr>
          <w:color w:val="000000" w:themeColor="text1"/>
        </w:rPr>
        <w:t>.</w:t>
      </w:r>
      <w:r w:rsidRPr="17934F9A">
        <w:rPr>
          <w:color w:val="000000" w:themeColor="text1"/>
        </w:rPr>
        <w:t xml:space="preserve"> Our Position on the Proposed Re-evaluation Decision for Glyphosate</w:t>
      </w:r>
      <w:r w:rsidRPr="00BD699D">
        <w:rPr>
          <w:color w:val="000000" w:themeColor="text1"/>
        </w:rPr>
        <w:t xml:space="preserve">. </w:t>
      </w:r>
      <w:r w:rsidRPr="00BD699D">
        <w:rPr>
          <w:i/>
          <w:iCs/>
          <w:color w:val="000000" w:themeColor="text1"/>
        </w:rPr>
        <w:t>Traditional Ecological Knowledge Elders Group</w:t>
      </w:r>
      <w:r w:rsidRPr="00BD699D">
        <w:rPr>
          <w:color w:val="000000" w:themeColor="text1"/>
        </w:rPr>
        <w:t>.</w:t>
      </w:r>
      <w:r w:rsidRPr="00BD699D">
        <w:t xml:space="preserve"> </w:t>
      </w:r>
      <w:r w:rsidRPr="00BD699D">
        <w:rPr>
          <w:color w:val="000000" w:themeColor="text1"/>
        </w:rPr>
        <w:t xml:space="preserve">Retrieved August 2023, from </w:t>
      </w:r>
      <w:r w:rsidRPr="000E76CD">
        <w:t>&lt;</w:t>
      </w:r>
      <w:commentRangeStart w:id="170"/>
      <w:r>
        <w:fldChar w:fldCharType="begin"/>
      </w:r>
      <w:r>
        <w:instrText>HYPERLINK "http://tekelders.weebly.com/position-paper.html"</w:instrText>
      </w:r>
      <w:r>
        <w:fldChar w:fldCharType="separate"/>
      </w:r>
      <w:r w:rsidRPr="001A4A74">
        <w:rPr>
          <w:rStyle w:val="Hyperlink"/>
        </w:rPr>
        <w:t>http://tekelders.weebly.com/position-paper.html</w:t>
      </w:r>
      <w:r>
        <w:rPr>
          <w:rStyle w:val="Hyperlink"/>
        </w:rPr>
        <w:fldChar w:fldCharType="end"/>
      </w:r>
      <w:r w:rsidRPr="000E76CD">
        <w:t>&gt;</w:t>
      </w:r>
      <w:commentRangeEnd w:id="170"/>
      <w:r>
        <w:rPr>
          <w:rStyle w:val="CommentReference"/>
          <w:rFonts w:asciiTheme="minorHAnsi" w:eastAsiaTheme="minorHAnsi" w:hAnsiTheme="minorHAnsi" w:cstheme="minorBidi"/>
        </w:rPr>
        <w:commentReference w:id="170"/>
      </w:r>
    </w:p>
    <w:p w14:paraId="64EFE968" w14:textId="77777777" w:rsidR="002F5996" w:rsidRPr="00A046D6" w:rsidRDefault="002F5996" w:rsidP="002F5996">
      <w:pPr>
        <w:spacing w:after="160"/>
        <w:ind w:left="720" w:hanging="720"/>
        <w:rPr>
          <w:rStyle w:val="Hyperlink"/>
        </w:rPr>
      </w:pPr>
      <w:r w:rsidRPr="17934F9A">
        <w:rPr>
          <w:color w:val="000000" w:themeColor="text1"/>
        </w:rPr>
        <w:t xml:space="preserve">Trosper, R. L. (2022). </w:t>
      </w:r>
      <w:r w:rsidRPr="001825FD">
        <w:rPr>
          <w:i/>
          <w:iCs/>
          <w:color w:val="000000" w:themeColor="text1"/>
        </w:rPr>
        <w:t>Indigenous Economics: Sustaining Peoples and Their Lands</w:t>
      </w:r>
      <w:r w:rsidRPr="17934F9A">
        <w:rPr>
          <w:color w:val="000000" w:themeColor="text1"/>
        </w:rPr>
        <w:t xml:space="preserve">. </w:t>
      </w:r>
      <w:r w:rsidRPr="001825FD">
        <w:rPr>
          <w:color w:val="000000" w:themeColor="text1"/>
        </w:rPr>
        <w:t>University of Arizona Press.</w:t>
      </w:r>
      <w:r w:rsidRPr="17934F9A">
        <w:rPr>
          <w:color w:val="000000" w:themeColor="text1"/>
        </w:rPr>
        <w:t xml:space="preserve"> Retrieved August 2023, from </w:t>
      </w:r>
      <w:r w:rsidRPr="00497F16">
        <w:t>&lt;</w:t>
      </w:r>
      <w:hyperlink r:id="rId381" w:history="1">
        <w:r w:rsidRPr="001A4A74">
          <w:rPr>
            <w:rStyle w:val="Hyperlink"/>
          </w:rPr>
          <w:t>https://muse.jhu.edu/pub/208/monograph/book/101795</w:t>
        </w:r>
      </w:hyperlink>
      <w:r w:rsidRPr="00497F16">
        <w:t>&gt;</w:t>
      </w:r>
    </w:p>
    <w:p w14:paraId="62DA1CA3" w14:textId="77777777" w:rsidR="002F5996" w:rsidRDefault="002F5996" w:rsidP="002F5996">
      <w:pPr>
        <w:spacing w:after="160"/>
        <w:ind w:left="720" w:hanging="720"/>
        <w:rPr>
          <w:color w:val="000000" w:themeColor="text1"/>
        </w:rPr>
      </w:pPr>
      <w:r w:rsidRPr="17934F9A">
        <w:rPr>
          <w:color w:val="000000" w:themeColor="text1"/>
        </w:rPr>
        <w:lastRenderedPageBreak/>
        <w:t xml:space="preserve">Truth and Reconciliation Commission of Canada (2015). </w:t>
      </w:r>
      <w:r w:rsidRPr="00645961">
        <w:rPr>
          <w:i/>
          <w:iCs/>
          <w:color w:val="000000" w:themeColor="text1"/>
        </w:rPr>
        <w:t>Truth and Reconciliation Commission of Canada: Calls to Action</w:t>
      </w:r>
      <w:r w:rsidRPr="17934F9A">
        <w:rPr>
          <w:color w:val="000000" w:themeColor="text1"/>
        </w:rPr>
        <w:t>.</w:t>
      </w:r>
      <w:r>
        <w:rPr>
          <w:color w:val="000000" w:themeColor="text1"/>
        </w:rPr>
        <w:t xml:space="preserve"> </w:t>
      </w:r>
      <w:r w:rsidRPr="000C6251">
        <w:rPr>
          <w:color w:val="000000" w:themeColor="text1"/>
        </w:rPr>
        <w:t xml:space="preserve">Truth and Reconciliation Commission of Canada </w:t>
      </w:r>
      <w:r>
        <w:rPr>
          <w:color w:val="000000" w:themeColor="text1"/>
        </w:rPr>
        <w:t xml:space="preserve">Government of Canada, Ottawa, Ontario. </w:t>
      </w:r>
      <w:r w:rsidRPr="17934F9A">
        <w:rPr>
          <w:color w:val="000000" w:themeColor="text1"/>
        </w:rPr>
        <w:t>Retrieved August 2023, from</w:t>
      </w:r>
      <w:r>
        <w:rPr>
          <w:color w:val="000000" w:themeColor="text1"/>
        </w:rPr>
        <w:t xml:space="preserve"> </w:t>
      </w:r>
      <w:r w:rsidRPr="000E76CD">
        <w:t>&lt;</w:t>
      </w:r>
      <w:hyperlink r:id="rId382" w:history="1">
        <w:r w:rsidRPr="00D5425A">
          <w:rPr>
            <w:rStyle w:val="Hyperlink"/>
          </w:rPr>
          <w:t>https://publications.gc.ca/site/eng/9.801236/marcXml.html?MODS=1</w:t>
        </w:r>
      </w:hyperlink>
      <w:r w:rsidRPr="001A4A74">
        <w:rPr>
          <w:color w:val="000000" w:themeColor="text1"/>
        </w:rPr>
        <w:t>&gt;</w:t>
      </w:r>
    </w:p>
    <w:p w14:paraId="64897B98" w14:textId="77777777" w:rsidR="002F5996" w:rsidRDefault="002F5996" w:rsidP="002F5996">
      <w:pPr>
        <w:spacing w:after="160"/>
        <w:ind w:left="720" w:hanging="720"/>
        <w:rPr>
          <w:color w:val="000000" w:themeColor="text1"/>
        </w:rPr>
      </w:pPr>
      <w:r w:rsidRPr="17934F9A">
        <w:rPr>
          <w:color w:val="000000" w:themeColor="text1"/>
        </w:rPr>
        <w:t>Tsosie, R. A. (2007). Indigenous People and Environmental Justice: The Impact of Climate Change</w:t>
      </w:r>
      <w:r>
        <w:rPr>
          <w:color w:val="000000" w:themeColor="text1"/>
        </w:rPr>
        <w:t>.</w:t>
      </w:r>
      <w:r w:rsidRPr="17934F9A">
        <w:rPr>
          <w:color w:val="000000" w:themeColor="text1"/>
        </w:rPr>
        <w:t xml:space="preserve"> University of Colorado Law Review, Vol. 78,</w:t>
      </w:r>
      <w:r>
        <w:rPr>
          <w:color w:val="000000" w:themeColor="text1"/>
        </w:rPr>
        <w:t xml:space="preserve"> </w:t>
      </w:r>
      <w:r w:rsidRPr="17934F9A">
        <w:rPr>
          <w:color w:val="000000" w:themeColor="text1"/>
        </w:rPr>
        <w:t>1625</w:t>
      </w:r>
      <w:r>
        <w:rPr>
          <w:rFonts w:ascii="Calibri" w:hAnsi="Calibri" w:cs="Calibri"/>
        </w:rPr>
        <w:t>‒</w:t>
      </w:r>
      <w:r w:rsidRPr="17934F9A">
        <w:rPr>
          <w:color w:val="000000" w:themeColor="text1"/>
        </w:rPr>
        <w:t>1677.</w:t>
      </w:r>
    </w:p>
    <w:p w14:paraId="09576305" w14:textId="77777777" w:rsidR="002F5996" w:rsidRDefault="002F5996" w:rsidP="002F5996">
      <w:pPr>
        <w:spacing w:after="160"/>
        <w:ind w:left="720" w:hanging="720"/>
        <w:rPr>
          <w:color w:val="000000" w:themeColor="text1"/>
        </w:rPr>
      </w:pPr>
      <w:r w:rsidRPr="17934F9A">
        <w:rPr>
          <w:color w:val="000000" w:themeColor="text1"/>
        </w:rPr>
        <w:t>Tsuji, S., McCarthy, D. and Quilley, S.</w:t>
      </w:r>
      <w:r>
        <w:rPr>
          <w:color w:val="000000" w:themeColor="text1"/>
        </w:rPr>
        <w:t xml:space="preserve"> </w:t>
      </w:r>
      <w:r w:rsidRPr="17934F9A">
        <w:rPr>
          <w:color w:val="000000" w:themeColor="text1"/>
        </w:rPr>
        <w:t xml:space="preserve">(2021). Green Energy—Green for Whom? A Case Study of the Kabinakagami River Waterpower Project in Northern Canada. </w:t>
      </w:r>
      <w:r w:rsidRPr="00CB73C5">
        <w:rPr>
          <w:i/>
          <w:iCs/>
          <w:color w:val="000000" w:themeColor="text1"/>
        </w:rPr>
        <w:t>Sustainability</w:t>
      </w:r>
      <w:r>
        <w:rPr>
          <w:i/>
          <w:iCs/>
          <w:color w:val="000000" w:themeColor="text1"/>
        </w:rPr>
        <w:t xml:space="preserve">, </w:t>
      </w:r>
      <w:r w:rsidRPr="00126968">
        <w:rPr>
          <w:color w:val="000000" w:themeColor="text1"/>
        </w:rPr>
        <w:t>13(16), 9445</w:t>
      </w:r>
      <w:r w:rsidRPr="17934F9A">
        <w:rPr>
          <w:color w:val="000000" w:themeColor="text1"/>
        </w:rPr>
        <w:t>.</w:t>
      </w:r>
      <w:r>
        <w:rPr>
          <w:color w:val="000000" w:themeColor="text1"/>
        </w:rPr>
        <w:t xml:space="preserve"> Retrieved August 2023, from</w:t>
      </w:r>
      <w:r w:rsidRPr="17934F9A">
        <w:rPr>
          <w:color w:val="000000" w:themeColor="text1"/>
        </w:rPr>
        <w:t xml:space="preserve"> </w:t>
      </w:r>
      <w:r w:rsidRPr="00E930F0">
        <w:t>&lt;</w:t>
      </w:r>
      <w:hyperlink r:id="rId383" w:history="1">
        <w:r w:rsidRPr="00D5425A">
          <w:rPr>
            <w:rStyle w:val="Hyperlink"/>
          </w:rPr>
          <w:t>https://doi.org/10.3390/su13169445</w:t>
        </w:r>
      </w:hyperlink>
      <w:r w:rsidRPr="00E930F0">
        <w:t>&gt;</w:t>
      </w:r>
      <w:r w:rsidRPr="17934F9A" w:rsidDel="00F3273B">
        <w:rPr>
          <w:color w:val="000000" w:themeColor="text1"/>
        </w:rPr>
        <w:t xml:space="preserve"> </w:t>
      </w:r>
    </w:p>
    <w:p w14:paraId="787E6066" w14:textId="77777777" w:rsidR="002F5996" w:rsidRPr="0083467F" w:rsidRDefault="002F5996" w:rsidP="002F5996">
      <w:pPr>
        <w:spacing w:after="160"/>
        <w:ind w:left="720" w:hanging="720"/>
        <w:rPr>
          <w:rStyle w:val="Hyperlink"/>
        </w:rPr>
      </w:pPr>
      <w:r w:rsidRPr="17934F9A">
        <w:rPr>
          <w:color w:val="000000" w:themeColor="text1"/>
        </w:rPr>
        <w:t xml:space="preserve">Turner, N. J. and Clifton, H. (2009). “It's so different today”: Climate change and indigenous lifeways in British Columbia, Canada. </w:t>
      </w:r>
      <w:r w:rsidRPr="0083467F">
        <w:rPr>
          <w:i/>
          <w:color w:val="000000" w:themeColor="text1"/>
        </w:rPr>
        <w:t>Global Environmental Change</w:t>
      </w:r>
      <w:r w:rsidRPr="0083467F">
        <w:rPr>
          <w:color w:val="000000" w:themeColor="text1"/>
        </w:rPr>
        <w:t xml:space="preserve">, </w:t>
      </w:r>
      <w:r w:rsidRPr="0083467F">
        <w:rPr>
          <w:i/>
          <w:color w:val="000000" w:themeColor="text1"/>
        </w:rPr>
        <w:t>19</w:t>
      </w:r>
      <w:r w:rsidRPr="0083467F">
        <w:rPr>
          <w:color w:val="000000" w:themeColor="text1"/>
        </w:rPr>
        <w:t>(2), 180</w:t>
      </w:r>
      <w:r>
        <w:rPr>
          <w:rFonts w:ascii="Calibri" w:hAnsi="Calibri" w:cs="Calibri"/>
        </w:rPr>
        <w:t>‒</w:t>
      </w:r>
      <w:r w:rsidRPr="0083467F">
        <w:rPr>
          <w:color w:val="000000" w:themeColor="text1"/>
        </w:rPr>
        <w:t xml:space="preserve">190. </w:t>
      </w:r>
      <w:r>
        <w:rPr>
          <w:color w:val="000000" w:themeColor="text1"/>
        </w:rPr>
        <w:t xml:space="preserve">Retrieved in August 2023, from </w:t>
      </w:r>
      <w:r w:rsidRPr="00E930F0">
        <w:t>&lt;</w:t>
      </w:r>
      <w:hyperlink r:id="rId384" w:history="1">
        <w:r w:rsidRPr="0083467F">
          <w:rPr>
            <w:rStyle w:val="Hyperlink"/>
          </w:rPr>
          <w:t>https://doi.org/10.1016/j.gloenvcha.2009.01.005</w:t>
        </w:r>
      </w:hyperlink>
      <w:r w:rsidRPr="00E930F0">
        <w:t>&gt;</w:t>
      </w:r>
    </w:p>
    <w:p w14:paraId="234521FE" w14:textId="77777777" w:rsidR="002F5996" w:rsidRPr="00A046D6" w:rsidRDefault="002F5996" w:rsidP="002F5996">
      <w:pPr>
        <w:spacing w:after="160"/>
        <w:ind w:left="720" w:hanging="720"/>
        <w:rPr>
          <w:rStyle w:val="Hyperlink"/>
        </w:rPr>
      </w:pPr>
      <w:r w:rsidRPr="17934F9A">
        <w:rPr>
          <w:color w:val="000000" w:themeColor="text1"/>
        </w:rPr>
        <w:t>Turtle Lodge Central House of Knowledge (2019). 4</w:t>
      </w:r>
      <w:r w:rsidRPr="17934F9A">
        <w:rPr>
          <w:color w:val="000000" w:themeColor="text1"/>
          <w:vertAlign w:val="superscript"/>
        </w:rPr>
        <w:t>th</w:t>
      </w:r>
      <w:r w:rsidRPr="17934F9A">
        <w:rPr>
          <w:color w:val="000000" w:themeColor="text1"/>
        </w:rPr>
        <w:t xml:space="preserve"> Onjisay Aki Gathering of Elders, Youth </w:t>
      </w:r>
      <w:r>
        <w:rPr>
          <w:color w:val="000000" w:themeColor="text1"/>
        </w:rPr>
        <w:t>and</w:t>
      </w:r>
      <w:r w:rsidRPr="17934F9A">
        <w:rPr>
          <w:color w:val="000000" w:themeColor="text1"/>
        </w:rPr>
        <w:t xml:space="preserve"> Scientists on Climate</w:t>
      </w:r>
      <w:r>
        <w:rPr>
          <w:color w:val="000000" w:themeColor="text1"/>
        </w:rPr>
        <w:t xml:space="preserve"> </w:t>
      </w:r>
      <w:r w:rsidRPr="17934F9A">
        <w:rPr>
          <w:color w:val="000000" w:themeColor="text1"/>
        </w:rPr>
        <w:t>Change. March 1921, 2019, Final Report.</w:t>
      </w:r>
      <w:r>
        <w:rPr>
          <w:color w:val="000000" w:themeColor="text1"/>
        </w:rPr>
        <w:t xml:space="preserve"> </w:t>
      </w:r>
      <w:r w:rsidRPr="00327D9D">
        <w:rPr>
          <w:i/>
          <w:iCs/>
          <w:color w:val="000000" w:themeColor="text1"/>
        </w:rPr>
        <w:t>Turtle Lodge, International Centre for Indigenous Education and Wellness</w:t>
      </w:r>
      <w:r>
        <w:rPr>
          <w:color w:val="000000" w:themeColor="text1"/>
        </w:rPr>
        <w:t xml:space="preserve">. </w:t>
      </w:r>
      <w:r w:rsidRPr="17934F9A">
        <w:rPr>
          <w:color w:val="000000" w:themeColor="text1"/>
        </w:rPr>
        <w:t xml:space="preserve">Retrieved September 2023, from </w:t>
      </w:r>
      <w:r w:rsidRPr="00E930F0">
        <w:t>&lt;</w:t>
      </w:r>
      <w:hyperlink r:id="rId385" w:history="1">
        <w:r w:rsidRPr="001A4A74">
          <w:rPr>
            <w:rStyle w:val="Hyperlink"/>
          </w:rPr>
          <w:t>http://www.turtlelodge.org/2019/11/final-report-of-the-4th-onjisay-aki-gathering-of-elders-youth-scientists-on-climate-change/</w:t>
        </w:r>
      </w:hyperlink>
      <w:r w:rsidRPr="00E930F0">
        <w:t>&gt;</w:t>
      </w:r>
    </w:p>
    <w:p w14:paraId="2E35C758" w14:textId="77777777" w:rsidR="002F5996" w:rsidRPr="00A046D6" w:rsidRDefault="002F5996" w:rsidP="002F5996">
      <w:pPr>
        <w:spacing w:after="160"/>
        <w:ind w:left="720" w:hanging="720"/>
        <w:rPr>
          <w:color w:val="000000" w:themeColor="text1"/>
        </w:rPr>
      </w:pPr>
      <w:bookmarkStart w:id="171" w:name="_Hlk155868059"/>
      <w:r>
        <w:rPr>
          <w:color w:val="000000" w:themeColor="text1"/>
        </w:rPr>
        <w:t xml:space="preserve">UNFCC </w:t>
      </w:r>
      <w:r w:rsidRPr="17DD8B1A">
        <w:t>[</w:t>
      </w:r>
      <w:r w:rsidRPr="001A4A74">
        <w:rPr>
          <w:color w:val="000000" w:themeColor="text1"/>
        </w:rPr>
        <w:t>United Nations Framework Convention on Climate Change</w:t>
      </w:r>
      <w:r w:rsidRPr="17DD8B1A">
        <w:t>]</w:t>
      </w:r>
      <w:r w:rsidRPr="001A4A74">
        <w:rPr>
          <w:color w:val="000000" w:themeColor="text1"/>
        </w:rPr>
        <w:t xml:space="preserve"> (2021). </w:t>
      </w:r>
      <w:r>
        <w:rPr>
          <w:color w:val="000000" w:themeColor="text1"/>
        </w:rPr>
        <w:t xml:space="preserve">Indigenous Peoples and Traditional Knowledge in the context of the UN Framework Convention on Climate Change: Compilations and Decisions Adopted by the Parties to the Convention- 2020 update. </w:t>
      </w:r>
      <w:r w:rsidRPr="00E930F0">
        <w:rPr>
          <w:i/>
          <w:iCs/>
          <w:color w:val="000000" w:themeColor="text1"/>
        </w:rPr>
        <w:t>Center for International Environmental Law</w:t>
      </w:r>
      <w:r>
        <w:rPr>
          <w:color w:val="000000" w:themeColor="text1"/>
        </w:rPr>
        <w:t xml:space="preserve">. Retrieved January 2024, from </w:t>
      </w:r>
      <w:r w:rsidRPr="00E930F0">
        <w:t>&lt;</w:t>
      </w:r>
      <w:hyperlink r:id="rId386" w:history="1">
        <w:r w:rsidRPr="0083467F">
          <w:rPr>
            <w:rStyle w:val="Hyperlink"/>
          </w:rPr>
          <w:t>https://www.ciel.org/reports/indigenous-peoples-and-traditional-knowledge-in-the-context-of-the-un-framework-convention-on-climate-change-2020-update/</w:t>
        </w:r>
      </w:hyperlink>
      <w:r w:rsidRPr="00E930F0">
        <w:t>&gt;</w:t>
      </w:r>
      <w:r w:rsidRPr="17DD8B1A" w:rsidDel="00A046D6">
        <w:rPr>
          <w:color w:val="000000" w:themeColor="text1"/>
        </w:rPr>
        <w:t xml:space="preserve"> </w:t>
      </w:r>
    </w:p>
    <w:p w14:paraId="602D4C0A" w14:textId="77777777" w:rsidR="002F5996" w:rsidRPr="00A046D6" w:rsidRDefault="002F5996" w:rsidP="002F5996">
      <w:pPr>
        <w:spacing w:after="160"/>
        <w:ind w:left="720" w:hanging="720"/>
        <w:rPr>
          <w:rStyle w:val="Hyperlink"/>
        </w:rPr>
      </w:pPr>
      <w:r w:rsidRPr="17934F9A">
        <w:rPr>
          <w:color w:val="000000" w:themeColor="text1"/>
        </w:rPr>
        <w:t>United Nations Department of Economic and Social Affairs (2020, July). U</w:t>
      </w:r>
      <w:r>
        <w:rPr>
          <w:color w:val="000000" w:themeColor="text1"/>
        </w:rPr>
        <w:t xml:space="preserve">nited </w:t>
      </w:r>
      <w:r w:rsidRPr="17934F9A">
        <w:rPr>
          <w:color w:val="000000" w:themeColor="text1"/>
        </w:rPr>
        <w:t>N</w:t>
      </w:r>
      <w:r>
        <w:rPr>
          <w:color w:val="000000" w:themeColor="text1"/>
        </w:rPr>
        <w:t>ations</w:t>
      </w:r>
      <w:r w:rsidRPr="17934F9A">
        <w:rPr>
          <w:color w:val="000000" w:themeColor="text1"/>
        </w:rPr>
        <w:t xml:space="preserve"> report finds COVID-19 is reversing decades of progress on poverty, healthcare and education. </w:t>
      </w:r>
      <w:r w:rsidRPr="003779AB">
        <w:rPr>
          <w:i/>
          <w:iCs/>
          <w:color w:val="000000" w:themeColor="text1"/>
        </w:rPr>
        <w:t>United Nations</w:t>
      </w:r>
      <w:r>
        <w:rPr>
          <w:color w:val="000000" w:themeColor="text1"/>
        </w:rPr>
        <w:t xml:space="preserve">. </w:t>
      </w:r>
      <w:r w:rsidRPr="17934F9A">
        <w:rPr>
          <w:color w:val="000000" w:themeColor="text1"/>
        </w:rPr>
        <w:t xml:space="preserve">Retrieved August 2023, from </w:t>
      </w:r>
      <w:r w:rsidRPr="00E930F0">
        <w:t>&lt;</w:t>
      </w:r>
      <w:hyperlink r:id="rId387" w:history="1">
        <w:r w:rsidRPr="001A4A74">
          <w:rPr>
            <w:rStyle w:val="Hyperlink"/>
          </w:rPr>
          <w:t>https://www.un.org/development/desa/en/news/sustainable/sustainable-development-goals-report-2020.html</w:t>
        </w:r>
      </w:hyperlink>
      <w:r w:rsidRPr="00E930F0">
        <w:t>&gt;</w:t>
      </w:r>
    </w:p>
    <w:p w14:paraId="44CB0A01" w14:textId="77777777" w:rsidR="002F5996" w:rsidRDefault="002F5996" w:rsidP="002F5996">
      <w:pPr>
        <w:spacing w:after="160"/>
        <w:ind w:left="720" w:hanging="720"/>
        <w:rPr>
          <w:rStyle w:val="Hyperlink"/>
        </w:rPr>
      </w:pPr>
      <w:r w:rsidRPr="17934F9A">
        <w:rPr>
          <w:color w:val="000000" w:themeColor="text1"/>
        </w:rPr>
        <w:t>Viscogliosi, C., Asselin, H., Basile, S., Borwick, K., Couturier, Y., Drolet, M.-J., Gagnon, D., Obradovic, N., Torrie, J., Zhou, D.</w:t>
      </w:r>
      <w:r w:rsidRPr="17934F9A" w:rsidDel="00301B43">
        <w:rPr>
          <w:color w:val="000000" w:themeColor="text1"/>
        </w:rPr>
        <w:t>,</w:t>
      </w:r>
      <w:r w:rsidRPr="17934F9A">
        <w:rPr>
          <w:color w:val="000000" w:themeColor="text1"/>
        </w:rPr>
        <w:t xml:space="preserve"> and Levasseur, M. (2020). Importance of Indigenous elders’ contributions to individual and community wellness: Results from a scoping review on social participation and intergenerational solidarity. </w:t>
      </w:r>
      <w:r w:rsidRPr="17934F9A">
        <w:rPr>
          <w:i/>
          <w:iCs/>
          <w:color w:val="000000" w:themeColor="text1"/>
        </w:rPr>
        <w:t>Canadian Journal of Public Health</w:t>
      </w:r>
      <w:r w:rsidRPr="17934F9A">
        <w:rPr>
          <w:color w:val="000000" w:themeColor="text1"/>
        </w:rPr>
        <w:t xml:space="preserve">, </w:t>
      </w:r>
      <w:r w:rsidRPr="17934F9A">
        <w:rPr>
          <w:i/>
          <w:iCs/>
          <w:color w:val="000000" w:themeColor="text1"/>
        </w:rPr>
        <w:t>111</w:t>
      </w:r>
      <w:r w:rsidRPr="17934F9A">
        <w:rPr>
          <w:color w:val="000000" w:themeColor="text1"/>
        </w:rPr>
        <w:t>(5), 667</w:t>
      </w:r>
      <w:r w:rsidRPr="00B3031D">
        <w:rPr>
          <w:rFonts w:ascii="Calibri" w:hAnsi="Calibri" w:cs="Calibri"/>
        </w:rPr>
        <w:t>‒</w:t>
      </w:r>
      <w:r w:rsidRPr="17934F9A">
        <w:rPr>
          <w:color w:val="000000" w:themeColor="text1"/>
        </w:rPr>
        <w:t xml:space="preserve">681. Retrieved August 2023, from </w:t>
      </w:r>
      <w:r w:rsidRPr="00E930F0">
        <w:t>&lt;</w:t>
      </w:r>
      <w:hyperlink r:id="rId388" w:history="1">
        <w:r w:rsidRPr="001A4A74">
          <w:rPr>
            <w:rStyle w:val="Hyperlink"/>
          </w:rPr>
          <w:t>https://doi.org/10.17269/s41997-019-00292-3</w:t>
        </w:r>
      </w:hyperlink>
      <w:r w:rsidRPr="00E930F0">
        <w:t>&gt;</w:t>
      </w:r>
    </w:p>
    <w:p w14:paraId="3C4B9132" w14:textId="77777777" w:rsidR="002F5996" w:rsidRPr="00A046D6" w:rsidRDefault="002F5996" w:rsidP="002F5996">
      <w:pPr>
        <w:spacing w:after="160"/>
        <w:ind w:left="720" w:hanging="720"/>
        <w:rPr>
          <w:rStyle w:val="Hyperlink"/>
        </w:rPr>
      </w:pPr>
      <w:r w:rsidRPr="00E930F0">
        <w:rPr>
          <w:color w:val="000000" w:themeColor="text1"/>
        </w:rPr>
        <w:t>Wale, J.</w:t>
      </w:r>
      <w:r w:rsidRPr="00E930F0" w:rsidDel="00301B43">
        <w:rPr>
          <w:color w:val="000000" w:themeColor="text1"/>
        </w:rPr>
        <w:t>anna</w:t>
      </w:r>
      <w:r w:rsidRPr="00E930F0">
        <w:rPr>
          <w:color w:val="000000" w:themeColor="text1"/>
        </w:rPr>
        <w:t xml:space="preserve"> (2022, June). Gitxsan Rez-ilience. </w:t>
      </w:r>
      <w:r w:rsidRPr="17934F9A">
        <w:rPr>
          <w:i/>
          <w:iCs/>
          <w:color w:val="000000" w:themeColor="text1"/>
        </w:rPr>
        <w:t>Canadian Climate Institute</w:t>
      </w:r>
      <w:r w:rsidRPr="17934F9A">
        <w:rPr>
          <w:color w:val="000000" w:themeColor="text1"/>
        </w:rPr>
        <w:t xml:space="preserve">. Retrieved 17 October 2022, from </w:t>
      </w:r>
      <w:r w:rsidRPr="00E930F0">
        <w:t>&lt;</w:t>
      </w:r>
      <w:hyperlink r:id="rId389" w:history="1">
        <w:r w:rsidRPr="001A4A74">
          <w:rPr>
            <w:rStyle w:val="Hyperlink"/>
          </w:rPr>
          <w:t>https://climateinstitute.ca/publications/gitxsan-rez-ilience/</w:t>
        </w:r>
      </w:hyperlink>
      <w:r w:rsidRPr="00E930F0">
        <w:t>&gt;</w:t>
      </w:r>
    </w:p>
    <w:p w14:paraId="3A0DF3EC" w14:textId="77777777" w:rsidR="002F5996" w:rsidRDefault="002F5996" w:rsidP="002F5996">
      <w:pPr>
        <w:spacing w:after="160"/>
        <w:ind w:left="720" w:hanging="720"/>
        <w:rPr>
          <w:rStyle w:val="Hyperlink"/>
        </w:rPr>
      </w:pPr>
      <w:r w:rsidRPr="17934F9A">
        <w:rPr>
          <w:color w:val="000000" w:themeColor="text1"/>
        </w:rPr>
        <w:t>Walsey, V.</w:t>
      </w:r>
      <w:r w:rsidRPr="17934F9A" w:rsidDel="00301B43">
        <w:rPr>
          <w:color w:val="000000" w:themeColor="text1"/>
        </w:rPr>
        <w:t xml:space="preserve"> </w:t>
      </w:r>
      <w:r w:rsidRPr="17934F9A">
        <w:rPr>
          <w:color w:val="000000" w:themeColor="text1"/>
        </w:rPr>
        <w:t xml:space="preserve">and Brewer, J. (2018). Managed out of existence: over-regulation of Indigenous subsistence fishing of the Yukon River. </w:t>
      </w:r>
      <w:r w:rsidRPr="17934F9A">
        <w:rPr>
          <w:i/>
          <w:iCs/>
          <w:color w:val="000000" w:themeColor="text1"/>
        </w:rPr>
        <w:t>GeoJournal</w:t>
      </w:r>
      <w:r w:rsidRPr="17934F9A">
        <w:rPr>
          <w:color w:val="000000" w:themeColor="text1"/>
        </w:rPr>
        <w:t xml:space="preserve">, </w:t>
      </w:r>
      <w:r w:rsidRPr="17934F9A">
        <w:rPr>
          <w:i/>
          <w:iCs/>
          <w:color w:val="000000" w:themeColor="text1"/>
        </w:rPr>
        <w:t>83</w:t>
      </w:r>
      <w:r w:rsidRPr="17934F9A">
        <w:rPr>
          <w:color w:val="000000" w:themeColor="text1"/>
        </w:rPr>
        <w:t>(5), 1169</w:t>
      </w:r>
      <w:r>
        <w:rPr>
          <w:rFonts w:ascii="Calibri" w:hAnsi="Calibri" w:cs="Calibri"/>
        </w:rPr>
        <w:t>‒</w:t>
      </w:r>
      <w:r w:rsidRPr="17934F9A">
        <w:rPr>
          <w:color w:val="000000" w:themeColor="text1"/>
        </w:rPr>
        <w:t>1180.</w:t>
      </w:r>
      <w:r>
        <w:t xml:space="preserve"> </w:t>
      </w:r>
      <w:r w:rsidRPr="17934F9A">
        <w:rPr>
          <w:color w:val="000000" w:themeColor="text1"/>
        </w:rPr>
        <w:t xml:space="preserve">Retrieved August 2023, from </w:t>
      </w:r>
      <w:r w:rsidRPr="00E930F0">
        <w:t>&lt;</w:t>
      </w:r>
      <w:hyperlink r:id="rId390" w:history="1">
        <w:r w:rsidRPr="001A4A74">
          <w:rPr>
            <w:rStyle w:val="Hyperlink"/>
          </w:rPr>
          <w:t>https://doi.org/10.1007/s10708-018-9879-y</w:t>
        </w:r>
      </w:hyperlink>
      <w:r w:rsidRPr="00E930F0">
        <w:t>&gt;</w:t>
      </w:r>
    </w:p>
    <w:p w14:paraId="44536685" w14:textId="77777777" w:rsidR="002F5996" w:rsidRDefault="002F5996" w:rsidP="002F5996">
      <w:pPr>
        <w:spacing w:after="160"/>
        <w:ind w:left="720" w:hanging="720"/>
        <w:rPr>
          <w:rStyle w:val="Hyperlink"/>
        </w:rPr>
      </w:pPr>
      <w:r w:rsidRPr="17934F9A">
        <w:rPr>
          <w:color w:val="000000" w:themeColor="text1"/>
        </w:rPr>
        <w:lastRenderedPageBreak/>
        <w:t>Ward, L. M., Hill, M. J., Antane, N., Chreim, S., Olsen Harper, A.</w:t>
      </w:r>
      <w:r w:rsidRPr="17934F9A" w:rsidDel="00301B43">
        <w:rPr>
          <w:color w:val="000000" w:themeColor="text1"/>
        </w:rPr>
        <w:t>,</w:t>
      </w:r>
      <w:r w:rsidRPr="17934F9A">
        <w:rPr>
          <w:color w:val="000000" w:themeColor="text1"/>
        </w:rPr>
        <w:t xml:space="preserve"> and Wells, S. (2021). “The Land Nurtures Our Spirit”: Understanding the Role of the Land in Labrador Innu Wellbeing. </w:t>
      </w:r>
      <w:r w:rsidRPr="17934F9A">
        <w:rPr>
          <w:i/>
          <w:iCs/>
          <w:color w:val="000000" w:themeColor="text1"/>
        </w:rPr>
        <w:t>International Journal of Environmental Research and Public Health</w:t>
      </w:r>
      <w:r w:rsidRPr="17934F9A">
        <w:rPr>
          <w:color w:val="000000" w:themeColor="text1"/>
        </w:rPr>
        <w:t xml:space="preserve">, </w:t>
      </w:r>
      <w:r w:rsidRPr="17934F9A">
        <w:rPr>
          <w:i/>
          <w:iCs/>
          <w:color w:val="000000" w:themeColor="text1"/>
        </w:rPr>
        <w:t>18</w:t>
      </w:r>
      <w:r w:rsidRPr="17934F9A">
        <w:rPr>
          <w:color w:val="000000" w:themeColor="text1"/>
        </w:rPr>
        <w:t xml:space="preserve">(10), Article 10. Retrieved August 2023, from </w:t>
      </w:r>
      <w:r w:rsidRPr="00E930F0">
        <w:t>&lt;</w:t>
      </w:r>
      <w:hyperlink r:id="rId391" w:history="1">
        <w:r w:rsidRPr="001A4A74">
          <w:rPr>
            <w:rStyle w:val="Hyperlink"/>
          </w:rPr>
          <w:t>https://doi.org/10.3390/ijerph18105102</w:t>
        </w:r>
      </w:hyperlink>
      <w:r w:rsidRPr="00E930F0">
        <w:t>&gt;</w:t>
      </w:r>
    </w:p>
    <w:p w14:paraId="4E90E896" w14:textId="77777777" w:rsidR="002F5996" w:rsidRDefault="002F5996" w:rsidP="002F5996">
      <w:pPr>
        <w:spacing w:after="160"/>
        <w:ind w:left="720" w:hanging="720"/>
        <w:rPr>
          <w:rStyle w:val="Hyperlink"/>
        </w:rPr>
      </w:pPr>
      <w:r w:rsidRPr="17934F9A">
        <w:rPr>
          <w:color w:val="000000" w:themeColor="text1"/>
        </w:rPr>
        <w:t>Warltier, D.</w:t>
      </w:r>
      <w:r>
        <w:rPr>
          <w:color w:val="000000" w:themeColor="text1"/>
        </w:rPr>
        <w:t xml:space="preserve"> </w:t>
      </w:r>
      <w:r w:rsidRPr="17934F9A">
        <w:rPr>
          <w:color w:val="000000" w:themeColor="text1"/>
        </w:rPr>
        <w:t xml:space="preserve">W., Landry-Cuerrier, M. and Humphries, M. M. (2021). Valuation of Country Food in Nunavut Based on Energy and Protein Replacement. </w:t>
      </w:r>
      <w:r w:rsidRPr="17934F9A">
        <w:rPr>
          <w:i/>
          <w:iCs/>
          <w:color w:val="000000" w:themeColor="text1"/>
        </w:rPr>
        <w:t>ARCTIC</w:t>
      </w:r>
      <w:r w:rsidRPr="17934F9A">
        <w:rPr>
          <w:color w:val="000000" w:themeColor="text1"/>
        </w:rPr>
        <w:t xml:space="preserve">, </w:t>
      </w:r>
      <w:r w:rsidRPr="17934F9A">
        <w:rPr>
          <w:i/>
          <w:iCs/>
          <w:color w:val="000000" w:themeColor="text1"/>
        </w:rPr>
        <w:t>74</w:t>
      </w:r>
      <w:r w:rsidRPr="17934F9A">
        <w:rPr>
          <w:color w:val="000000" w:themeColor="text1"/>
        </w:rPr>
        <w:t xml:space="preserve">(3), Article 3. Retrieved August 2023, from </w:t>
      </w:r>
      <w:r w:rsidRPr="00E930F0">
        <w:t>&lt;</w:t>
      </w:r>
      <w:hyperlink r:id="rId392" w:history="1">
        <w:r w:rsidRPr="001A4A74">
          <w:rPr>
            <w:rStyle w:val="Hyperlink"/>
          </w:rPr>
          <w:t>https://doi.org/10.14430/arctic73390</w:t>
        </w:r>
      </w:hyperlink>
      <w:r w:rsidRPr="00E930F0">
        <w:t>&gt;</w:t>
      </w:r>
    </w:p>
    <w:bookmarkEnd w:id="171"/>
    <w:p w14:paraId="2837AE64" w14:textId="77777777" w:rsidR="002F5996" w:rsidRPr="001A4A74" w:rsidRDefault="002F5996" w:rsidP="002F5996">
      <w:pPr>
        <w:spacing w:after="160"/>
        <w:ind w:left="720" w:hanging="720"/>
        <w:rPr>
          <w:color w:val="000000" w:themeColor="text1"/>
        </w:rPr>
      </w:pPr>
      <w:r w:rsidRPr="001A4A74">
        <w:rPr>
          <w:color w:val="000000" w:themeColor="text1"/>
        </w:rPr>
        <w:t>Warren, F.</w:t>
      </w:r>
      <w:r>
        <w:rPr>
          <w:color w:val="000000" w:themeColor="text1"/>
        </w:rPr>
        <w:t xml:space="preserve"> </w:t>
      </w:r>
      <w:r w:rsidRPr="001A4A74">
        <w:rPr>
          <w:color w:val="000000" w:themeColor="text1"/>
        </w:rPr>
        <w:t>J. and</w:t>
      </w:r>
      <w:r>
        <w:rPr>
          <w:color w:val="000000" w:themeColor="text1"/>
        </w:rPr>
        <w:t xml:space="preserve"> </w:t>
      </w:r>
      <w:r w:rsidRPr="001A4A74" w:rsidDel="00301B43">
        <w:rPr>
          <w:color w:val="000000" w:themeColor="text1"/>
        </w:rPr>
        <w:t xml:space="preserve">N. </w:t>
      </w:r>
      <w:r w:rsidRPr="001A4A74">
        <w:rPr>
          <w:color w:val="000000" w:themeColor="text1"/>
        </w:rPr>
        <w:t>Lulham,</w:t>
      </w:r>
      <w:r>
        <w:rPr>
          <w:color w:val="000000" w:themeColor="text1"/>
        </w:rPr>
        <w:t xml:space="preserve"> N.</w:t>
      </w:r>
      <w:r w:rsidRPr="001A4A74">
        <w:rPr>
          <w:color w:val="000000" w:themeColor="text1"/>
        </w:rPr>
        <w:t xml:space="preserve"> </w:t>
      </w:r>
      <w:r>
        <w:rPr>
          <w:color w:val="000000" w:themeColor="text1"/>
        </w:rPr>
        <w:t>(E</w:t>
      </w:r>
      <w:r w:rsidRPr="001A4A74" w:rsidDel="00DA2D4C">
        <w:rPr>
          <w:color w:val="000000" w:themeColor="text1"/>
        </w:rPr>
        <w:t>e</w:t>
      </w:r>
      <w:r w:rsidRPr="001A4A74">
        <w:rPr>
          <w:color w:val="000000" w:themeColor="text1"/>
        </w:rPr>
        <w:t>ds.</w:t>
      </w:r>
      <w:r>
        <w:rPr>
          <w:color w:val="000000" w:themeColor="text1"/>
        </w:rPr>
        <w:t>).</w:t>
      </w:r>
      <w:r w:rsidRPr="001A4A74">
        <w:rPr>
          <w:color w:val="000000" w:themeColor="text1"/>
        </w:rPr>
        <w:t xml:space="preserve"> (2021). </w:t>
      </w:r>
      <w:r w:rsidRPr="00E930F0">
        <w:rPr>
          <w:iCs/>
          <w:color w:val="000000" w:themeColor="text1"/>
        </w:rPr>
        <w:t>Canada in a Changing Climate: National Issues Report</w:t>
      </w:r>
      <w:r>
        <w:rPr>
          <w:i/>
          <w:color w:val="000000" w:themeColor="text1"/>
        </w:rPr>
        <w:t>.</w:t>
      </w:r>
      <w:r w:rsidRPr="001A4A74">
        <w:rPr>
          <w:color w:val="000000" w:themeColor="text1"/>
        </w:rPr>
        <w:t xml:space="preserve"> Government of Canada, Ottawa, Ontario.</w:t>
      </w:r>
      <w:r>
        <w:rPr>
          <w:color w:val="000000" w:themeColor="text1"/>
        </w:rPr>
        <w:t xml:space="preserve"> Retrieved August 2023, from </w:t>
      </w:r>
      <w:r w:rsidRPr="00C74EF9">
        <w:t>&lt;</w:t>
      </w:r>
      <w:hyperlink r:id="rId393" w:history="1">
        <w:r w:rsidRPr="00683199">
          <w:rPr>
            <w:rStyle w:val="Hyperlink"/>
          </w:rPr>
          <w:t>https://changingclimate.ca/national-issues/</w:t>
        </w:r>
      </w:hyperlink>
      <w:r w:rsidRPr="00C74EF9">
        <w:t>&gt;</w:t>
      </w:r>
      <w:r>
        <w:rPr>
          <w:color w:val="000000" w:themeColor="text1"/>
        </w:rPr>
        <w:t xml:space="preserve"> </w:t>
      </w:r>
    </w:p>
    <w:p w14:paraId="7B29FB61" w14:textId="77777777" w:rsidR="002F5996" w:rsidRPr="0083467F" w:rsidRDefault="002F5996" w:rsidP="002F5996">
      <w:pPr>
        <w:spacing w:after="160"/>
        <w:ind w:left="720" w:hanging="720"/>
        <w:rPr>
          <w:rStyle w:val="Hyperlink"/>
          <w:color w:val="auto"/>
          <w:u w:val="none"/>
        </w:rPr>
      </w:pPr>
      <w:r w:rsidRPr="001A4A74">
        <w:t>Warren, F.</w:t>
      </w:r>
      <w:r>
        <w:t xml:space="preserve"> </w:t>
      </w:r>
      <w:r w:rsidRPr="001A4A74">
        <w:t xml:space="preserve">J., Lulham, N. and </w:t>
      </w:r>
      <w:r w:rsidRPr="001A4A74" w:rsidDel="00301B43">
        <w:t xml:space="preserve">D.S. </w:t>
      </w:r>
      <w:r w:rsidRPr="001A4A74">
        <w:t xml:space="preserve">Lemmen, </w:t>
      </w:r>
      <w:r>
        <w:t>D. S. (E</w:t>
      </w:r>
      <w:r w:rsidRPr="001A4A74" w:rsidDel="00DA2D4C">
        <w:t>e</w:t>
      </w:r>
      <w:r w:rsidRPr="001A4A74">
        <w:t>ds.</w:t>
      </w:r>
      <w:r>
        <w:t>).</w:t>
      </w:r>
      <w:r w:rsidRPr="001A4A74">
        <w:t xml:space="preserve"> (2022). </w:t>
      </w:r>
      <w:r w:rsidRPr="00E930F0">
        <w:t>Canada in a Changing Climate: Regional Perspectives Report.</w:t>
      </w:r>
      <w:r w:rsidRPr="0083467F">
        <w:rPr>
          <w:i/>
          <w:iCs/>
        </w:rPr>
        <w:t xml:space="preserve"> </w:t>
      </w:r>
      <w:r w:rsidRPr="0083467F">
        <w:t>Government of Canada, Ottawa, Ontario.</w:t>
      </w:r>
      <w:r>
        <w:t xml:space="preserve"> Retrieved August 2023, from </w:t>
      </w:r>
      <w:r w:rsidRPr="00C74EF9">
        <w:t>&lt;</w:t>
      </w:r>
      <w:r w:rsidRPr="006032AF">
        <w:t>https://changingclimate.ca/regional-perspectives/</w:t>
      </w:r>
      <w:r w:rsidRPr="00C74EF9">
        <w:t>&gt;</w:t>
      </w:r>
    </w:p>
    <w:p w14:paraId="149DBC44" w14:textId="77777777" w:rsidR="002F5996" w:rsidRPr="00A046D6" w:rsidRDefault="002F5996" w:rsidP="002F5996">
      <w:pPr>
        <w:spacing w:after="160"/>
        <w:ind w:left="720" w:hanging="720"/>
        <w:rPr>
          <w:rStyle w:val="Hyperlink"/>
        </w:rPr>
      </w:pPr>
      <w:r w:rsidRPr="001A4A74">
        <w:t>Waterlutions Media and Wong, A. (2020, December 18). A Glimpse of the Disparity in Food, Energy, and Clean Water in Canada</w:t>
      </w:r>
      <w:r w:rsidRPr="001A4A74">
        <w:rPr>
          <w:i/>
          <w:iCs/>
        </w:rPr>
        <w:t xml:space="preserve">. Nexus Blog. The Water, Energy </w:t>
      </w:r>
      <w:r>
        <w:rPr>
          <w:i/>
          <w:iCs/>
        </w:rPr>
        <w:t>and</w:t>
      </w:r>
      <w:r w:rsidRPr="001A4A74">
        <w:rPr>
          <w:i/>
          <w:iCs/>
        </w:rPr>
        <w:t xml:space="preserve"> Food Security Resource Platform</w:t>
      </w:r>
      <w:r w:rsidRPr="001A4A74">
        <w:t xml:space="preserve">. Retrieved August 2023, from </w:t>
      </w:r>
      <w:r w:rsidRPr="00E930F0">
        <w:t>&lt;</w:t>
      </w:r>
      <w:hyperlink r:id="rId394" w:history="1">
        <w:r w:rsidRPr="001A4A74">
          <w:rPr>
            <w:rStyle w:val="Hyperlink"/>
          </w:rPr>
          <w:t>https://www.water-energy-food.org/news/nexus-blog-a-glimpse-of-the-disparity-in-food-energy-and-clean-water-in-canada</w:t>
        </w:r>
      </w:hyperlink>
      <w:r w:rsidRPr="00E930F0">
        <w:t>&gt;</w:t>
      </w:r>
    </w:p>
    <w:p w14:paraId="024C3248" w14:textId="77777777" w:rsidR="002F5996" w:rsidRDefault="002F5996" w:rsidP="002F5996">
      <w:pPr>
        <w:spacing w:after="160"/>
        <w:ind w:left="720" w:hanging="720"/>
        <w:rPr>
          <w:color w:val="000000" w:themeColor="text1"/>
        </w:rPr>
      </w:pPr>
      <w:r w:rsidRPr="17934F9A">
        <w:rPr>
          <w:color w:val="000000" w:themeColor="text1"/>
        </w:rPr>
        <w:t>Watt-Cloutier, S. (2015). The Right to be Cold: One Woman’s Fight to Protect the Arctic and Save the Planet from Climate Change. Penguin Canada.</w:t>
      </w:r>
      <w:r w:rsidRPr="001A4A74">
        <w:rPr>
          <w:color w:val="000000" w:themeColor="text1"/>
        </w:rPr>
        <w:t xml:space="preserve"> 403 p.</w:t>
      </w:r>
    </w:p>
    <w:p w14:paraId="4031A2C3" w14:textId="77777777" w:rsidR="002F5996" w:rsidRDefault="002F5996" w:rsidP="002F5996">
      <w:pPr>
        <w:spacing w:after="160"/>
        <w:ind w:left="720" w:hanging="720"/>
        <w:rPr>
          <w:color w:val="000000" w:themeColor="text1"/>
        </w:rPr>
      </w:pPr>
      <w:r w:rsidRPr="17934F9A">
        <w:rPr>
          <w:color w:val="000000" w:themeColor="text1"/>
        </w:rPr>
        <w:t xml:space="preserve">Weatherdon, L. V., Ota, Y., Jones, M. C., Close, D. A. and Cheung, W. W. (2016). Projected scenarios for coastal First Nations’ fisheries catch potential under climate change: management challenges and opportunities. </w:t>
      </w:r>
      <w:r w:rsidRPr="0083467F">
        <w:rPr>
          <w:i/>
          <w:iCs/>
          <w:color w:val="000000" w:themeColor="text1"/>
        </w:rPr>
        <w:t>Public Library of Service One</w:t>
      </w:r>
      <w:r w:rsidRPr="17934F9A">
        <w:rPr>
          <w:color w:val="000000" w:themeColor="text1"/>
        </w:rPr>
        <w:t>, 11(1</w:t>
      </w:r>
      <w:r w:rsidRPr="001A4A74">
        <w:rPr>
          <w:color w:val="000000" w:themeColor="text1"/>
        </w:rPr>
        <w:t xml:space="preserve">). Retrieved December 2023, from </w:t>
      </w:r>
      <w:r w:rsidRPr="00FA455B">
        <w:t>&lt;</w:t>
      </w:r>
      <w:hyperlink r:id="rId395" w:history="1">
        <w:r w:rsidRPr="001A4A74">
          <w:rPr>
            <w:rStyle w:val="Hyperlink"/>
          </w:rPr>
          <w:t>https://doi.org/10.1371/journal.pone.0145285</w:t>
        </w:r>
      </w:hyperlink>
      <w:r w:rsidRPr="00FA455B">
        <w:t>&gt;</w:t>
      </w:r>
      <w:r w:rsidRPr="001A4A74">
        <w:rPr>
          <w:color w:val="000000" w:themeColor="text1"/>
        </w:rPr>
        <w:t xml:space="preserve"> </w:t>
      </w:r>
    </w:p>
    <w:p w14:paraId="4B3DEBEE" w14:textId="77777777" w:rsidR="002F5996" w:rsidRDefault="002F5996" w:rsidP="002F5996">
      <w:pPr>
        <w:spacing w:after="160"/>
        <w:ind w:left="720" w:hanging="720"/>
        <w:rPr>
          <w:color w:val="000000" w:themeColor="text1"/>
        </w:rPr>
      </w:pPr>
      <w:r w:rsidRPr="17934F9A">
        <w:rPr>
          <w:color w:val="000000" w:themeColor="text1"/>
        </w:rPr>
        <w:t xml:space="preserve">Wenzel, </w:t>
      </w:r>
      <w:r w:rsidRPr="001A4A74">
        <w:rPr>
          <w:color w:val="000000" w:themeColor="text1"/>
        </w:rPr>
        <w:t>G.</w:t>
      </w:r>
      <w:r w:rsidRPr="17934F9A">
        <w:rPr>
          <w:color w:val="000000" w:themeColor="text1"/>
        </w:rPr>
        <w:t xml:space="preserve"> (1991). </w:t>
      </w:r>
      <w:r w:rsidRPr="0083467F">
        <w:rPr>
          <w:color w:val="000000" w:themeColor="text1"/>
        </w:rPr>
        <w:t>Animal Rights, Human Rights: Ecology, Economy and Ideology in the Canadian Arctic</w:t>
      </w:r>
      <w:r w:rsidRPr="17934F9A">
        <w:rPr>
          <w:color w:val="000000" w:themeColor="text1"/>
        </w:rPr>
        <w:t>. University of Toronto Press.</w:t>
      </w:r>
      <w:r w:rsidRPr="001A4A74">
        <w:rPr>
          <w:color w:val="000000" w:themeColor="text1"/>
        </w:rPr>
        <w:t xml:space="preserve"> 206 p.</w:t>
      </w:r>
    </w:p>
    <w:p w14:paraId="2190F92E" w14:textId="77777777" w:rsidR="002F5996" w:rsidRDefault="002F5996" w:rsidP="002F5996">
      <w:pPr>
        <w:spacing w:after="160"/>
        <w:ind w:left="720" w:hanging="720"/>
        <w:rPr>
          <w:color w:val="000000" w:themeColor="text1"/>
        </w:rPr>
      </w:pPr>
      <w:bookmarkStart w:id="172" w:name="_Hlk155862616"/>
      <w:r w:rsidRPr="17934F9A">
        <w:rPr>
          <w:color w:val="000000" w:themeColor="text1"/>
        </w:rPr>
        <w:t xml:space="preserve">Whiteman, G. and Mamen, K. (2002). </w:t>
      </w:r>
      <w:r w:rsidRPr="0083467F">
        <w:rPr>
          <w:color w:val="000000" w:themeColor="text1"/>
        </w:rPr>
        <w:t>Meaningful consultation and participation in the mining sector</w:t>
      </w:r>
      <w:r w:rsidRPr="001A4A74">
        <w:rPr>
          <w:color w:val="000000" w:themeColor="text1"/>
        </w:rPr>
        <w:t>?:</w:t>
      </w:r>
      <w:r w:rsidRPr="0083467F">
        <w:rPr>
          <w:color w:val="000000" w:themeColor="text1"/>
        </w:rPr>
        <w:t xml:space="preserve"> a review of the consultation and participation of indigenous peoples within the international mining sector</w:t>
      </w:r>
      <w:r w:rsidRPr="17934F9A">
        <w:rPr>
          <w:color w:val="000000" w:themeColor="text1"/>
        </w:rPr>
        <w:t xml:space="preserve">. </w:t>
      </w:r>
      <w:r w:rsidRPr="0083467F">
        <w:rPr>
          <w:i/>
          <w:iCs/>
          <w:color w:val="000000" w:themeColor="text1"/>
        </w:rPr>
        <w:t>International Development Research Centre</w:t>
      </w:r>
      <w:r>
        <w:rPr>
          <w:color w:val="000000" w:themeColor="text1"/>
        </w:rPr>
        <w:t xml:space="preserve">. </w:t>
      </w:r>
      <w:r w:rsidRPr="17934F9A">
        <w:rPr>
          <w:color w:val="000000" w:themeColor="text1"/>
        </w:rPr>
        <w:t>North-South Institute</w:t>
      </w:r>
      <w:r w:rsidRPr="001A4A74">
        <w:rPr>
          <w:color w:val="000000" w:themeColor="text1"/>
        </w:rPr>
        <w:t>.</w:t>
      </w:r>
      <w:r>
        <w:rPr>
          <w:color w:val="000000" w:themeColor="text1"/>
        </w:rPr>
        <w:t>,</w:t>
      </w:r>
      <w:r w:rsidRPr="001A4A74" w:rsidDel="0044670B">
        <w:rPr>
          <w:color w:val="000000" w:themeColor="text1"/>
        </w:rPr>
        <w:t xml:space="preserve">, </w:t>
      </w:r>
      <w:r w:rsidRPr="001A4A74">
        <w:rPr>
          <w:color w:val="000000" w:themeColor="text1"/>
        </w:rPr>
        <w:t>Canada, Ontario</w:t>
      </w:r>
      <w:r w:rsidRPr="17934F9A">
        <w:rPr>
          <w:color w:val="000000" w:themeColor="text1"/>
        </w:rPr>
        <w:t>, Ottawa</w:t>
      </w:r>
      <w:r w:rsidRPr="001A4A74">
        <w:rPr>
          <w:color w:val="000000" w:themeColor="text1"/>
        </w:rPr>
        <w:t>. Retrieved December 2023, from</w:t>
      </w:r>
      <w:r w:rsidRPr="001A4A74">
        <w:t xml:space="preserve"> </w:t>
      </w:r>
      <w:r w:rsidRPr="00FA455B">
        <w:t>&lt;</w:t>
      </w:r>
      <w:hyperlink r:id="rId396" w:history="1">
        <w:r w:rsidRPr="001A4A74">
          <w:rPr>
            <w:rStyle w:val="Hyperlink"/>
          </w:rPr>
          <w:t>http://hdl.handle.net/10625/35235</w:t>
        </w:r>
      </w:hyperlink>
      <w:r w:rsidRPr="00FA455B">
        <w:t>&gt;</w:t>
      </w:r>
      <w:r w:rsidRPr="001A4A74">
        <w:rPr>
          <w:color w:val="000000" w:themeColor="text1"/>
        </w:rPr>
        <w:t xml:space="preserve"> </w:t>
      </w:r>
    </w:p>
    <w:p w14:paraId="51B42CE1" w14:textId="77777777" w:rsidR="002F5996" w:rsidRPr="00A72FA5" w:rsidRDefault="002F5996" w:rsidP="002F5996">
      <w:pPr>
        <w:spacing w:after="240"/>
        <w:ind w:left="720" w:hanging="720"/>
        <w:rPr>
          <w:rFonts w:eastAsia="Calibri"/>
          <w:color w:val="000000" w:themeColor="text1"/>
        </w:rPr>
      </w:pPr>
      <w:r w:rsidRPr="17DD8B1A">
        <w:rPr>
          <w:rFonts w:eastAsia="Calibri"/>
          <w:color w:val="000000" w:themeColor="text1"/>
        </w:rPr>
        <w:t xml:space="preserve">Whitney, C., Frid, A., Edgar, B., Walkus, J., Siwallace, P., Siwallace, I. and Ban, N. (2020). Like the plains people losing the buffalo: perceptions of climate change impacts, fisheries management, and adaptation actions by Indigenous peoples in coastal British Columbia, Canada. </w:t>
      </w:r>
      <w:r w:rsidRPr="17DD8B1A">
        <w:rPr>
          <w:rFonts w:eastAsia="Calibri"/>
          <w:i/>
          <w:color w:val="000000" w:themeColor="text1"/>
        </w:rPr>
        <w:t>Ecology and Society</w:t>
      </w:r>
      <w:r w:rsidRPr="001A4A74">
        <w:rPr>
          <w:rFonts w:eastAsia="Calibri"/>
          <w:color w:val="000000" w:themeColor="text1"/>
        </w:rPr>
        <w:t xml:space="preserve">. </w:t>
      </w:r>
      <w:r w:rsidRPr="001A4A74">
        <w:rPr>
          <w:rFonts w:eastAsia="Calibri"/>
          <w:i/>
          <w:color w:val="000000" w:themeColor="text1"/>
        </w:rPr>
        <w:t>25</w:t>
      </w:r>
      <w:r w:rsidRPr="001A4A74">
        <w:rPr>
          <w:rFonts w:eastAsia="Calibri"/>
          <w:color w:val="000000" w:themeColor="text1"/>
        </w:rPr>
        <w:t xml:space="preserve">(4). Retrieved December 2023, from </w:t>
      </w:r>
      <w:r w:rsidRPr="00FA455B">
        <w:t>&lt;</w:t>
      </w:r>
      <w:hyperlink r:id="rId397" w:history="1">
        <w:r w:rsidRPr="001A4A74">
          <w:rPr>
            <w:rStyle w:val="Hyperlink"/>
            <w:rFonts w:eastAsia="Calibri"/>
          </w:rPr>
          <w:t>https://doi.org/10.5751/ES-12027-250433</w:t>
        </w:r>
      </w:hyperlink>
      <w:r w:rsidRPr="00FA455B">
        <w:t>&gt;</w:t>
      </w:r>
    </w:p>
    <w:p w14:paraId="082AA569" w14:textId="77777777" w:rsidR="002F5996" w:rsidRPr="00D01B9C" w:rsidRDefault="002F5996" w:rsidP="002F5996">
      <w:pPr>
        <w:pStyle w:val="Default"/>
        <w:spacing w:after="240"/>
        <w:ind w:left="720" w:hanging="720"/>
        <w:rPr>
          <w:color w:val="000000" w:themeColor="text1"/>
        </w:rPr>
      </w:pPr>
      <w:r w:rsidRPr="00D01B9C">
        <w:rPr>
          <w:color w:val="000000" w:themeColor="text1"/>
        </w:rPr>
        <w:t xml:space="preserve">Whyte, K. (2018). Settler Colonialism, Ecology, and Environmental Injustice. </w:t>
      </w:r>
      <w:r w:rsidRPr="00FA455B">
        <w:rPr>
          <w:i/>
          <w:iCs/>
          <w:color w:val="000000" w:themeColor="text1"/>
        </w:rPr>
        <w:t>Environment and Society</w:t>
      </w:r>
      <w:r w:rsidRPr="00D01B9C">
        <w:rPr>
          <w:color w:val="000000" w:themeColor="text1"/>
        </w:rPr>
        <w:t>, 9(1), 125</w:t>
      </w:r>
      <w:r>
        <w:rPr>
          <w:rFonts w:ascii="Calibri" w:hAnsi="Calibri" w:cs="Calibri"/>
        </w:rPr>
        <w:t>‒</w:t>
      </w:r>
      <w:r w:rsidRPr="00D01B9C">
        <w:rPr>
          <w:color w:val="000000" w:themeColor="text1"/>
        </w:rPr>
        <w:t xml:space="preserve">144. Retrieved Dec 20, 2023, from </w:t>
      </w:r>
      <w:r w:rsidRPr="002E3F0B">
        <w:t>&lt;</w:t>
      </w:r>
      <w:r w:rsidRPr="00D01B9C">
        <w:rPr>
          <w:color w:val="000000" w:themeColor="text1"/>
        </w:rPr>
        <w:t>https://doi.org/10.3167/ares.2018.090109</w:t>
      </w:r>
      <w:r w:rsidRPr="002E3F0B">
        <w:t>&gt;</w:t>
      </w:r>
    </w:p>
    <w:p w14:paraId="67184F4F" w14:textId="77777777" w:rsidR="002F5996" w:rsidRPr="001A4A74" w:rsidRDefault="002F5996" w:rsidP="002F5996">
      <w:pPr>
        <w:spacing w:after="160"/>
        <w:ind w:left="720" w:hanging="720"/>
        <w:rPr>
          <w:color w:val="000000" w:themeColor="text1"/>
        </w:rPr>
      </w:pPr>
      <w:r w:rsidRPr="001A4A74">
        <w:rPr>
          <w:color w:val="000000" w:themeColor="text1"/>
        </w:rPr>
        <w:lastRenderedPageBreak/>
        <w:t>Whyte, K. P. (2016). Is it colonial déjà vu? Indigenous peoples and climate injustice</w:t>
      </w:r>
      <w:r w:rsidRPr="001A4A74" w:rsidDel="008C2AC7">
        <w:rPr>
          <w:i/>
          <w:iCs/>
          <w:color w:val="000000" w:themeColor="text1"/>
        </w:rPr>
        <w:t xml:space="preserve"> </w:t>
      </w:r>
      <w:r w:rsidRPr="001A4A74">
        <w:rPr>
          <w:i/>
          <w:iCs/>
          <w:color w:val="000000" w:themeColor="text1"/>
        </w:rPr>
        <w:t xml:space="preserve">in </w:t>
      </w:r>
      <w:r w:rsidRPr="001A4A74">
        <w:rPr>
          <w:color w:val="000000" w:themeColor="text1"/>
        </w:rPr>
        <w:t>Humanities for the Environment: Integrating Knowledges, Forging New Constellations of Practice. Adamson, J., Davis, M. and Hsinya, H. (</w:t>
      </w:r>
      <w:r>
        <w:rPr>
          <w:color w:val="000000" w:themeColor="text1"/>
        </w:rPr>
        <w:t>E</w:t>
      </w:r>
      <w:r w:rsidRPr="001A4A74" w:rsidDel="00DA2D4C">
        <w:rPr>
          <w:color w:val="000000" w:themeColor="text1"/>
        </w:rPr>
        <w:t>e</w:t>
      </w:r>
      <w:r w:rsidRPr="001A4A74">
        <w:rPr>
          <w:color w:val="000000" w:themeColor="text1"/>
        </w:rPr>
        <w:t xml:space="preserve">ds.). </w:t>
      </w:r>
      <w:r w:rsidRPr="0083467F">
        <w:rPr>
          <w:i/>
          <w:iCs/>
          <w:color w:val="000000" w:themeColor="text1"/>
        </w:rPr>
        <w:t>Earthscan Publications</w:t>
      </w:r>
      <w:r w:rsidRPr="001A4A74">
        <w:rPr>
          <w:color w:val="000000" w:themeColor="text1"/>
        </w:rPr>
        <w:t>. 88</w:t>
      </w:r>
      <w:r>
        <w:rPr>
          <w:rFonts w:ascii="Calibri" w:hAnsi="Calibri" w:cs="Calibri"/>
        </w:rPr>
        <w:t>‒</w:t>
      </w:r>
      <w:r w:rsidRPr="001A4A74">
        <w:rPr>
          <w:color w:val="000000" w:themeColor="text1"/>
        </w:rPr>
        <w:t xml:space="preserve">104. Retrieved December 2023, from </w:t>
      </w:r>
      <w:r w:rsidRPr="00FA455B">
        <w:t>&lt;</w:t>
      </w:r>
      <w:hyperlink r:id="rId398" w:history="1">
        <w:r w:rsidRPr="001A4A74">
          <w:rPr>
            <w:rStyle w:val="Hyperlink"/>
          </w:rPr>
          <w:t>https://dx.doi.org/10.2139/ssrn.2925277</w:t>
        </w:r>
      </w:hyperlink>
      <w:r w:rsidRPr="00FA455B">
        <w:t>&gt;</w:t>
      </w:r>
      <w:r w:rsidRPr="0083467F" w:rsidDel="00A046D6">
        <w:rPr>
          <w:i/>
          <w:iCs/>
          <w:color w:val="505050"/>
          <w:shd w:val="clear" w:color="auto" w:fill="FFFFFF"/>
        </w:rPr>
        <w:t>.</w:t>
      </w:r>
      <w:r w:rsidRPr="0083467F">
        <w:rPr>
          <w:i/>
          <w:iCs/>
          <w:color w:val="505050"/>
          <w:shd w:val="clear" w:color="auto" w:fill="FFFFFF"/>
        </w:rPr>
        <w:t xml:space="preserve"> </w:t>
      </w:r>
    </w:p>
    <w:p w14:paraId="2AA7834F" w14:textId="77777777" w:rsidR="002F5996" w:rsidRDefault="002F5996" w:rsidP="002F5996">
      <w:pPr>
        <w:spacing w:after="160"/>
        <w:ind w:left="720" w:hanging="720"/>
        <w:rPr>
          <w:rStyle w:val="Hyperlink"/>
        </w:rPr>
      </w:pPr>
      <w:r w:rsidRPr="17934F9A">
        <w:rPr>
          <w:color w:val="000000" w:themeColor="text1"/>
        </w:rPr>
        <w:t>Whyte, K.</w:t>
      </w:r>
      <w:r w:rsidRPr="17DD8B1A">
        <w:rPr>
          <w:color w:val="000000" w:themeColor="text1"/>
        </w:rPr>
        <w:t xml:space="preserve"> P.</w:t>
      </w:r>
      <w:r w:rsidRPr="17934F9A">
        <w:rPr>
          <w:color w:val="000000" w:themeColor="text1"/>
        </w:rPr>
        <w:t xml:space="preserve"> (2017a). Indigenous Climate Change Studies: Indigenizing Futures, Decolonizing the Anthropocene. </w:t>
      </w:r>
      <w:r w:rsidRPr="17934F9A">
        <w:rPr>
          <w:i/>
          <w:iCs/>
          <w:color w:val="000000" w:themeColor="text1"/>
        </w:rPr>
        <w:t>English Language Notes</w:t>
      </w:r>
      <w:r w:rsidRPr="17934F9A">
        <w:rPr>
          <w:color w:val="000000" w:themeColor="text1"/>
        </w:rPr>
        <w:t xml:space="preserve">, </w:t>
      </w:r>
      <w:r w:rsidRPr="17934F9A">
        <w:rPr>
          <w:i/>
          <w:iCs/>
          <w:color w:val="000000" w:themeColor="text1"/>
        </w:rPr>
        <w:t>55</w:t>
      </w:r>
      <w:r w:rsidRPr="17934F9A">
        <w:rPr>
          <w:color w:val="000000" w:themeColor="text1"/>
        </w:rPr>
        <w:t>(1</w:t>
      </w:r>
      <w:r>
        <w:rPr>
          <w:rFonts w:ascii="Calibri" w:hAnsi="Calibri" w:cs="Calibri"/>
        </w:rPr>
        <w:t>‒</w:t>
      </w:r>
      <w:r w:rsidRPr="17934F9A">
        <w:rPr>
          <w:color w:val="000000" w:themeColor="text1"/>
        </w:rPr>
        <w:t>2), 153</w:t>
      </w:r>
      <w:r>
        <w:rPr>
          <w:rFonts w:ascii="Calibri" w:hAnsi="Calibri" w:cs="Calibri"/>
        </w:rPr>
        <w:t>‒</w:t>
      </w:r>
      <w:r w:rsidRPr="17934F9A">
        <w:rPr>
          <w:color w:val="000000" w:themeColor="text1"/>
        </w:rPr>
        <w:t>162</w:t>
      </w:r>
      <w:r>
        <w:rPr>
          <w:color w:val="000000" w:themeColor="text1"/>
        </w:rPr>
        <w:t>.</w:t>
      </w:r>
      <w:r>
        <w:t xml:space="preserve"> </w:t>
      </w:r>
      <w:r w:rsidRPr="17934F9A">
        <w:rPr>
          <w:color w:val="000000" w:themeColor="text1"/>
        </w:rPr>
        <w:t>Retrieved August 2023, from</w:t>
      </w:r>
      <w:r w:rsidRPr="17934F9A" w:rsidDel="00514EB0">
        <w:rPr>
          <w:color w:val="000000" w:themeColor="text1"/>
        </w:rPr>
        <w:t>.</w:t>
      </w:r>
      <w:r w:rsidRPr="17934F9A">
        <w:rPr>
          <w:color w:val="000000" w:themeColor="text1"/>
        </w:rPr>
        <w:t xml:space="preserve"> </w:t>
      </w:r>
      <w:r w:rsidRPr="00FA455B">
        <w:t>&lt;</w:t>
      </w:r>
      <w:hyperlink r:id="rId399" w:history="1">
        <w:r w:rsidRPr="001A4A74">
          <w:rPr>
            <w:rStyle w:val="Hyperlink"/>
          </w:rPr>
          <w:t>https://doi.org/10.1215/00138282-55.1-2.153</w:t>
        </w:r>
      </w:hyperlink>
      <w:r w:rsidRPr="00FA455B">
        <w:t>&gt;</w:t>
      </w:r>
    </w:p>
    <w:p w14:paraId="77653FF8" w14:textId="77777777" w:rsidR="002F5996" w:rsidRPr="00FA455B" w:rsidRDefault="002F5996" w:rsidP="002F5996">
      <w:pPr>
        <w:pStyle w:val="Default"/>
        <w:spacing w:after="240"/>
        <w:ind w:left="720" w:hanging="720"/>
      </w:pPr>
      <w:bookmarkStart w:id="173" w:name="_Hlk155861625"/>
      <w:bookmarkEnd w:id="172"/>
      <w:r w:rsidRPr="001A4A74">
        <w:rPr>
          <w:color w:val="000000" w:themeColor="text1"/>
        </w:rPr>
        <w:t>Whyte, K.</w:t>
      </w:r>
      <w:r>
        <w:rPr>
          <w:color w:val="000000" w:themeColor="text1"/>
        </w:rPr>
        <w:t xml:space="preserve"> </w:t>
      </w:r>
      <w:r w:rsidRPr="001A4A74">
        <w:rPr>
          <w:color w:val="000000" w:themeColor="text1"/>
        </w:rPr>
        <w:t xml:space="preserve">P. (2017b). Way Beyond the Lifeboat: An Indigenous Allegory of Climate Justice </w:t>
      </w:r>
      <w:r w:rsidRPr="0083467F">
        <w:rPr>
          <w:i/>
          <w:iCs/>
          <w:color w:val="000000" w:themeColor="text1"/>
        </w:rPr>
        <w:t>in</w:t>
      </w:r>
      <w:r w:rsidRPr="001A4A74">
        <w:rPr>
          <w:i/>
          <w:iCs/>
          <w:color w:val="000000" w:themeColor="text1"/>
        </w:rPr>
        <w:t xml:space="preserve"> </w:t>
      </w:r>
      <w:r w:rsidRPr="0083467F">
        <w:t>Climate Futures: Reimagining Global Climate Justice. Munshi, D., Bhavnani, K.-K., Foran, J. and Kurian, P. (</w:t>
      </w:r>
      <w:r>
        <w:t>E</w:t>
      </w:r>
      <w:r w:rsidRPr="0083467F">
        <w:t xml:space="preserve">ds.). </w:t>
      </w:r>
      <w:r w:rsidRPr="0083467F">
        <w:rPr>
          <w:i/>
          <w:iCs/>
          <w:color w:val="000000" w:themeColor="text1"/>
        </w:rPr>
        <w:t>Social Science Research Network</w:t>
      </w:r>
      <w:r w:rsidRPr="001A4A74">
        <w:rPr>
          <w:i/>
          <w:iCs/>
          <w:color w:val="000000" w:themeColor="text1"/>
        </w:rPr>
        <w:t>,</w:t>
      </w:r>
      <w:r w:rsidRPr="001A4A74">
        <w:rPr>
          <w:color w:val="000000" w:themeColor="text1"/>
        </w:rPr>
        <w:t xml:space="preserve"> Electronic Journal. Retrieved December 2023, from </w:t>
      </w:r>
      <w:r w:rsidRPr="00FA455B">
        <w:t>&lt;</w:t>
      </w:r>
      <w:hyperlink r:id="rId400" w:history="1">
        <w:r w:rsidRPr="001A4A74">
          <w:rPr>
            <w:rStyle w:val="Hyperlink"/>
          </w:rPr>
          <w:t>https://doi.org/10.2139/ssrn.3003946</w:t>
        </w:r>
      </w:hyperlink>
      <w:r w:rsidRPr="00FA455B">
        <w:t>&gt;</w:t>
      </w:r>
    </w:p>
    <w:p w14:paraId="0253F7DF" w14:textId="77777777" w:rsidR="002F5996" w:rsidRDefault="002F5996" w:rsidP="002F5996">
      <w:pPr>
        <w:spacing w:after="160"/>
        <w:ind w:left="720" w:hanging="720"/>
        <w:rPr>
          <w:rStyle w:val="Hyperlink"/>
        </w:rPr>
      </w:pPr>
      <w:r w:rsidRPr="17934F9A">
        <w:rPr>
          <w:color w:val="000000" w:themeColor="text1"/>
        </w:rPr>
        <w:t>Whyte, K.</w:t>
      </w:r>
      <w:r>
        <w:rPr>
          <w:color w:val="000000" w:themeColor="text1"/>
        </w:rPr>
        <w:t xml:space="preserve"> </w:t>
      </w:r>
      <w:r w:rsidRPr="17DD8B1A">
        <w:rPr>
          <w:color w:val="000000" w:themeColor="text1"/>
        </w:rPr>
        <w:t>P.</w:t>
      </w:r>
      <w:r w:rsidRPr="17934F9A">
        <w:rPr>
          <w:color w:val="000000" w:themeColor="text1"/>
        </w:rPr>
        <w:t xml:space="preserve"> (2019). Too late for indigenous climate justice: Ecological and relational tipping points. </w:t>
      </w:r>
      <w:r w:rsidRPr="17934F9A">
        <w:rPr>
          <w:i/>
          <w:iCs/>
          <w:color w:val="000000" w:themeColor="text1"/>
        </w:rPr>
        <w:t>Wiley Interdisciplinary Reviews: Climate Change</w:t>
      </w:r>
      <w:r w:rsidRPr="17934F9A">
        <w:rPr>
          <w:color w:val="000000" w:themeColor="text1"/>
        </w:rPr>
        <w:t xml:space="preserve">, </w:t>
      </w:r>
      <w:r w:rsidRPr="17934F9A">
        <w:rPr>
          <w:i/>
          <w:iCs/>
          <w:color w:val="000000" w:themeColor="text1"/>
        </w:rPr>
        <w:t>11</w:t>
      </w:r>
      <w:r w:rsidRPr="17934F9A">
        <w:rPr>
          <w:color w:val="000000" w:themeColor="text1"/>
        </w:rPr>
        <w:t>(1), e603.</w:t>
      </w:r>
      <w:r>
        <w:t xml:space="preserve"> </w:t>
      </w:r>
      <w:r w:rsidRPr="17934F9A">
        <w:rPr>
          <w:color w:val="000000" w:themeColor="text1"/>
        </w:rPr>
        <w:t xml:space="preserve">Retrieved August 2023, from </w:t>
      </w:r>
      <w:r w:rsidRPr="002E3F0B">
        <w:t>&lt;</w:t>
      </w:r>
      <w:hyperlink r:id="rId401" w:history="1">
        <w:r w:rsidRPr="001A4A74">
          <w:rPr>
            <w:rStyle w:val="Hyperlink"/>
          </w:rPr>
          <w:t>https://doi.org/10.1002/wcc.603</w:t>
        </w:r>
      </w:hyperlink>
      <w:r w:rsidRPr="002E3F0B">
        <w:t>&gt;</w:t>
      </w:r>
    </w:p>
    <w:p w14:paraId="6A58D357" w14:textId="77777777" w:rsidR="002F5996" w:rsidRPr="001A4A74" w:rsidRDefault="002F5996" w:rsidP="002F5996">
      <w:pPr>
        <w:spacing w:after="160"/>
        <w:ind w:left="720" w:hanging="720"/>
        <w:rPr>
          <w:rFonts w:eastAsia="Calibri"/>
        </w:rPr>
      </w:pPr>
      <w:r w:rsidRPr="17DD8B1A">
        <w:rPr>
          <w:rFonts w:eastAsia="Calibri"/>
          <w:color w:val="000000" w:themeColor="text1"/>
        </w:rPr>
        <w:t xml:space="preserve">Whyte, K. P., Brewer, J. P. and Johnson, J. T. (2016). Weaving Indigenous science, protocols and sustainability science. </w:t>
      </w:r>
      <w:r w:rsidRPr="17DD8B1A">
        <w:rPr>
          <w:rFonts w:eastAsia="Calibri"/>
          <w:i/>
          <w:color w:val="000000" w:themeColor="text1"/>
        </w:rPr>
        <w:t>Sustainability Science</w:t>
      </w:r>
      <w:r w:rsidRPr="17DD8B1A">
        <w:rPr>
          <w:rFonts w:eastAsia="Calibri"/>
          <w:color w:val="000000" w:themeColor="text1"/>
        </w:rPr>
        <w:t xml:space="preserve">, </w:t>
      </w:r>
      <w:r w:rsidRPr="17DD8B1A">
        <w:rPr>
          <w:rFonts w:eastAsia="Calibri"/>
          <w:i/>
          <w:color w:val="000000" w:themeColor="text1"/>
        </w:rPr>
        <w:t>11</w:t>
      </w:r>
      <w:r w:rsidRPr="17DD8B1A">
        <w:rPr>
          <w:rFonts w:eastAsia="Calibri"/>
          <w:color w:val="000000" w:themeColor="text1"/>
        </w:rPr>
        <w:t>(1), 25</w:t>
      </w:r>
      <w:r>
        <w:rPr>
          <w:rFonts w:ascii="Calibri" w:hAnsi="Calibri" w:cs="Calibri"/>
        </w:rPr>
        <w:t>‒</w:t>
      </w:r>
      <w:r w:rsidRPr="17DD8B1A">
        <w:rPr>
          <w:rFonts w:eastAsia="Calibri"/>
          <w:color w:val="000000" w:themeColor="text1"/>
        </w:rPr>
        <w:t xml:space="preserve">32. </w:t>
      </w:r>
      <w:r w:rsidRPr="001A4A74">
        <w:rPr>
          <w:rFonts w:eastAsia="Calibri"/>
          <w:color w:val="000000" w:themeColor="text1"/>
        </w:rPr>
        <w:t xml:space="preserve">Retrieved August 2023, from </w:t>
      </w:r>
      <w:r w:rsidRPr="00FA455B">
        <w:t>&lt;</w:t>
      </w:r>
      <w:hyperlink r:id="rId402" w:history="1">
        <w:r w:rsidRPr="0083467F">
          <w:rPr>
            <w:rStyle w:val="Hyperlink"/>
            <w:rFonts w:eastAsia="Calibri"/>
          </w:rPr>
          <w:t>https://doi.org/10.1007/s11625-015-0296-6</w:t>
        </w:r>
      </w:hyperlink>
      <w:r w:rsidRPr="00FA455B">
        <w:t>&gt;</w:t>
      </w:r>
    </w:p>
    <w:p w14:paraId="6CB0ACB0" w14:textId="77777777" w:rsidR="002F5996" w:rsidRDefault="002F5996" w:rsidP="002F5996">
      <w:pPr>
        <w:spacing w:after="160"/>
        <w:ind w:left="720" w:hanging="720"/>
        <w:rPr>
          <w:color w:val="0563C1"/>
        </w:rPr>
      </w:pPr>
      <w:r w:rsidRPr="0083467F">
        <w:t>Whyte, K. P., L Talley, J.</w:t>
      </w:r>
      <w:r>
        <w:t xml:space="preserve"> and</w:t>
      </w:r>
      <w:r w:rsidRPr="0083467F">
        <w:t xml:space="preserve"> D. Gibson, J. (2019). Indigenous mobility traditions, colonialism, and the Anthropocene. </w:t>
      </w:r>
      <w:r w:rsidRPr="0083467F">
        <w:rPr>
          <w:i/>
        </w:rPr>
        <w:t>Mobilities</w:t>
      </w:r>
      <w:r w:rsidRPr="0083467F">
        <w:t xml:space="preserve">, </w:t>
      </w:r>
      <w:r w:rsidRPr="0083467F">
        <w:rPr>
          <w:i/>
        </w:rPr>
        <w:t>14</w:t>
      </w:r>
      <w:r w:rsidRPr="0083467F">
        <w:t>(3), 319</w:t>
      </w:r>
      <w:r>
        <w:rPr>
          <w:rFonts w:ascii="Calibri" w:hAnsi="Calibri" w:cs="Calibri"/>
        </w:rPr>
        <w:t>‒</w:t>
      </w:r>
      <w:r w:rsidRPr="0083467F">
        <w:t xml:space="preserve">335. Retrieved December 2023, from </w:t>
      </w:r>
      <w:r w:rsidRPr="00FA455B">
        <w:t>&lt;</w:t>
      </w:r>
      <w:hyperlink r:id="rId403" w:history="1">
        <w:r w:rsidRPr="001A4A74">
          <w:rPr>
            <w:rStyle w:val="Hyperlink"/>
          </w:rPr>
          <w:t>https://doi.org/10.1080/17450101.2019.1611015</w:t>
        </w:r>
      </w:hyperlink>
      <w:r w:rsidRPr="00FA455B">
        <w:t>&gt;</w:t>
      </w:r>
    </w:p>
    <w:bookmarkEnd w:id="173"/>
    <w:p w14:paraId="50DDC4FC" w14:textId="77777777" w:rsidR="002F5996" w:rsidRDefault="002F5996" w:rsidP="002F5996">
      <w:pPr>
        <w:spacing w:after="160"/>
        <w:ind w:left="720" w:hanging="720"/>
      </w:pPr>
      <w:r w:rsidRPr="17934F9A">
        <w:rPr>
          <w:color w:val="000000" w:themeColor="text1"/>
        </w:rPr>
        <w:t xml:space="preserve">Williams, L. (2018). Climate change, colonialism, and women’s well-being in Canada: what is to be done? </w:t>
      </w:r>
      <w:r w:rsidRPr="17934F9A">
        <w:rPr>
          <w:i/>
          <w:iCs/>
          <w:color w:val="000000" w:themeColor="text1"/>
        </w:rPr>
        <w:t>Canadian Journal of Public Health</w:t>
      </w:r>
      <w:r w:rsidRPr="17934F9A">
        <w:rPr>
          <w:color w:val="000000" w:themeColor="text1"/>
        </w:rPr>
        <w:t xml:space="preserve">, </w:t>
      </w:r>
      <w:r w:rsidRPr="17934F9A">
        <w:rPr>
          <w:i/>
          <w:iCs/>
          <w:color w:val="000000" w:themeColor="text1"/>
        </w:rPr>
        <w:t>109</w:t>
      </w:r>
      <w:r w:rsidRPr="17934F9A">
        <w:rPr>
          <w:color w:val="000000" w:themeColor="text1"/>
        </w:rPr>
        <w:t>(2), 268</w:t>
      </w:r>
      <w:r>
        <w:rPr>
          <w:rFonts w:ascii="Calibri" w:hAnsi="Calibri" w:cs="Calibri"/>
        </w:rPr>
        <w:t>‒</w:t>
      </w:r>
      <w:r w:rsidRPr="17934F9A">
        <w:rPr>
          <w:color w:val="000000" w:themeColor="text1"/>
        </w:rPr>
        <w:t>271.</w:t>
      </w:r>
      <w:r>
        <w:t xml:space="preserve"> </w:t>
      </w:r>
      <w:r w:rsidRPr="17934F9A">
        <w:rPr>
          <w:color w:val="000000" w:themeColor="text1"/>
        </w:rPr>
        <w:t xml:space="preserve">Retrieved August 2023, from </w:t>
      </w:r>
      <w:r w:rsidRPr="002E3F0B">
        <w:t>&lt;</w:t>
      </w:r>
      <w:hyperlink r:id="rId404" w:history="1">
        <w:r w:rsidRPr="001A4A74">
          <w:rPr>
            <w:rStyle w:val="Hyperlink"/>
          </w:rPr>
          <w:t>https://doi.org/10.17269/s41997-018-0031-z</w:t>
        </w:r>
      </w:hyperlink>
      <w:r w:rsidRPr="002E3F0B">
        <w:t>&gt;</w:t>
      </w:r>
    </w:p>
    <w:p w14:paraId="66DAEADC" w14:textId="77777777" w:rsidR="002F5996" w:rsidRPr="001A4A74" w:rsidRDefault="002F5996" w:rsidP="002F5996">
      <w:pPr>
        <w:spacing w:after="160"/>
        <w:ind w:left="720" w:hanging="720"/>
      </w:pPr>
      <w:r w:rsidRPr="001A4A74">
        <w:t xml:space="preserve">Willows, N., Blanchet, R. and Wasonti: io Delormier, T. (2022). Decolonizing research in high-income countries improves Indigenous peoples’ health and wellbeing. </w:t>
      </w:r>
      <w:r w:rsidRPr="001A4A74">
        <w:rPr>
          <w:i/>
        </w:rPr>
        <w:t>Applied Physiology, Nutrition, and Metabolism</w:t>
      </w:r>
      <w:r w:rsidRPr="001A4A74">
        <w:t xml:space="preserve">. </w:t>
      </w:r>
      <w:r>
        <w:t xml:space="preserve">Retrieved August 2023, from </w:t>
      </w:r>
      <w:r w:rsidRPr="00302D13">
        <w:t>&lt;</w:t>
      </w:r>
      <w:hyperlink r:id="rId405" w:history="1">
        <w:r w:rsidRPr="001A4A74">
          <w:rPr>
            <w:rStyle w:val="Hyperlink"/>
          </w:rPr>
          <w:t>https://doi.org/10.1139/apnm-2022-0334</w:t>
        </w:r>
      </w:hyperlink>
      <w:r w:rsidRPr="00FA455B">
        <w:t>&gt;</w:t>
      </w:r>
      <w:r w:rsidRPr="001A4A74">
        <w:t xml:space="preserve"> </w:t>
      </w:r>
    </w:p>
    <w:p w14:paraId="7770E8AA" w14:textId="77777777" w:rsidR="002F5996" w:rsidRDefault="002F5996" w:rsidP="002F5996">
      <w:pPr>
        <w:spacing w:after="160"/>
        <w:ind w:left="720" w:hanging="720"/>
        <w:rPr>
          <w:rStyle w:val="Hyperlink"/>
        </w:rPr>
      </w:pPr>
      <w:r w:rsidRPr="17934F9A">
        <w:rPr>
          <w:color w:val="000000" w:themeColor="text1"/>
        </w:rPr>
        <w:t xml:space="preserve">Wilson, K. (2003). Therapeutic landscapes and First Nations peoples: An exploration of culture, health and place. </w:t>
      </w:r>
      <w:r w:rsidRPr="17934F9A">
        <w:rPr>
          <w:i/>
          <w:iCs/>
          <w:color w:val="000000" w:themeColor="text1"/>
        </w:rPr>
        <w:t xml:space="preserve">Health </w:t>
      </w:r>
      <w:r>
        <w:rPr>
          <w:i/>
          <w:iCs/>
          <w:color w:val="000000" w:themeColor="text1"/>
        </w:rPr>
        <w:t>and</w:t>
      </w:r>
      <w:r w:rsidRPr="17934F9A">
        <w:rPr>
          <w:i/>
          <w:iCs/>
          <w:color w:val="000000" w:themeColor="text1"/>
        </w:rPr>
        <w:t xml:space="preserve"> Place</w:t>
      </w:r>
      <w:r w:rsidRPr="17934F9A">
        <w:rPr>
          <w:color w:val="000000" w:themeColor="text1"/>
        </w:rPr>
        <w:t xml:space="preserve">, </w:t>
      </w:r>
      <w:r w:rsidRPr="17934F9A">
        <w:rPr>
          <w:i/>
          <w:iCs/>
          <w:color w:val="000000" w:themeColor="text1"/>
        </w:rPr>
        <w:t>9</w:t>
      </w:r>
      <w:r w:rsidRPr="17934F9A">
        <w:rPr>
          <w:color w:val="000000" w:themeColor="text1"/>
        </w:rPr>
        <w:t>(2), 83</w:t>
      </w:r>
      <w:r>
        <w:rPr>
          <w:rFonts w:ascii="Calibri" w:hAnsi="Calibri" w:cs="Calibri"/>
        </w:rPr>
        <w:t>‒</w:t>
      </w:r>
      <w:r w:rsidRPr="17934F9A">
        <w:rPr>
          <w:color w:val="000000" w:themeColor="text1"/>
        </w:rPr>
        <w:t xml:space="preserve">93. Retrieved August 2023, from </w:t>
      </w:r>
      <w:r w:rsidRPr="00302D13">
        <w:t>&lt;</w:t>
      </w:r>
      <w:hyperlink r:id="rId406" w:history="1">
        <w:r w:rsidRPr="001A4A74">
          <w:rPr>
            <w:rStyle w:val="Hyperlink"/>
          </w:rPr>
          <w:t>https://doi.org/10.1016/S1353-8292(02)00016-3</w:t>
        </w:r>
      </w:hyperlink>
      <w:r w:rsidRPr="00302D13">
        <w:t>&gt;</w:t>
      </w:r>
    </w:p>
    <w:p w14:paraId="419AAD6E" w14:textId="77777777" w:rsidR="002F5996" w:rsidRDefault="002F5996" w:rsidP="002F5996">
      <w:pPr>
        <w:spacing w:after="240"/>
        <w:ind w:left="720" w:hanging="720"/>
      </w:pPr>
      <w:r w:rsidRPr="17934F9A">
        <w:rPr>
          <w:color w:val="000000" w:themeColor="text1"/>
        </w:rPr>
        <w:t>Wilson, K. J., Bell, T., Arreak, A., Koonoo, B., Angnatsiak, D</w:t>
      </w:r>
      <w:r w:rsidRPr="001A4A74">
        <w:rPr>
          <w:color w:val="000000" w:themeColor="text1"/>
        </w:rPr>
        <w:t>.</w:t>
      </w:r>
      <w:r w:rsidRPr="17934F9A">
        <w:rPr>
          <w:color w:val="000000" w:themeColor="text1"/>
        </w:rPr>
        <w:t xml:space="preserve"> and Ljubicic, G. J. (2020). Changing the role of non-Indigenous research partners in practice to support Inuit self-determination in research. </w:t>
      </w:r>
      <w:r w:rsidRPr="17934F9A">
        <w:rPr>
          <w:i/>
          <w:iCs/>
          <w:color w:val="000000" w:themeColor="text1"/>
        </w:rPr>
        <w:t>Arctic Science</w:t>
      </w:r>
      <w:r w:rsidRPr="17934F9A">
        <w:rPr>
          <w:color w:val="000000" w:themeColor="text1"/>
        </w:rPr>
        <w:t xml:space="preserve">, </w:t>
      </w:r>
      <w:r w:rsidRPr="17934F9A">
        <w:rPr>
          <w:i/>
          <w:iCs/>
          <w:color w:val="000000" w:themeColor="text1"/>
        </w:rPr>
        <w:t>6</w:t>
      </w:r>
      <w:r w:rsidRPr="17934F9A">
        <w:rPr>
          <w:color w:val="000000" w:themeColor="text1"/>
        </w:rPr>
        <w:t>(3), 127</w:t>
      </w:r>
      <w:r>
        <w:rPr>
          <w:rFonts w:ascii="Calibri" w:hAnsi="Calibri" w:cs="Calibri"/>
        </w:rPr>
        <w:t>‒</w:t>
      </w:r>
      <w:r w:rsidRPr="17934F9A">
        <w:rPr>
          <w:color w:val="000000" w:themeColor="text1"/>
        </w:rPr>
        <w:t>153.</w:t>
      </w:r>
      <w:r>
        <w:t xml:space="preserve"> </w:t>
      </w:r>
      <w:r w:rsidRPr="17934F9A">
        <w:rPr>
          <w:color w:val="000000" w:themeColor="text1"/>
        </w:rPr>
        <w:t xml:space="preserve">Retrieved August 2023, from </w:t>
      </w:r>
      <w:r w:rsidRPr="00302D13">
        <w:t>&lt;</w:t>
      </w:r>
      <w:hyperlink r:id="rId407" w:history="1">
        <w:r w:rsidRPr="001A4A74">
          <w:rPr>
            <w:rStyle w:val="Hyperlink"/>
          </w:rPr>
          <w:t>https://doi.org/10.1139/as-2019-0021</w:t>
        </w:r>
      </w:hyperlink>
      <w:r w:rsidRPr="00302D13">
        <w:t>&gt;</w:t>
      </w:r>
    </w:p>
    <w:p w14:paraId="65FC2F8C" w14:textId="77777777" w:rsidR="002F5996" w:rsidRDefault="002F5996" w:rsidP="002F5996">
      <w:pPr>
        <w:spacing w:after="160"/>
        <w:ind w:left="720" w:hanging="720"/>
        <w:rPr>
          <w:rStyle w:val="Hyperlink"/>
        </w:rPr>
      </w:pPr>
      <w:r>
        <w:t>Wilson, K., Arreak, A., Sikumiut Committee, Bell, T</w:t>
      </w:r>
      <w:r w:rsidRPr="001A4A74">
        <w:t>.</w:t>
      </w:r>
      <w:r>
        <w:t xml:space="preserve"> and Ljubicic, G. (2021). The Mittimatalik Siku Asijjipallianinga (Sea Ice Climate Atlas): How Inuit Knowledge, Earth Observations, and Sea Ice Charts Can Fill IPCC Climate Knowledge Gaps. </w:t>
      </w:r>
      <w:r w:rsidRPr="17934F9A">
        <w:rPr>
          <w:i/>
          <w:iCs/>
        </w:rPr>
        <w:t>Frontiers in Climate</w:t>
      </w:r>
      <w:r>
        <w:t xml:space="preserve">, </w:t>
      </w:r>
      <w:r w:rsidRPr="17934F9A">
        <w:rPr>
          <w:i/>
          <w:iCs/>
        </w:rPr>
        <w:t>3</w:t>
      </w:r>
      <w:r>
        <w:t xml:space="preserve">. Retrieved August 2023, from </w:t>
      </w:r>
      <w:r w:rsidRPr="00302D13">
        <w:t>&lt;</w:t>
      </w:r>
      <w:hyperlink r:id="rId408" w:history="1">
        <w:r w:rsidRPr="001A4A74">
          <w:rPr>
            <w:rStyle w:val="Hyperlink"/>
          </w:rPr>
          <w:t>https://www.frontiersin.org/articles/10.3389/fclim.2021.715105</w:t>
        </w:r>
      </w:hyperlink>
      <w:r w:rsidRPr="00302D13">
        <w:t>&gt;</w:t>
      </w:r>
    </w:p>
    <w:p w14:paraId="16B8FEDB" w14:textId="77777777" w:rsidR="002F5996" w:rsidRDefault="002F5996" w:rsidP="002F5996">
      <w:pPr>
        <w:spacing w:after="160"/>
        <w:ind w:left="720" w:hanging="720"/>
        <w:rPr>
          <w:color w:val="000000" w:themeColor="text1"/>
        </w:rPr>
      </w:pPr>
      <w:r w:rsidRPr="17934F9A">
        <w:rPr>
          <w:color w:val="000000" w:themeColor="text1"/>
        </w:rPr>
        <w:lastRenderedPageBreak/>
        <w:t>Wilson, N. J. (2019). Seeing water like a state</w:t>
      </w:r>
      <w:r w:rsidRPr="001A4A74">
        <w:rPr>
          <w:color w:val="000000" w:themeColor="text1"/>
        </w:rPr>
        <w:t>?:</w:t>
      </w:r>
      <w:r w:rsidRPr="17934F9A">
        <w:rPr>
          <w:color w:val="000000" w:themeColor="text1"/>
        </w:rPr>
        <w:t xml:space="preserve"> Indigenous water governance through Yukon First nation self-government agreements. </w:t>
      </w:r>
      <w:r w:rsidRPr="001A4A74">
        <w:rPr>
          <w:i/>
          <w:color w:val="000000" w:themeColor="text1"/>
        </w:rPr>
        <w:t>Geoforum</w:t>
      </w:r>
      <w:r w:rsidRPr="17934F9A">
        <w:rPr>
          <w:color w:val="000000" w:themeColor="text1"/>
        </w:rPr>
        <w:t>, 104, 101</w:t>
      </w:r>
      <w:r>
        <w:rPr>
          <w:rFonts w:ascii="Calibri" w:hAnsi="Calibri" w:cs="Calibri"/>
        </w:rPr>
        <w:t>‒</w:t>
      </w:r>
      <w:r w:rsidRPr="17934F9A">
        <w:rPr>
          <w:color w:val="000000" w:themeColor="text1"/>
        </w:rPr>
        <w:t>113.</w:t>
      </w:r>
      <w:r w:rsidRPr="001A4A74">
        <w:rPr>
          <w:color w:val="000000" w:themeColor="text1"/>
        </w:rPr>
        <w:t xml:space="preserve"> Retrieved August 2023, from </w:t>
      </w:r>
      <w:r w:rsidRPr="00302D13">
        <w:t>&lt;</w:t>
      </w:r>
      <w:hyperlink r:id="rId409" w:history="1">
        <w:r w:rsidRPr="001A4A74">
          <w:rPr>
            <w:rStyle w:val="Hyperlink"/>
          </w:rPr>
          <w:t>https://doi.org/10.1016/j.geoforum.2019.05.003</w:t>
        </w:r>
      </w:hyperlink>
      <w:r w:rsidRPr="00302D13">
        <w:t>&gt;</w:t>
      </w:r>
      <w:r w:rsidRPr="001A4A74">
        <w:rPr>
          <w:color w:val="000000" w:themeColor="text1"/>
        </w:rPr>
        <w:t xml:space="preserve"> </w:t>
      </w:r>
    </w:p>
    <w:p w14:paraId="5215C7BD" w14:textId="77777777" w:rsidR="002F5996" w:rsidRDefault="002F5996" w:rsidP="002F5996">
      <w:pPr>
        <w:spacing w:after="160"/>
        <w:ind w:left="720" w:hanging="720"/>
        <w:rPr>
          <w:rStyle w:val="Hyperlink"/>
        </w:rPr>
      </w:pPr>
      <w:r w:rsidRPr="17934F9A">
        <w:rPr>
          <w:color w:val="000000" w:themeColor="text1"/>
        </w:rPr>
        <w:t>Wilson, N. J., Montoya, T., Arseneault, R</w:t>
      </w:r>
      <w:r w:rsidRPr="001A4A74">
        <w:rPr>
          <w:color w:val="000000" w:themeColor="text1"/>
        </w:rPr>
        <w:t>.</w:t>
      </w:r>
      <w:r w:rsidRPr="17934F9A">
        <w:rPr>
          <w:color w:val="000000" w:themeColor="text1"/>
        </w:rPr>
        <w:t xml:space="preserve"> and Curley, A. (2021). Governing water insecurity: navigating indigenous water rights and regulatory politics in settler colonial states. </w:t>
      </w:r>
      <w:r w:rsidRPr="17934F9A">
        <w:rPr>
          <w:i/>
          <w:iCs/>
          <w:color w:val="000000" w:themeColor="text1"/>
        </w:rPr>
        <w:t>Water International</w:t>
      </w:r>
      <w:r w:rsidRPr="17934F9A">
        <w:rPr>
          <w:color w:val="000000" w:themeColor="text1"/>
        </w:rPr>
        <w:t xml:space="preserve">, </w:t>
      </w:r>
      <w:r w:rsidRPr="17934F9A">
        <w:rPr>
          <w:i/>
          <w:iCs/>
          <w:color w:val="000000" w:themeColor="text1"/>
        </w:rPr>
        <w:t>46</w:t>
      </w:r>
      <w:r w:rsidRPr="17934F9A">
        <w:rPr>
          <w:color w:val="000000" w:themeColor="text1"/>
        </w:rPr>
        <w:t>(6), 783</w:t>
      </w:r>
      <w:r>
        <w:rPr>
          <w:rFonts w:ascii="Calibri" w:hAnsi="Calibri" w:cs="Calibri"/>
        </w:rPr>
        <w:t>‒</w:t>
      </w:r>
      <w:r w:rsidRPr="17934F9A">
        <w:rPr>
          <w:color w:val="000000" w:themeColor="text1"/>
        </w:rPr>
        <w:t>801.</w:t>
      </w:r>
      <w:r>
        <w:t xml:space="preserve"> </w:t>
      </w:r>
      <w:r w:rsidRPr="17934F9A">
        <w:rPr>
          <w:color w:val="000000" w:themeColor="text1"/>
        </w:rPr>
        <w:t xml:space="preserve">Retrieved August 2023, from </w:t>
      </w:r>
      <w:r w:rsidRPr="00302D13">
        <w:t>&lt;</w:t>
      </w:r>
      <w:hyperlink r:id="rId410" w:history="1">
        <w:r w:rsidRPr="17DD8B1A">
          <w:rPr>
            <w:rStyle w:val="Hyperlink"/>
          </w:rPr>
          <w:t>https://doi.org/10.1080/02508060.2021.1928972</w:t>
        </w:r>
      </w:hyperlink>
      <w:r w:rsidRPr="00302D13">
        <w:t>&gt;</w:t>
      </w:r>
    </w:p>
    <w:p w14:paraId="289C6FA2" w14:textId="77777777" w:rsidR="002F5996" w:rsidRDefault="002F5996" w:rsidP="002F5996">
      <w:pPr>
        <w:spacing w:after="160"/>
        <w:ind w:left="720" w:hanging="720"/>
        <w:rPr>
          <w:rStyle w:val="Hyperlink"/>
        </w:rPr>
      </w:pPr>
      <w:r w:rsidRPr="17934F9A">
        <w:rPr>
          <w:color w:val="000000" w:themeColor="text1"/>
        </w:rPr>
        <w:t>Wilson, N. J., Mutter, E., Inkster, J</w:t>
      </w:r>
      <w:r w:rsidRPr="001A4A74">
        <w:rPr>
          <w:color w:val="000000" w:themeColor="text1"/>
        </w:rPr>
        <w:t>.</w:t>
      </w:r>
      <w:r w:rsidRPr="17934F9A">
        <w:rPr>
          <w:color w:val="000000" w:themeColor="text1"/>
        </w:rPr>
        <w:t xml:space="preserve"> and Satterfield, T. (2018). Community-Based Monitoring as the practice of Indigenous governance: A case study of Indigenous-led water quality monitoring in the Yukon River Basin. </w:t>
      </w:r>
      <w:r w:rsidRPr="17934F9A">
        <w:rPr>
          <w:i/>
          <w:iCs/>
          <w:color w:val="000000" w:themeColor="text1"/>
        </w:rPr>
        <w:t>Journal of Environmental Management</w:t>
      </w:r>
      <w:r w:rsidRPr="17934F9A">
        <w:rPr>
          <w:color w:val="000000" w:themeColor="text1"/>
        </w:rPr>
        <w:t xml:space="preserve">, </w:t>
      </w:r>
      <w:r w:rsidRPr="17934F9A">
        <w:rPr>
          <w:i/>
          <w:iCs/>
          <w:color w:val="000000" w:themeColor="text1"/>
        </w:rPr>
        <w:t>210</w:t>
      </w:r>
      <w:r w:rsidRPr="17934F9A">
        <w:rPr>
          <w:color w:val="000000" w:themeColor="text1"/>
        </w:rPr>
        <w:t>, 290</w:t>
      </w:r>
      <w:r>
        <w:rPr>
          <w:rFonts w:ascii="Calibri" w:hAnsi="Calibri" w:cs="Calibri"/>
        </w:rPr>
        <w:t>‒</w:t>
      </w:r>
      <w:r w:rsidRPr="17934F9A">
        <w:rPr>
          <w:color w:val="000000" w:themeColor="text1"/>
        </w:rPr>
        <w:t xml:space="preserve">298. Retrieved August 2023, from </w:t>
      </w:r>
      <w:r w:rsidRPr="00302D13">
        <w:t>&lt;</w:t>
      </w:r>
      <w:hyperlink r:id="rId411" w:history="1">
        <w:r w:rsidRPr="001A4A74">
          <w:rPr>
            <w:rStyle w:val="Hyperlink"/>
          </w:rPr>
          <w:t>https://doi.org/10.1016/j.jenvman.2018.01.020</w:t>
        </w:r>
      </w:hyperlink>
      <w:r w:rsidRPr="00302D13">
        <w:t>&gt;</w:t>
      </w:r>
    </w:p>
    <w:p w14:paraId="147368C1" w14:textId="77777777" w:rsidR="002F5996" w:rsidRPr="008A5E69" w:rsidRDefault="002F5996" w:rsidP="002F5996">
      <w:pPr>
        <w:spacing w:after="160"/>
        <w:ind w:left="720" w:hanging="720"/>
        <w:rPr>
          <w:color w:val="000000" w:themeColor="text1"/>
        </w:rPr>
      </w:pPr>
      <w:r w:rsidRPr="008A5E69">
        <w:rPr>
          <w:color w:val="000000" w:themeColor="text1"/>
        </w:rPr>
        <w:t xml:space="preserve">Wilson, S. (2008). Research </w:t>
      </w:r>
      <w:r>
        <w:rPr>
          <w:color w:val="000000" w:themeColor="text1"/>
        </w:rPr>
        <w:t>i</w:t>
      </w:r>
      <w:r w:rsidRPr="008A5E69">
        <w:rPr>
          <w:color w:val="000000" w:themeColor="text1"/>
        </w:rPr>
        <w:t>s Ceremony: Indigenous Research Methods. Fernwood Publishing. 144 p</w:t>
      </w:r>
      <w:r>
        <w:rPr>
          <w:color w:val="000000" w:themeColor="text1"/>
        </w:rPr>
        <w:t>.</w:t>
      </w:r>
    </w:p>
    <w:p w14:paraId="2A8671DB" w14:textId="77777777" w:rsidR="002F5996" w:rsidRPr="00A72FA5" w:rsidRDefault="002F5996" w:rsidP="002F5996">
      <w:pPr>
        <w:spacing w:after="240"/>
        <w:ind w:left="720" w:hanging="720"/>
        <w:rPr>
          <w:rFonts w:eastAsia="Calibri"/>
          <w:color w:val="0563C1" w:themeColor="hyperlink"/>
          <w:u w:val="single"/>
        </w:rPr>
      </w:pPr>
      <w:r w:rsidRPr="00F24F13">
        <w:rPr>
          <w:rStyle w:val="Hyperlink"/>
          <w:rFonts w:eastAsia="Calibri"/>
          <w:color w:val="auto"/>
          <w:u w:val="none"/>
        </w:rPr>
        <w:t>Women’s Earth Alliance and Native Youth Sexual Health Network (2016, July 18).</w:t>
      </w:r>
      <w:r w:rsidRPr="00FA455B">
        <w:rPr>
          <w:rStyle w:val="Hyperlink"/>
          <w:rFonts w:eastAsia="Calibri"/>
          <w:color w:val="auto"/>
          <w:u w:val="none"/>
        </w:rPr>
        <w:t xml:space="preserve"> </w:t>
      </w:r>
      <w:r w:rsidRPr="00B61E0C">
        <w:t xml:space="preserve">Violence on the Land, Violence on Our Bodies. </w:t>
      </w:r>
      <w:r w:rsidRPr="00F24F13">
        <w:rPr>
          <w:i/>
          <w:iCs/>
        </w:rPr>
        <w:t>Women</w:t>
      </w:r>
      <w:r>
        <w:rPr>
          <w:i/>
          <w:iCs/>
        </w:rPr>
        <w:t>’</w:t>
      </w:r>
      <w:r w:rsidRPr="00F24F13">
        <w:rPr>
          <w:i/>
          <w:iCs/>
        </w:rPr>
        <w:t>s Earth Alliance</w:t>
      </w:r>
      <w:r>
        <w:t xml:space="preserve">. Retrieved January 2024, from </w:t>
      </w:r>
      <w:r w:rsidRPr="00F24F13">
        <w:t>&lt;</w:t>
      </w:r>
      <w:hyperlink r:id="rId412" w:history="1">
        <w:r w:rsidRPr="00D5425A">
          <w:rPr>
            <w:rStyle w:val="Hyperlink"/>
          </w:rPr>
          <w:t>https://womensearthalliance.org/updates/violence-land-violence-bodies-report-published/</w:t>
        </w:r>
      </w:hyperlink>
      <w:r w:rsidRPr="00F24F13">
        <w:t>&gt;</w:t>
      </w:r>
    </w:p>
    <w:p w14:paraId="02CAABD0" w14:textId="77777777" w:rsidR="002F5996" w:rsidRDefault="002F5996" w:rsidP="002F5996">
      <w:pPr>
        <w:spacing w:after="240"/>
        <w:ind w:left="720" w:hanging="720"/>
        <w:rPr>
          <w:rStyle w:val="Hyperlink"/>
          <w:rFonts w:eastAsia="Calibri"/>
        </w:rPr>
      </w:pPr>
      <w:r w:rsidRPr="001A4A74">
        <w:rPr>
          <w:rFonts w:eastAsia="Calibri"/>
          <w:color w:val="000000" w:themeColor="text1"/>
        </w:rPr>
        <w:t xml:space="preserve">Wong, C., Ballegooyen, K., Ignace, L., Johnson, M. J. and Swanson, H. (2020). Towards reconciliation: 10 Calls to Action to natural scientists working in Canada. </w:t>
      </w:r>
      <w:r w:rsidRPr="001A4A74">
        <w:rPr>
          <w:rFonts w:eastAsia="Calibri"/>
          <w:i/>
          <w:color w:val="000000" w:themeColor="text1"/>
        </w:rPr>
        <w:t>Facets</w:t>
      </w:r>
      <w:r w:rsidRPr="001A4A74">
        <w:rPr>
          <w:rFonts w:eastAsia="Calibri"/>
          <w:color w:val="000000" w:themeColor="text1"/>
        </w:rPr>
        <w:t xml:space="preserve">, </w:t>
      </w:r>
      <w:r w:rsidRPr="001A4A74">
        <w:rPr>
          <w:rFonts w:eastAsia="Calibri"/>
          <w:i/>
          <w:color w:val="000000" w:themeColor="text1"/>
        </w:rPr>
        <w:t>5</w:t>
      </w:r>
      <w:r w:rsidRPr="001A4A74">
        <w:rPr>
          <w:rFonts w:eastAsia="Calibri"/>
          <w:color w:val="000000" w:themeColor="text1"/>
        </w:rPr>
        <w:t>(1), 769</w:t>
      </w:r>
      <w:r>
        <w:rPr>
          <w:rFonts w:ascii="Calibri" w:hAnsi="Calibri" w:cs="Calibri"/>
        </w:rPr>
        <w:t>‒</w:t>
      </w:r>
      <w:r w:rsidRPr="001A4A74">
        <w:rPr>
          <w:rFonts w:eastAsia="Calibri"/>
          <w:color w:val="000000" w:themeColor="text1"/>
        </w:rPr>
        <w:t xml:space="preserve">783. Retrieved August 2023, from </w:t>
      </w:r>
      <w:r w:rsidRPr="001D4CC9">
        <w:t>&lt;</w:t>
      </w:r>
      <w:hyperlink r:id="rId413" w:history="1">
        <w:r w:rsidRPr="001A4A74">
          <w:rPr>
            <w:rStyle w:val="Hyperlink"/>
            <w:rFonts w:eastAsia="Calibri"/>
          </w:rPr>
          <w:t>https://doi.org/10.1139/facets-2020-0005</w:t>
        </w:r>
      </w:hyperlink>
      <w:r w:rsidRPr="001D4CC9">
        <w:t>&gt;</w:t>
      </w:r>
    </w:p>
    <w:p w14:paraId="342E0874" w14:textId="77777777" w:rsidR="002F5996" w:rsidRDefault="002F5996" w:rsidP="002F5996">
      <w:pPr>
        <w:spacing w:after="160"/>
        <w:ind w:left="720" w:hanging="720"/>
      </w:pPr>
      <w:r w:rsidRPr="040A7F22">
        <w:rPr>
          <w:rFonts w:eastAsia="Calibri"/>
        </w:rPr>
        <w:t>Worden, E., Pearce, T., Gruben, M., Ross, D., Kowana, C</w:t>
      </w:r>
      <w:r w:rsidRPr="001A4A74">
        <w:rPr>
          <w:rFonts w:eastAsia="Calibri"/>
        </w:rPr>
        <w:t>.</w:t>
      </w:r>
      <w:r w:rsidRPr="040A7F22">
        <w:rPr>
          <w:rFonts w:eastAsia="Calibri"/>
        </w:rPr>
        <w:t xml:space="preserve"> and Loseto, L. (2020). Social-ecological changes and implications for understanding the declining beluga whale (Delphinapterus leucas) harvest in Aklavik, Northwest Territories. </w:t>
      </w:r>
      <w:r w:rsidRPr="001A4A74">
        <w:rPr>
          <w:rFonts w:eastAsia="Calibri"/>
          <w:i/>
        </w:rPr>
        <w:t>Arctic Science</w:t>
      </w:r>
      <w:r w:rsidRPr="040A7F22">
        <w:rPr>
          <w:rFonts w:eastAsia="Calibri"/>
        </w:rPr>
        <w:t>, 6(3), 229</w:t>
      </w:r>
      <w:bookmarkStart w:id="174" w:name="_Hlk155863614"/>
      <w:r>
        <w:rPr>
          <w:rFonts w:ascii="Calibri" w:hAnsi="Calibri" w:cs="Calibri"/>
        </w:rPr>
        <w:t>‒</w:t>
      </w:r>
      <w:bookmarkEnd w:id="174"/>
      <w:r w:rsidRPr="040A7F22">
        <w:rPr>
          <w:rFonts w:eastAsia="Calibri"/>
        </w:rPr>
        <w:t>246.</w:t>
      </w:r>
      <w:r>
        <w:t xml:space="preserve"> </w:t>
      </w:r>
      <w:r w:rsidRPr="040A7F22">
        <w:rPr>
          <w:rFonts w:eastAsia="Calibri"/>
        </w:rPr>
        <w:t xml:space="preserve">Retrieved August 2023, from </w:t>
      </w:r>
      <w:r w:rsidRPr="001D4CC9">
        <w:t>&lt;</w:t>
      </w:r>
      <w:hyperlink r:id="rId414" w:history="1">
        <w:r w:rsidRPr="001A4A74">
          <w:rPr>
            <w:rStyle w:val="Hyperlink"/>
            <w:rFonts w:eastAsia="Calibri"/>
          </w:rPr>
          <w:t>https://doi.org/10.1139/as-2019-0027</w:t>
        </w:r>
      </w:hyperlink>
      <w:r w:rsidRPr="001D4CC9">
        <w:t>&gt;</w:t>
      </w:r>
    </w:p>
    <w:p w14:paraId="65072554" w14:textId="77777777" w:rsidR="002F5996" w:rsidRDefault="002F5996" w:rsidP="002F5996">
      <w:pPr>
        <w:spacing w:after="160"/>
        <w:ind w:left="720" w:hanging="720"/>
        <w:rPr>
          <w:rStyle w:val="Hyperlink"/>
          <w:i/>
          <w:iCs/>
        </w:rPr>
      </w:pPr>
      <w:r w:rsidRPr="040A7F22">
        <w:rPr>
          <w:rFonts w:eastAsia="Segoe UI"/>
        </w:rPr>
        <w:t xml:space="preserve">Yellow Old Woman-Munro, D., Yumagulova, L. </w:t>
      </w:r>
      <w:r w:rsidRPr="001A4A74">
        <w:rPr>
          <w:rFonts w:eastAsia="Segoe UI"/>
        </w:rPr>
        <w:t xml:space="preserve">and </w:t>
      </w:r>
      <w:r w:rsidRPr="040A7F22">
        <w:rPr>
          <w:rFonts w:eastAsia="Segoe UI"/>
        </w:rPr>
        <w:t xml:space="preserve">Dicken, E. (2021). Unnatural Disasters: Colonialism, climate displacement, and Indigenous sovereignty in Siksika Nation’s disaster recovery efforts. </w:t>
      </w:r>
      <w:r w:rsidRPr="001A4A74">
        <w:rPr>
          <w:rFonts w:eastAsia="Segoe UI"/>
          <w:i/>
        </w:rPr>
        <w:t>Canada Climate Institute</w:t>
      </w:r>
      <w:r w:rsidRPr="040A7F22">
        <w:rPr>
          <w:rFonts w:eastAsia="Segoe UI"/>
        </w:rPr>
        <w:t xml:space="preserve">. Retrieved August 2023, from </w:t>
      </w:r>
      <w:r w:rsidRPr="001D4CC9">
        <w:t>&lt;</w:t>
      </w:r>
      <w:hyperlink r:id="rId415" w:history="1">
        <w:r w:rsidRPr="00F24F13">
          <w:rPr>
            <w:rStyle w:val="Hyperlink"/>
          </w:rPr>
          <w:t>https://climateinstitute.ca/publications/unnatural-disasters/</w:t>
        </w:r>
      </w:hyperlink>
      <w:r w:rsidRPr="001D4CC9">
        <w:t>&gt;</w:t>
      </w:r>
    </w:p>
    <w:p w14:paraId="5E2FFA87" w14:textId="77777777" w:rsidR="002F5996" w:rsidRDefault="002F5996" w:rsidP="002F5996">
      <w:pPr>
        <w:spacing w:after="160"/>
        <w:ind w:left="720" w:hanging="720"/>
        <w:rPr>
          <w:rFonts w:eastAsia="Segoe UI"/>
          <w:i/>
        </w:rPr>
      </w:pPr>
      <w:r w:rsidRPr="001A4A74">
        <w:t>Yellowh</w:t>
      </w:r>
      <w:r w:rsidRPr="001A4A74">
        <w:rPr>
          <w:rFonts w:eastAsia="Segoe UI"/>
        </w:rPr>
        <w:t>ead</w:t>
      </w:r>
      <w:r w:rsidRPr="17DD8B1A">
        <w:rPr>
          <w:rFonts w:eastAsia="Segoe UI"/>
        </w:rPr>
        <w:t xml:space="preserve"> Institute (2021). Cash back: A yellowhead Institute red paper. Retrieved August 2023</w:t>
      </w:r>
      <w:r>
        <w:rPr>
          <w:rFonts w:eastAsia="Segoe UI"/>
        </w:rPr>
        <w:t>,</w:t>
      </w:r>
      <w:r w:rsidRPr="17DD8B1A">
        <w:rPr>
          <w:rFonts w:eastAsia="Segoe UI"/>
        </w:rPr>
        <w:t xml:space="preserve"> from </w:t>
      </w:r>
      <w:r w:rsidRPr="00F24F13">
        <w:t>&lt;</w:t>
      </w:r>
      <w:hyperlink r:id="rId416" w:history="1">
        <w:r w:rsidRPr="00F24F13">
          <w:rPr>
            <w:rStyle w:val="Hyperlink"/>
            <w:rFonts w:eastAsia="Calibri"/>
          </w:rPr>
          <w:t>https://cashback.yellowheadinstitute.org/</w:t>
        </w:r>
      </w:hyperlink>
      <w:r w:rsidRPr="00F24F13">
        <w:t>&gt;</w:t>
      </w:r>
      <w:r w:rsidRPr="17DD8B1A">
        <w:rPr>
          <w:i/>
          <w:iCs/>
        </w:rPr>
        <w:t xml:space="preserve"> </w:t>
      </w:r>
    </w:p>
    <w:p w14:paraId="71AB0646" w14:textId="77777777" w:rsidR="002F5996" w:rsidRDefault="002F5996" w:rsidP="002F5996">
      <w:pPr>
        <w:spacing w:after="160"/>
        <w:ind w:left="720" w:hanging="720"/>
        <w:rPr>
          <w:rStyle w:val="Hyperlink"/>
        </w:rPr>
      </w:pPr>
      <w:r w:rsidRPr="17934F9A">
        <w:rPr>
          <w:color w:val="000000" w:themeColor="text1"/>
        </w:rPr>
        <w:t xml:space="preserve">Younging, G. (2018). </w:t>
      </w:r>
      <w:r w:rsidRPr="001A4A74">
        <w:rPr>
          <w:color w:val="000000" w:themeColor="text1"/>
        </w:rPr>
        <w:t>Elements of Indigenous Style: A Guide for Writing by and About Indigenous Peoples</w:t>
      </w:r>
      <w:r w:rsidRPr="17934F9A">
        <w:rPr>
          <w:color w:val="000000" w:themeColor="text1"/>
        </w:rPr>
        <w:t xml:space="preserve">. </w:t>
      </w:r>
      <w:r w:rsidRPr="001A4A74">
        <w:rPr>
          <w:i/>
          <w:color w:val="000000" w:themeColor="text1"/>
        </w:rPr>
        <w:t>Brush Education</w:t>
      </w:r>
      <w:r w:rsidRPr="17934F9A">
        <w:rPr>
          <w:color w:val="000000" w:themeColor="text1"/>
        </w:rPr>
        <w:t xml:space="preserve">. </w:t>
      </w:r>
      <w:r w:rsidRPr="001A4A74">
        <w:rPr>
          <w:color w:val="000000" w:themeColor="text1"/>
        </w:rPr>
        <w:t xml:space="preserve">168 p. </w:t>
      </w:r>
      <w:r w:rsidRPr="17934F9A">
        <w:rPr>
          <w:color w:val="000000" w:themeColor="text1"/>
        </w:rPr>
        <w:t xml:space="preserve">Retrieved August 2023, from </w:t>
      </w:r>
      <w:r w:rsidRPr="00F24F13">
        <w:t>&lt;</w:t>
      </w:r>
      <w:hyperlink r:id="rId417" w:history="1">
        <w:r w:rsidRPr="040A7F22">
          <w:rPr>
            <w:rStyle w:val="Hyperlink"/>
          </w:rPr>
          <w:t>https://books.google.ca/books?id=GrV0DgAAQBAJ</w:t>
        </w:r>
      </w:hyperlink>
      <w:r w:rsidRPr="00F24F13">
        <w:t>&gt;</w:t>
      </w:r>
    </w:p>
    <w:p w14:paraId="491CA796" w14:textId="77777777" w:rsidR="002F5996" w:rsidRDefault="002F5996" w:rsidP="002F5996">
      <w:pPr>
        <w:spacing w:after="160"/>
        <w:ind w:left="720" w:hanging="720"/>
        <w:rPr>
          <w:rStyle w:val="Hyperlink"/>
        </w:rPr>
      </w:pPr>
      <w:r w:rsidRPr="17934F9A">
        <w:rPr>
          <w:color w:val="000000" w:themeColor="text1"/>
        </w:rPr>
        <w:t>Yua, E., Raymond-Yakoubian, J., Daniel, R. A</w:t>
      </w:r>
      <w:r w:rsidRPr="001A4A74">
        <w:rPr>
          <w:color w:val="000000" w:themeColor="text1"/>
        </w:rPr>
        <w:t>.</w:t>
      </w:r>
      <w:r w:rsidRPr="17934F9A">
        <w:rPr>
          <w:color w:val="000000" w:themeColor="text1"/>
        </w:rPr>
        <w:t xml:space="preserve"> and Behe, C. (2022). A framework for co-production of knowledge in the context of Arctic research. </w:t>
      </w:r>
      <w:r w:rsidRPr="001A4A74">
        <w:rPr>
          <w:i/>
          <w:color w:val="000000" w:themeColor="text1"/>
        </w:rPr>
        <w:t>Ecology and Society</w:t>
      </w:r>
      <w:r w:rsidRPr="17934F9A">
        <w:rPr>
          <w:color w:val="000000" w:themeColor="text1"/>
        </w:rPr>
        <w:t xml:space="preserve">, 27(1). Retrieved August 2023, from </w:t>
      </w:r>
      <w:r w:rsidRPr="001D4CC9">
        <w:t>&lt;</w:t>
      </w:r>
      <w:hyperlink r:id="rId418" w:history="1">
        <w:r w:rsidRPr="5BC88485">
          <w:rPr>
            <w:rStyle w:val="Hyperlink"/>
          </w:rPr>
          <w:t>https://doi.org/10.5751/ES-12960-270134</w:t>
        </w:r>
      </w:hyperlink>
      <w:r w:rsidRPr="001D4CC9">
        <w:t>&gt;</w:t>
      </w:r>
    </w:p>
    <w:p w14:paraId="6B55FE94" w14:textId="77777777" w:rsidR="002F5996" w:rsidRPr="001A4A74" w:rsidRDefault="002F5996" w:rsidP="002F5996">
      <w:pPr>
        <w:spacing w:after="160"/>
        <w:ind w:left="720" w:hanging="720"/>
        <w:rPr>
          <w:color w:val="000000" w:themeColor="text1"/>
        </w:rPr>
      </w:pPr>
      <w:r w:rsidRPr="17934F9A">
        <w:rPr>
          <w:color w:val="000000" w:themeColor="text1"/>
        </w:rPr>
        <w:t>Yukon First Nations Climate Action Fellowship (2023). Reconnection Vision. Yukon, Canada</w:t>
      </w:r>
      <w:r>
        <w:rPr>
          <w:color w:val="000000" w:themeColor="text1"/>
        </w:rPr>
        <w:t xml:space="preserve">. </w:t>
      </w:r>
      <w:r w:rsidRPr="17934F9A">
        <w:rPr>
          <w:color w:val="000000" w:themeColor="text1"/>
        </w:rPr>
        <w:t xml:space="preserve">Retrieved August 2023, from </w:t>
      </w:r>
      <w:r w:rsidRPr="00F24F13">
        <w:t>&lt;</w:t>
      </w:r>
      <w:hyperlink r:id="rId419" w:history="1">
        <w:r w:rsidRPr="040A7F22">
          <w:rPr>
            <w:rStyle w:val="Hyperlink"/>
          </w:rPr>
          <w:t>https://www.yfnclimate.ca/yfnrvap</w:t>
        </w:r>
      </w:hyperlink>
      <w:r w:rsidRPr="00F24F13">
        <w:t>&gt;</w:t>
      </w:r>
      <w:r w:rsidRPr="001A4A74">
        <w:rPr>
          <w:color w:val="000000" w:themeColor="text1"/>
        </w:rPr>
        <w:t xml:space="preserve"> </w:t>
      </w:r>
    </w:p>
    <w:p w14:paraId="5D1472D8" w14:textId="77777777" w:rsidR="002F5996" w:rsidRPr="001A4A74" w:rsidRDefault="002F5996" w:rsidP="002F5996">
      <w:pPr>
        <w:spacing w:after="160"/>
        <w:ind w:left="720" w:hanging="720"/>
        <w:rPr>
          <w:color w:val="000000" w:themeColor="text1"/>
        </w:rPr>
      </w:pPr>
      <w:r w:rsidRPr="001A4A74">
        <w:rPr>
          <w:color w:val="000000" w:themeColor="text1"/>
        </w:rPr>
        <w:lastRenderedPageBreak/>
        <w:t xml:space="preserve">Zavala, M. (2013). What do we mean by decolonizing research strategies? Lessons from decolonizing, Indigenous research projects in New Zealand and Latin America. </w:t>
      </w:r>
      <w:r w:rsidRPr="001A4A74">
        <w:rPr>
          <w:i/>
          <w:iCs/>
          <w:color w:val="000000" w:themeColor="text1"/>
        </w:rPr>
        <w:t xml:space="preserve">Decolonization: Indigeneity, Education </w:t>
      </w:r>
      <w:r>
        <w:rPr>
          <w:i/>
          <w:iCs/>
          <w:color w:val="000000" w:themeColor="text1"/>
        </w:rPr>
        <w:t>and</w:t>
      </w:r>
      <w:r w:rsidRPr="001A4A74">
        <w:rPr>
          <w:i/>
          <w:iCs/>
          <w:color w:val="000000" w:themeColor="text1"/>
        </w:rPr>
        <w:t xml:space="preserve"> Society</w:t>
      </w:r>
      <w:r w:rsidRPr="001A4A74">
        <w:rPr>
          <w:color w:val="000000" w:themeColor="text1"/>
        </w:rPr>
        <w:t>, 2(1) 55</w:t>
      </w:r>
      <w:r>
        <w:rPr>
          <w:rFonts w:ascii="Calibri" w:hAnsi="Calibri" w:cs="Calibri"/>
        </w:rPr>
        <w:t>‒</w:t>
      </w:r>
      <w:r w:rsidRPr="001A4A74">
        <w:rPr>
          <w:color w:val="000000" w:themeColor="text1"/>
        </w:rPr>
        <w:t>71.</w:t>
      </w:r>
      <w:r>
        <w:rPr>
          <w:color w:val="000000" w:themeColor="text1"/>
        </w:rPr>
        <w:t xml:space="preserve"> Retrieved August 2023, from</w:t>
      </w:r>
      <w:r>
        <w:t xml:space="preserve"> </w:t>
      </w:r>
      <w:bookmarkStart w:id="175" w:name="_Hlk155792116"/>
      <w:r w:rsidRPr="00F24F13">
        <w:t>&lt;</w:t>
      </w:r>
      <w:hyperlink r:id="rId420" w:history="1">
        <w:r w:rsidRPr="00683199">
          <w:rPr>
            <w:rStyle w:val="Hyperlink"/>
          </w:rPr>
          <w:t>https://digitalcommons.chapman.edu/education_articles/106/</w:t>
        </w:r>
      </w:hyperlink>
      <w:r w:rsidRPr="00F24F13">
        <w:t>&gt;</w:t>
      </w:r>
    </w:p>
    <w:bookmarkEnd w:id="175"/>
    <w:p w14:paraId="7486A4B4" w14:textId="77777777" w:rsidR="002F5996" w:rsidRDefault="002F5996" w:rsidP="002F5996">
      <w:pPr>
        <w:ind w:left="720" w:hanging="720"/>
      </w:pPr>
      <w:r>
        <w:t xml:space="preserve">Zoledziowski, A. (2021, December 22). Two Spirit People Are Risking Their Lives to Get Indigenous Land Back. </w:t>
      </w:r>
      <w:r w:rsidRPr="17934F9A">
        <w:rPr>
          <w:i/>
          <w:iCs/>
        </w:rPr>
        <w:t>Vice</w:t>
      </w:r>
      <w:r>
        <w:t xml:space="preserve">. Retrieved August 2023, from </w:t>
      </w:r>
      <w:r w:rsidRPr="00C55375">
        <w:t>&lt;</w:t>
      </w:r>
      <w:hyperlink r:id="rId421" w:history="1">
        <w:r w:rsidRPr="040A7F22">
          <w:rPr>
            <w:rStyle w:val="Hyperlink"/>
          </w:rPr>
          <w:t>https://www.vice.com/en/article/5dg9qx/fairy-creek-two-spirit-people-land-defender</w:t>
        </w:r>
      </w:hyperlink>
      <w:r w:rsidRPr="00C55375">
        <w:t>&gt;</w:t>
      </w:r>
    </w:p>
    <w:p w14:paraId="6C697E3B" w14:textId="77777777" w:rsidR="002F5996" w:rsidRDefault="002F5996" w:rsidP="002F5996">
      <w:pPr>
        <w:ind w:left="720" w:hanging="720"/>
      </w:pPr>
    </w:p>
    <w:p w14:paraId="25B4E6C6" w14:textId="4F8A75F0" w:rsidR="00E75C08" w:rsidRPr="002F5996" w:rsidRDefault="002F5996" w:rsidP="002F5996">
      <w:pPr>
        <w:spacing w:after="160"/>
        <w:ind w:left="720" w:hanging="720"/>
        <w:rPr>
          <w:color w:val="0563C1" w:themeColor="hyperlink"/>
          <w:u w:val="single"/>
        </w:rPr>
      </w:pPr>
      <w:r>
        <w:t>Zurba, M., Petriello, M. A., Madge, C., McCarney, P., Bishop, B., McBeth, S., Denniston, M., Bodwitch, H</w:t>
      </w:r>
      <w:r w:rsidRPr="001A4A74">
        <w:t>.</w:t>
      </w:r>
      <w:r>
        <w:t xml:space="preserve"> and Bailey, M. (2022). Learning from knowledge co-production research and practice in the twenty-first century: Global lessons and what they mean for collaborative research in Nunatsiavut. </w:t>
      </w:r>
      <w:r w:rsidRPr="17934F9A">
        <w:rPr>
          <w:i/>
          <w:iCs/>
        </w:rPr>
        <w:t>Sustainability Science</w:t>
      </w:r>
      <w:r>
        <w:t xml:space="preserve">, </w:t>
      </w:r>
      <w:r w:rsidRPr="17934F9A">
        <w:rPr>
          <w:i/>
          <w:iCs/>
        </w:rPr>
        <w:t>17</w:t>
      </w:r>
      <w:r>
        <w:t>(2), 449</w:t>
      </w:r>
      <w:r>
        <w:rPr>
          <w:rFonts w:ascii="Calibri" w:hAnsi="Calibri" w:cs="Calibri"/>
        </w:rPr>
        <w:t>‒</w:t>
      </w:r>
      <w:r>
        <w:t xml:space="preserve">467. Retrieved August 2023, from </w:t>
      </w:r>
      <w:r w:rsidRPr="002E3F0B">
        <w:t>&lt;</w:t>
      </w:r>
      <w:hyperlink r:id="rId422" w:history="1">
        <w:r w:rsidRPr="040A7F22">
          <w:rPr>
            <w:rStyle w:val="Hyperlink"/>
          </w:rPr>
          <w:t>https://doi.org/10.1007/s11625-021-00996-x</w:t>
        </w:r>
      </w:hyperlink>
      <w:r w:rsidRPr="002E3F0B">
        <w:t>&gt;</w:t>
      </w:r>
    </w:p>
    <w:sectPr w:rsidR="00E75C08" w:rsidRPr="002F5996">
      <w:headerReference w:type="even" r:id="rId423"/>
      <w:headerReference w:type="default" r:id="rId424"/>
      <w:footerReference w:type="default" r:id="rId425"/>
      <w:headerReference w:type="first" r:id="rId42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B8E024E" w14:textId="77777777" w:rsidR="00682AD9" w:rsidRDefault="00682AD9" w:rsidP="00682AD9">
      <w:r>
        <w:rPr>
          <w:rStyle w:val="CommentReference"/>
        </w:rPr>
        <w:annotationRef/>
      </w:r>
      <w:r>
        <w:rPr>
          <w:rFonts w:asciiTheme="minorHAnsi" w:eastAsiaTheme="minorHAnsi" w:hAnsiTheme="minorHAnsi" w:cstheme="minorBidi"/>
          <w:sz w:val="20"/>
          <w:szCs w:val="20"/>
        </w:rPr>
        <w:t>Just flagging here (after reading whole report) - to make consistent use of “our/we” (instead of “their”) when referring to Indigenous peoples. I have corrected this in places but have likely missed some</w:t>
      </w:r>
      <w:r>
        <w:rPr>
          <w:rFonts w:asciiTheme="minorHAnsi" w:eastAsiaTheme="minorHAnsi" w:hAnsiTheme="minorHAnsi" w:cstheme="minorBidi"/>
          <w:sz w:val="20"/>
          <w:szCs w:val="20"/>
        </w:rPr>
        <w:cr/>
      </w:r>
      <w:r>
        <w:rPr>
          <w:rFonts w:asciiTheme="minorHAnsi" w:eastAsiaTheme="minorHAnsi" w:hAnsiTheme="minorHAnsi" w:cstheme="minorBidi"/>
          <w:sz w:val="20"/>
          <w:szCs w:val="20"/>
        </w:rPr>
        <w:cr/>
        <w:t>Another overall flag is to standardize capitalization (or not) of Land, Water, ice</w:t>
      </w:r>
    </w:p>
  </w:comment>
  <w:comment w:id="1" w:author="Author" w:initials="A">
    <w:p w14:paraId="04AC3547" w14:textId="77777777" w:rsidR="005E23C6" w:rsidRDefault="005E23C6" w:rsidP="005E23C6">
      <w:pPr>
        <w:pStyle w:val="CommentText"/>
      </w:pPr>
      <w:r>
        <w:rPr>
          <w:rStyle w:val="CommentReference"/>
        </w:rPr>
        <w:annotationRef/>
      </w:r>
      <w:r>
        <w:t>I have gone through and tracked changes where I changed their to our - my general method was to use "our" when they authors were speaking of Indigenous Peoples as a collective, or including all three distinctions. I kept it as "their" if referring to specific groups or nations.</w:t>
      </w:r>
    </w:p>
    <w:p w14:paraId="5D84A993" w14:textId="77777777" w:rsidR="005E23C6" w:rsidRDefault="005E23C6" w:rsidP="005E23C6">
      <w:pPr>
        <w:pStyle w:val="CommentText"/>
      </w:pPr>
    </w:p>
    <w:p w14:paraId="7595D8F0" w14:textId="77777777" w:rsidR="005E23C6" w:rsidRDefault="005E23C6" w:rsidP="005E23C6">
      <w:pPr>
        <w:pStyle w:val="CommentText"/>
      </w:pPr>
      <w:r>
        <w:t>Land, Water, Ice etc. was a little more challenging. I might have Kristen do a quick review.</w:t>
      </w:r>
    </w:p>
  </w:comment>
  <w:comment w:id="2" w:author="Author" w:initials="A">
    <w:p w14:paraId="76A265E4" w14:textId="77777777" w:rsidR="00995907" w:rsidRDefault="00437BF2" w:rsidP="00995907">
      <w:pPr>
        <w:pStyle w:val="CommentText"/>
      </w:pPr>
      <w:r>
        <w:rPr>
          <w:rStyle w:val="CommentReference"/>
        </w:rPr>
        <w:annotationRef/>
      </w:r>
      <w:r w:rsidR="00995907">
        <w:t xml:space="preserve">Have capitalized Land and Lands throughout text and case stories, except for box 2 (waiting on Graeme's response from Legal). In direct quotes, have added [L]and. land claims, land dispossession, etc are all uncaps. </w:t>
      </w:r>
    </w:p>
    <w:p w14:paraId="4F2BD270" w14:textId="77777777" w:rsidR="00995907" w:rsidRDefault="00995907" w:rsidP="00995907">
      <w:pPr>
        <w:pStyle w:val="CommentText"/>
      </w:pPr>
    </w:p>
    <w:p w14:paraId="5F350135" w14:textId="77777777" w:rsidR="00995907" w:rsidRDefault="00995907" w:rsidP="00995907">
      <w:pPr>
        <w:pStyle w:val="CommentText"/>
      </w:pPr>
      <w:r>
        <w:t>Water/Waters :capitalized when in ref to water and waters as lands or a spiritual relationship. Uncaps for things like inshore waters, surface waters, water governance, water sampling, drinking water, etc</w:t>
      </w:r>
    </w:p>
    <w:p w14:paraId="0F7C2506" w14:textId="77777777" w:rsidR="00995907" w:rsidRDefault="00995907" w:rsidP="00995907">
      <w:pPr>
        <w:pStyle w:val="CommentText"/>
      </w:pPr>
    </w:p>
    <w:p w14:paraId="4F8361D7" w14:textId="77777777" w:rsidR="00995907" w:rsidRDefault="00995907" w:rsidP="00995907">
      <w:pPr>
        <w:pStyle w:val="CommentText"/>
      </w:pPr>
      <w:r>
        <w:t>Ice- caps when in ref to Ice as land, uncaps when referring ice conditions and ice quality. One exception could be sea ice, but I've left it uncaps.</w:t>
      </w:r>
    </w:p>
  </w:comment>
  <w:comment w:id="10" w:author="Author" w:initials="A">
    <w:p w14:paraId="4C9E8843" w14:textId="77777777" w:rsidR="0017636E" w:rsidRDefault="0017636E" w:rsidP="0017636E">
      <w:pPr>
        <w:pStyle w:val="CommentText"/>
      </w:pPr>
      <w:r>
        <w:rPr>
          <w:rStyle w:val="CommentReference"/>
        </w:rPr>
        <w:annotationRef/>
      </w:r>
      <w:r>
        <w:t>To be present in boxes</w:t>
      </w:r>
    </w:p>
  </w:comment>
  <w:comment w:id="48" w:author="Author" w:initials="A">
    <w:p w14:paraId="1D262902" w14:textId="77777777" w:rsidR="00825352" w:rsidRDefault="00825352" w:rsidP="00825352">
      <w:pPr>
        <w:pStyle w:val="CommentText"/>
      </w:pPr>
      <w:r>
        <w:rPr>
          <w:rStyle w:val="CommentReference"/>
        </w:rPr>
        <w:annotationRef/>
      </w:r>
      <w:r>
        <w:t>Need year</w:t>
      </w:r>
    </w:p>
  </w:comment>
  <w:comment w:id="71" w:author="Author" w:initials="A">
    <w:p w14:paraId="0A081D4C" w14:textId="77777777" w:rsidR="00271B25" w:rsidRDefault="00271B25" w:rsidP="00271B25">
      <w:pPr>
        <w:pStyle w:val="CommentText"/>
      </w:pPr>
      <w:r>
        <w:rPr>
          <w:rStyle w:val="CommentReference"/>
        </w:rPr>
        <w:annotationRef/>
      </w:r>
      <w:r>
        <w:t>Will need to confirm year</w:t>
      </w:r>
    </w:p>
  </w:comment>
  <w:comment w:id="93" w:author="Author" w:initials="A">
    <w:p w14:paraId="25D3B6A9" w14:textId="39A8D55E" w:rsidR="00495EC0" w:rsidRDefault="00495EC0" w:rsidP="00495EC0">
      <w:pPr>
        <w:pStyle w:val="CommentText"/>
      </w:pPr>
      <w:r>
        <w:rPr>
          <w:rStyle w:val="CommentReference"/>
        </w:rPr>
        <w:annotationRef/>
      </w:r>
      <w:r>
        <w:t xml:space="preserve">Graeme/Shari: I've suggested a spot in the intro where this could also be highlighted, but we could consider emphasizing this sentence in another way here too. Meredith suggested a call-out box, or some kind of formatting that draws attention to it. </w:t>
      </w:r>
    </w:p>
  </w:comment>
  <w:comment w:id="94" w:author="Author" w:initials="A">
    <w:p w14:paraId="46134923" w14:textId="77777777" w:rsidR="00495EC0" w:rsidRDefault="00495EC0" w:rsidP="00495EC0">
      <w:pPr>
        <w:pStyle w:val="CommentText"/>
      </w:pPr>
      <w:r>
        <w:rPr>
          <w:rStyle w:val="CommentReference"/>
        </w:rPr>
        <w:annotationRef/>
      </w:r>
      <w:r>
        <w:t>Sure!</w:t>
      </w:r>
    </w:p>
  </w:comment>
  <w:comment w:id="95" w:author="Author" w:initials="A">
    <w:p w14:paraId="6CE99216" w14:textId="77777777" w:rsidR="00495EC0" w:rsidRDefault="00495EC0" w:rsidP="00495EC0">
      <w:pPr>
        <w:pStyle w:val="CommentText"/>
      </w:pPr>
      <w:r>
        <w:rPr>
          <w:rStyle w:val="CommentReference"/>
        </w:rPr>
        <w:annotationRef/>
      </w:r>
      <w:r>
        <w:t>For formating</w:t>
      </w:r>
    </w:p>
  </w:comment>
  <w:comment w:id="98" w:author="Author" w:initials="A">
    <w:p w14:paraId="5796560B" w14:textId="77777777" w:rsidR="00495EC0" w:rsidRDefault="00495EC0" w:rsidP="00495EC0">
      <w:pPr>
        <w:pStyle w:val="CommentText"/>
      </w:pPr>
      <w:r>
        <w:rPr>
          <w:rStyle w:val="CommentReference"/>
        </w:rPr>
        <w:annotationRef/>
      </w:r>
      <w:r>
        <w:t>Convert to a reference</w:t>
      </w:r>
    </w:p>
  </w:comment>
  <w:comment w:id="99" w:author="Author" w:initials="A">
    <w:p w14:paraId="3202C59F" w14:textId="77777777" w:rsidR="00C17AFA" w:rsidRDefault="00C17AFA" w:rsidP="00C17AFA">
      <w:pPr>
        <w:pStyle w:val="CommentText"/>
      </w:pPr>
      <w:r>
        <w:rPr>
          <w:rStyle w:val="CommentReference"/>
        </w:rPr>
        <w:annotationRef/>
      </w:r>
      <w:r>
        <w:t>Needs to be added to reference list when back from Translation</w:t>
      </w:r>
    </w:p>
  </w:comment>
  <w:comment w:id="132" w:author="Author" w:initials="A">
    <w:p w14:paraId="6E1BC12D" w14:textId="0CB49A7D" w:rsidR="003C1004" w:rsidRDefault="003C1004" w:rsidP="003C1004">
      <w:pPr>
        <w:pStyle w:val="CommentText"/>
      </w:pPr>
      <w:r>
        <w:rPr>
          <w:rStyle w:val="CommentReference"/>
        </w:rPr>
        <w:annotationRef/>
      </w:r>
      <w:r>
        <w:t xml:space="preserve">Not sure what to do with this one- Graeme took it from a website </w:t>
      </w:r>
      <w:hyperlink r:id="rId1" w:history="1">
        <w:r w:rsidRPr="00465A31">
          <w:rPr>
            <w:rStyle w:val="Hyperlink"/>
          </w:rPr>
          <w:t>https://climateinstitute.ca/publications/indigenomics/</w:t>
        </w:r>
      </w:hyperlink>
      <w:r>
        <w:t xml:space="preserve">)  (that quoted the book. We don’t have access to the book to find the page number. </w:t>
      </w:r>
    </w:p>
  </w:comment>
  <w:comment w:id="133" w:author="Author" w:initials="A">
    <w:p w14:paraId="7CFD7A23" w14:textId="77777777" w:rsidR="005E23C6" w:rsidRDefault="005E23C6" w:rsidP="005E23C6">
      <w:pPr>
        <w:pStyle w:val="CommentText"/>
      </w:pPr>
      <w:r>
        <w:rPr>
          <w:rStyle w:val="CommentReference"/>
        </w:rPr>
        <w:annotationRef/>
      </w:r>
      <w:r>
        <w:t>I am going to pick this up from my library in the next day or two, so I'll try and get the page number!</w:t>
      </w:r>
    </w:p>
  </w:comment>
  <w:comment w:id="167" w:author="Author" w:initials="A">
    <w:p w14:paraId="3048E573" w14:textId="77777777" w:rsidR="002F5996" w:rsidRDefault="002F5996" w:rsidP="002F5996">
      <w:pPr>
        <w:pStyle w:val="CommentText"/>
      </w:pPr>
      <w:r>
        <w:rPr>
          <w:rStyle w:val="CommentReference"/>
        </w:rPr>
        <w:annotationRef/>
      </w:r>
      <w:r>
        <w:t>Not convinced we need to reference this</w:t>
      </w:r>
    </w:p>
  </w:comment>
  <w:comment w:id="170" w:author="Author" w:initials="A">
    <w:p w14:paraId="779739A7" w14:textId="77777777" w:rsidR="002F5996" w:rsidRDefault="002F5996" w:rsidP="002F5996">
      <w:pPr>
        <w:pStyle w:val="CommentText"/>
      </w:pPr>
      <w:r>
        <w:rPr>
          <w:rStyle w:val="CommentReference"/>
        </w:rPr>
        <w:annotationRef/>
      </w:r>
      <w:r>
        <w:rPr>
          <w:lang w:val="fr-CA"/>
        </w:rPr>
        <w:t>Link no longer 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8E024E" w15:done="0"/>
  <w15:commentEx w15:paraId="7595D8F0" w15:paraIdParent="7B8E024E" w15:done="0"/>
  <w15:commentEx w15:paraId="4F8361D7" w15:paraIdParent="7B8E024E" w15:done="0"/>
  <w15:commentEx w15:paraId="4C9E8843" w15:done="0"/>
  <w15:commentEx w15:paraId="1D262902" w15:done="0"/>
  <w15:commentEx w15:paraId="0A081D4C" w15:done="0"/>
  <w15:commentEx w15:paraId="25D3B6A9" w15:done="0"/>
  <w15:commentEx w15:paraId="46134923" w15:paraIdParent="25D3B6A9" w15:done="0"/>
  <w15:commentEx w15:paraId="6CE99216" w15:paraIdParent="25D3B6A9" w15:done="0"/>
  <w15:commentEx w15:paraId="5796560B" w15:done="0"/>
  <w15:commentEx w15:paraId="3202C59F" w15:paraIdParent="5796560B" w15:done="0"/>
  <w15:commentEx w15:paraId="6E1BC12D" w15:done="0"/>
  <w15:commentEx w15:paraId="7CFD7A23" w15:paraIdParent="6E1BC12D" w15:done="0"/>
  <w15:commentEx w15:paraId="3048E573" w15:done="0"/>
  <w15:commentEx w15:paraId="779739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8E024E" w16cid:durableId="27150C18"/>
  <w16cid:commentId w16cid:paraId="7595D8F0" w16cid:durableId="71D56719"/>
  <w16cid:commentId w16cid:paraId="4F8361D7" w16cid:durableId="60299CD2"/>
  <w16cid:commentId w16cid:paraId="4C9E8843" w16cid:durableId="5AA69A6B"/>
  <w16cid:commentId w16cid:paraId="1D262902" w16cid:durableId="6B127930"/>
  <w16cid:commentId w16cid:paraId="0A081D4C" w16cid:durableId="4AFAEEE1"/>
  <w16cid:commentId w16cid:paraId="25D3B6A9" w16cid:durableId="024CAEDC"/>
  <w16cid:commentId w16cid:paraId="46134923" w16cid:durableId="5BCCB1BF"/>
  <w16cid:commentId w16cid:paraId="6CE99216" w16cid:durableId="062553DD"/>
  <w16cid:commentId w16cid:paraId="5796560B" w16cid:durableId="2180462E"/>
  <w16cid:commentId w16cid:paraId="3202C59F" w16cid:durableId="4BCCBC66"/>
  <w16cid:commentId w16cid:paraId="6E1BC12D" w16cid:durableId="4A6DEB3D"/>
  <w16cid:commentId w16cid:paraId="7CFD7A23" w16cid:durableId="3261ED53"/>
  <w16cid:commentId w16cid:paraId="3048E573" w16cid:durableId="377ACFCB"/>
  <w16cid:commentId w16cid:paraId="779739A7" w16cid:durableId="02CBB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0C94" w14:textId="77777777" w:rsidR="009F41A0" w:rsidRDefault="009F41A0" w:rsidP="008B7021">
      <w:r>
        <w:separator/>
      </w:r>
    </w:p>
  </w:endnote>
  <w:endnote w:type="continuationSeparator" w:id="0">
    <w:p w14:paraId="18938DBC" w14:textId="77777777" w:rsidR="009F41A0" w:rsidRDefault="009F41A0" w:rsidP="008B7021">
      <w:r>
        <w:continuationSeparator/>
      </w:r>
    </w:p>
  </w:endnote>
  <w:endnote w:type="continuationNotice" w:id="1">
    <w:p w14:paraId="7883306D" w14:textId="77777777" w:rsidR="009F41A0" w:rsidRDefault="009F4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959729"/>
      <w:docPartObj>
        <w:docPartGallery w:val="Page Numbers (Bottom of Page)"/>
        <w:docPartUnique/>
      </w:docPartObj>
    </w:sdtPr>
    <w:sdtEndPr>
      <w:rPr>
        <w:noProof/>
      </w:rPr>
    </w:sdtEndPr>
    <w:sdtContent>
      <w:p w14:paraId="6D519D2C" w14:textId="2BD4D98B" w:rsidR="006C4BB9" w:rsidRDefault="006C4B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7E97D7" w14:textId="77777777" w:rsidR="00062DC7" w:rsidRDefault="00062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1CD2" w14:textId="77777777" w:rsidR="009F41A0" w:rsidRDefault="009F41A0" w:rsidP="008B7021">
      <w:r>
        <w:separator/>
      </w:r>
    </w:p>
  </w:footnote>
  <w:footnote w:type="continuationSeparator" w:id="0">
    <w:p w14:paraId="23337D3F" w14:textId="77777777" w:rsidR="009F41A0" w:rsidRDefault="009F41A0" w:rsidP="008B7021">
      <w:r>
        <w:continuationSeparator/>
      </w:r>
    </w:p>
  </w:footnote>
  <w:footnote w:type="continuationNotice" w:id="1">
    <w:p w14:paraId="29168DB6" w14:textId="77777777" w:rsidR="009F41A0" w:rsidRDefault="009F41A0"/>
  </w:footnote>
  <w:footnote w:id="2">
    <w:p w14:paraId="07CE5F18" w14:textId="7BD3F15B" w:rsidR="4269AFB6" w:rsidRDefault="4269AFB6" w:rsidP="4269AFB6">
      <w:r w:rsidRPr="4269AFB6">
        <w:rPr>
          <w:rStyle w:val="FootnoteReference"/>
        </w:rPr>
        <w:footnoteRef/>
      </w:r>
      <w:r>
        <w:t xml:space="preserve"> </w:t>
      </w:r>
      <w:r w:rsidR="004028E1" w:rsidRPr="004028E1">
        <w:rPr>
          <w:sz w:val="20"/>
          <w:szCs w:val="20"/>
        </w:rPr>
        <w:t>The National Knowledge Assessment reports are referenced using a specific short form format, where each citation is followed by the corresponding chapter number. This format is designed to direct readers to specific chapters</w:t>
      </w:r>
      <w:r w:rsidR="00682AD9">
        <w:rPr>
          <w:sz w:val="20"/>
          <w:szCs w:val="20"/>
        </w:rPr>
        <w:t xml:space="preserve"> for more information.</w:t>
      </w:r>
      <w:r w:rsidR="004028E1" w:rsidRPr="004028E1">
        <w:rPr>
          <w:sz w:val="20"/>
          <w:szCs w:val="20"/>
        </w:rPr>
        <w:t xml:space="preserve"> For the complete citations of these reports, please see </w:t>
      </w:r>
      <w:r w:rsidR="00682AD9">
        <w:rPr>
          <w:sz w:val="20"/>
          <w:szCs w:val="20"/>
          <w:highlight w:val="yellow"/>
        </w:rPr>
        <w:t>Annex</w:t>
      </w:r>
      <w:r w:rsidR="004028E1" w:rsidRPr="004028E1">
        <w:rPr>
          <w:sz w:val="20"/>
          <w:szCs w:val="20"/>
          <w:highlight w:val="yellow"/>
        </w:rPr>
        <w:t xml:space="preserve"> 1</w:t>
      </w:r>
      <w:r w:rsidR="004028E1" w:rsidRPr="004028E1">
        <w:rPr>
          <w:sz w:val="20"/>
          <w:szCs w:val="20"/>
        </w:rPr>
        <w:t>. Readers are encouraged to utilize these chapter-specific citations for more precise referencing where appropriate.</w:t>
      </w:r>
    </w:p>
    <w:p w14:paraId="6A59C620" w14:textId="1E49A026" w:rsidR="4269AFB6" w:rsidRDefault="4269AFB6">
      <w:r w:rsidRPr="4269AFB6">
        <w:rPr>
          <w:sz w:val="20"/>
          <w:szCs w:val="20"/>
        </w:rPr>
        <w:t xml:space="preserve"> </w:t>
      </w:r>
    </w:p>
    <w:p w14:paraId="63DA63E6" w14:textId="1CF95EC3" w:rsidR="4269AFB6" w:rsidRDefault="4269AFB6">
      <w:r w:rsidRPr="4269AFB6">
        <w:rPr>
          <w:b/>
          <w:bCs/>
          <w:sz w:val="20"/>
          <w:szCs w:val="20"/>
        </w:rPr>
        <w:t>CCCR</w:t>
      </w:r>
      <w:r w:rsidRPr="4269AFB6">
        <w:rPr>
          <w:sz w:val="20"/>
          <w:szCs w:val="20"/>
        </w:rPr>
        <w:t xml:space="preserve">: </w:t>
      </w:r>
      <w:r w:rsidRPr="4269AFB6">
        <w:rPr>
          <w:i/>
          <w:iCs/>
          <w:sz w:val="20"/>
          <w:szCs w:val="20"/>
        </w:rPr>
        <w:t>Canada’s Changing Climate Report</w:t>
      </w:r>
    </w:p>
    <w:p w14:paraId="16508606" w14:textId="7A3BABB7" w:rsidR="4269AFB6" w:rsidRDefault="4269AFB6">
      <w:r w:rsidRPr="4269AFB6">
        <w:rPr>
          <w:b/>
          <w:bCs/>
          <w:sz w:val="20"/>
          <w:szCs w:val="20"/>
        </w:rPr>
        <w:t>NIR</w:t>
      </w:r>
      <w:r w:rsidRPr="4269AFB6">
        <w:rPr>
          <w:sz w:val="20"/>
          <w:szCs w:val="20"/>
        </w:rPr>
        <w:t xml:space="preserve">: </w:t>
      </w:r>
      <w:r w:rsidRPr="4269AFB6">
        <w:rPr>
          <w:i/>
          <w:iCs/>
          <w:sz w:val="20"/>
          <w:szCs w:val="20"/>
        </w:rPr>
        <w:t>National Issues Report</w:t>
      </w:r>
    </w:p>
    <w:p w14:paraId="5D4D74CE" w14:textId="5091B369" w:rsidR="4269AFB6" w:rsidRDefault="4269AFB6">
      <w:r w:rsidRPr="4269AFB6">
        <w:rPr>
          <w:b/>
          <w:bCs/>
          <w:sz w:val="20"/>
          <w:szCs w:val="20"/>
        </w:rPr>
        <w:t>RPR</w:t>
      </w:r>
      <w:r w:rsidRPr="4269AFB6">
        <w:rPr>
          <w:sz w:val="20"/>
          <w:szCs w:val="20"/>
        </w:rPr>
        <w:t xml:space="preserve">: </w:t>
      </w:r>
      <w:r w:rsidRPr="4269AFB6">
        <w:rPr>
          <w:i/>
          <w:iCs/>
          <w:sz w:val="20"/>
          <w:szCs w:val="20"/>
        </w:rPr>
        <w:t>Regional Perspectives Report</w:t>
      </w:r>
    </w:p>
    <w:p w14:paraId="26077E01" w14:textId="52D9544C" w:rsidR="4269AFB6" w:rsidRDefault="4269AFB6">
      <w:r w:rsidRPr="4269AFB6">
        <w:rPr>
          <w:b/>
          <w:bCs/>
          <w:sz w:val="20"/>
          <w:szCs w:val="20"/>
        </w:rPr>
        <w:t>HCCC</w:t>
      </w:r>
      <w:r w:rsidRPr="4269AFB6">
        <w:rPr>
          <w:sz w:val="20"/>
          <w:szCs w:val="20"/>
        </w:rPr>
        <w:t xml:space="preserve">: </w:t>
      </w:r>
      <w:r w:rsidRPr="4269AFB6">
        <w:rPr>
          <w:i/>
          <w:iCs/>
          <w:sz w:val="20"/>
          <w:szCs w:val="20"/>
        </w:rPr>
        <w:t>Health of Canadians in a Changing Climate</w:t>
      </w:r>
    </w:p>
    <w:p w14:paraId="48788270" w14:textId="045B64AE" w:rsidR="4269AFB6" w:rsidRPr="007B1E24" w:rsidRDefault="4269AFB6" w:rsidP="005E33BD">
      <w:pPr>
        <w:pStyle w:val="FootnoteText"/>
      </w:pPr>
      <w:r w:rsidRPr="007B1E24">
        <w:rPr>
          <w:b/>
          <w:bCs/>
        </w:rPr>
        <w:t>IRR</w:t>
      </w:r>
      <w:r w:rsidRPr="007B1E24">
        <w:t xml:space="preserve">: </w:t>
      </w:r>
      <w:r w:rsidRPr="007B1E24">
        <w:rPr>
          <w:i/>
          <w:iCs/>
        </w:rPr>
        <w:t xml:space="preserve">For </w:t>
      </w:r>
      <w:r w:rsidR="00322031">
        <w:rPr>
          <w:i/>
          <w:iCs/>
        </w:rPr>
        <w:t>O</w:t>
      </w:r>
      <w:r w:rsidRPr="007B1E24">
        <w:rPr>
          <w:i/>
          <w:iCs/>
        </w:rPr>
        <w:t>ur Future: Indigenous Resilience Report</w:t>
      </w:r>
    </w:p>
  </w:footnote>
  <w:footnote w:id="3">
    <w:p w14:paraId="3BA83CF3" w14:textId="484F142C" w:rsidR="00484CAC" w:rsidRDefault="00484CAC" w:rsidP="00484CAC">
      <w:pPr>
        <w:pStyle w:val="FootnoteText"/>
      </w:pPr>
      <w:r>
        <w:rPr>
          <w:rStyle w:val="FootnoteReference"/>
        </w:rPr>
        <w:footnoteRef/>
      </w:r>
      <w:r>
        <w:t xml:space="preserve"> </w:t>
      </w:r>
      <w:r w:rsidR="005F411B">
        <w:rPr>
          <w:lang w:val="en"/>
        </w:rPr>
        <w:t>R</w:t>
      </w:r>
      <w:r w:rsidRPr="00CF33D4">
        <w:rPr>
          <w:lang w:val="en"/>
        </w:rPr>
        <w:t>esources on Indigenous ontologies, epistemologies and methodologies are readily available (e.g., Kovach, 2021; McGregor et al., 2018; Wilson, 2008).</w:t>
      </w:r>
      <w:r w:rsidRPr="00CF33D4">
        <w:rPr>
          <w:rStyle w:val="CommentReference"/>
          <w:rFonts w:asciiTheme="minorHAnsi" w:eastAsiaTheme="minorHAnsi" w:hAnsiTheme="minorHAnsi" w:cstheme="minorBidi"/>
          <w:sz w:val="20"/>
          <w:szCs w:val="20"/>
        </w:rPr>
        <w:annotationRef/>
      </w:r>
    </w:p>
  </w:footnote>
  <w:footnote w:id="4">
    <w:p w14:paraId="31D8461E" w14:textId="3974C572" w:rsidR="00383573" w:rsidRDefault="00383573" w:rsidP="00383573">
      <w:pPr>
        <w:pStyle w:val="FootnoteText"/>
      </w:pPr>
      <w:r>
        <w:rPr>
          <w:rStyle w:val="FootnoteReference"/>
        </w:rPr>
        <w:footnoteRef/>
      </w:r>
      <w:r>
        <w:t xml:space="preserve"> </w:t>
      </w:r>
      <w:r w:rsidR="00247177" w:rsidRPr="00247177">
        <w:t xml:space="preserve">Indigenous Peoples continue to challenge state notions and policy debates in various historical and contemporary ways. For instance, Nunavut, a Canadian territory with a public government, often experiences federal top-down policy approaches due to its power structure. However, Inuit, forming the majority population in Nunavut, also exert significant bottom-up influence as rights- and title-holders. While the top-down </w:t>
      </w:r>
      <w:r w:rsidRPr="009262B5">
        <w:t xml:space="preserve">policy </w:t>
      </w:r>
      <w:r w:rsidR="00247177" w:rsidRPr="00247177">
        <w:t>approach applies universally to all citizens, the bottom-up approach is more targeted, addressing specific policy issues.</w:t>
      </w:r>
    </w:p>
  </w:footnote>
  <w:footnote w:id="5">
    <w:p w14:paraId="73ADC90E" w14:textId="77777777" w:rsidR="00697F9C" w:rsidRDefault="00697F9C" w:rsidP="00697F9C">
      <w:pPr>
        <w:pStyle w:val="FootnoteText"/>
      </w:pPr>
      <w:r>
        <w:rPr>
          <w:rStyle w:val="FootnoteReference"/>
        </w:rPr>
        <w:footnoteRef/>
      </w:r>
      <w:r>
        <w:t xml:space="preserve"> T</w:t>
      </w:r>
      <w:r w:rsidRPr="00243785">
        <w:t>wo-spirit, lesbian, gay, bisexual, transgender, queer, questioning, intersex, asexual and all other sexual orientations and genders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E025" w14:textId="4A6AC33B" w:rsidR="00BB25CE" w:rsidRDefault="00BB25CE">
    <w:pPr>
      <w:pStyle w:val="Header"/>
    </w:pPr>
    <w:r>
      <w:rPr>
        <w:noProof/>
      </w:rPr>
      <mc:AlternateContent>
        <mc:Choice Requires="wps">
          <w:drawing>
            <wp:anchor distT="0" distB="0" distL="0" distR="0" simplePos="0" relativeHeight="251657216" behindDoc="0" locked="0" layoutInCell="1" allowOverlap="1" wp14:anchorId="7CD086D8" wp14:editId="22A2FA9E">
              <wp:simplePos x="635" y="635"/>
              <wp:positionH relativeFrom="page">
                <wp:align>right</wp:align>
              </wp:positionH>
              <wp:positionV relativeFrom="page">
                <wp:align>top</wp:align>
              </wp:positionV>
              <wp:extent cx="443865" cy="443865"/>
              <wp:effectExtent l="0" t="0" r="0" b="4445"/>
              <wp:wrapNone/>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C180FD" w14:textId="197E27BB" w:rsidR="00BB25CE" w:rsidRPr="00BB25CE" w:rsidRDefault="00BB25CE" w:rsidP="00BB25CE">
                          <w:pPr>
                            <w:rPr>
                              <w:rFonts w:ascii="Calibri" w:eastAsia="Calibri" w:hAnsi="Calibri" w:cs="Calibri"/>
                              <w:noProof/>
                              <w:color w:val="000000"/>
                            </w:rPr>
                          </w:pPr>
                          <w:r w:rsidRPr="00BB25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D086D8"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BC180FD" w14:textId="197E27BB" w:rsidR="00BB25CE" w:rsidRPr="00BB25CE" w:rsidRDefault="00BB25CE" w:rsidP="00BB25CE">
                    <w:pPr>
                      <w:rPr>
                        <w:rFonts w:ascii="Calibri" w:eastAsia="Calibri" w:hAnsi="Calibri" w:cs="Calibri"/>
                        <w:noProof/>
                        <w:color w:val="000000"/>
                      </w:rPr>
                    </w:pPr>
                    <w:r w:rsidRPr="00BB25CE">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A1B4" w14:textId="6A7512CB" w:rsidR="006D2B38" w:rsidRPr="00D96F77" w:rsidRDefault="00BB25CE" w:rsidP="00D96F77">
    <w:pPr>
      <w:pStyle w:val="Header"/>
      <w:jc w:val="center"/>
      <w:rPr>
        <w:color w:val="A5A5A5" w:themeColor="accent3"/>
        <w:sz w:val="22"/>
        <w:szCs w:val="22"/>
      </w:rPr>
    </w:pPr>
    <w:r>
      <w:rPr>
        <w:noProof/>
      </w:rPr>
      <mc:AlternateContent>
        <mc:Choice Requires="wps">
          <w:drawing>
            <wp:anchor distT="0" distB="0" distL="0" distR="0" simplePos="0" relativeHeight="251658240" behindDoc="0" locked="0" layoutInCell="1" allowOverlap="1" wp14:anchorId="285ED68E" wp14:editId="29EA09D7">
              <wp:simplePos x="914400" y="450376"/>
              <wp:positionH relativeFrom="page">
                <wp:align>right</wp:align>
              </wp:positionH>
              <wp:positionV relativeFrom="page">
                <wp:align>top</wp:align>
              </wp:positionV>
              <wp:extent cx="443865" cy="443865"/>
              <wp:effectExtent l="0" t="0" r="0" b="4445"/>
              <wp:wrapNone/>
              <wp:docPr id="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F9C64" w14:textId="716F5F79" w:rsidR="00BB25CE" w:rsidRPr="00BB25CE" w:rsidRDefault="00BB25CE" w:rsidP="00BB25CE">
                          <w:pPr>
                            <w:rPr>
                              <w:rFonts w:ascii="Calibri" w:eastAsia="Calibri" w:hAnsi="Calibri" w:cs="Calibri"/>
                              <w:noProof/>
                              <w:color w:val="000000"/>
                            </w:rPr>
                          </w:pPr>
                          <w:r w:rsidRPr="00BB25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5ED68E" id="_x0000_t202" coordsize="21600,21600" o:spt="202" path="m,l,21600r21600,l21600,xe">
              <v:stroke joinstyle="miter"/>
              <v:path gradientshapeok="t" o:connecttype="rect"/>
            </v:shapetype>
            <v:shape id="Text Box 3" o:spid="_x0000_s1027" type="#_x0000_t202" alt="UNCLASSIFIED - NON CLASSIFIÉ"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58F9C64" w14:textId="716F5F79" w:rsidR="00BB25CE" w:rsidRPr="00BB25CE" w:rsidRDefault="00BB25CE" w:rsidP="00BB25CE">
                    <w:pPr>
                      <w:rPr>
                        <w:rFonts w:ascii="Calibri" w:eastAsia="Calibri" w:hAnsi="Calibri" w:cs="Calibri"/>
                        <w:noProof/>
                        <w:color w:val="000000"/>
                      </w:rPr>
                    </w:pPr>
                    <w:r w:rsidRPr="00BB25CE">
                      <w:rPr>
                        <w:rFonts w:ascii="Calibri" w:eastAsia="Calibri" w:hAnsi="Calibri" w:cs="Calibri"/>
                        <w:noProof/>
                        <w:color w:val="000000"/>
                      </w:rPr>
                      <w:t>UNCLASSIFIED - NON CLASSIFIÉ</w:t>
                    </w:r>
                  </w:p>
                </w:txbxContent>
              </v:textbox>
              <w10:wrap anchorx="page" anchory="page"/>
            </v:shape>
          </w:pict>
        </mc:Fallback>
      </mc:AlternateContent>
    </w:r>
    <w:sdt>
      <w:sdtPr>
        <w:id w:val="1187480769"/>
        <w:docPartObj>
          <w:docPartGallery w:val="Watermarks"/>
          <w:docPartUnique/>
        </w:docPartObj>
      </w:sdtPr>
      <w:sdtContent>
        <w:r w:rsidR="00000000">
          <w:rPr>
            <w:noProof/>
          </w:rPr>
          <w:pict w14:anchorId="5704F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373C9" w:rsidRPr="00D96F77">
      <w:rPr>
        <w:color w:val="A5A5A5" w:themeColor="accent3"/>
        <w:sz w:val="22"/>
        <w:szCs w:val="22"/>
      </w:rPr>
      <w:t>DRAFT</w:t>
    </w:r>
    <w:r w:rsidR="001E73C8" w:rsidRPr="00D96F77">
      <w:rPr>
        <w:color w:val="A5A5A5" w:themeColor="accent3"/>
        <w:sz w:val="22"/>
        <w:szCs w:val="22"/>
      </w:rPr>
      <w:t>: DO NOT FORWARD, CITE OR SHARE</w:t>
    </w:r>
  </w:p>
  <w:p w14:paraId="09851A5F" w14:textId="77777777" w:rsidR="00D373C9" w:rsidRDefault="00D37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B7AC" w14:textId="0ED08910" w:rsidR="00BB25CE" w:rsidRDefault="00BB25CE">
    <w:pPr>
      <w:pStyle w:val="Header"/>
    </w:pPr>
    <w:r>
      <w:rPr>
        <w:noProof/>
      </w:rPr>
      <mc:AlternateContent>
        <mc:Choice Requires="wps">
          <w:drawing>
            <wp:anchor distT="0" distB="0" distL="0" distR="0" simplePos="0" relativeHeight="251656192" behindDoc="0" locked="0" layoutInCell="1" allowOverlap="1" wp14:anchorId="7126EBC6" wp14:editId="186E828F">
              <wp:simplePos x="635" y="635"/>
              <wp:positionH relativeFrom="page">
                <wp:align>right</wp:align>
              </wp:positionH>
              <wp:positionV relativeFrom="page">
                <wp:align>top</wp:align>
              </wp:positionV>
              <wp:extent cx="443865" cy="443865"/>
              <wp:effectExtent l="0" t="0" r="0" b="4445"/>
              <wp:wrapNone/>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45875C" w14:textId="0866B130" w:rsidR="00BB25CE" w:rsidRPr="00BB25CE" w:rsidRDefault="00BB25CE" w:rsidP="00BB25CE">
                          <w:pPr>
                            <w:rPr>
                              <w:rFonts w:ascii="Calibri" w:eastAsia="Calibri" w:hAnsi="Calibri" w:cs="Calibri"/>
                              <w:noProof/>
                              <w:color w:val="000000"/>
                            </w:rPr>
                          </w:pPr>
                          <w:r w:rsidRPr="00BB25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26EBC6" id="_x0000_t202" coordsize="21600,21600" o:spt="202" path="m,l,21600r21600,l21600,xe">
              <v:stroke joinstyle="miter"/>
              <v:path gradientshapeok="t" o:connecttype="rect"/>
            </v:shapetype>
            <v:shape id="Text Box 1" o:spid="_x0000_s1028" type="#_x0000_t202" alt="UNCLASSIFIED - NON CLASSIFIÉ" style="position:absolute;margin-left:-16.25pt;margin-top:0;width:34.95pt;height:34.9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A45875C" w14:textId="0866B130" w:rsidR="00BB25CE" w:rsidRPr="00BB25CE" w:rsidRDefault="00BB25CE" w:rsidP="00BB25CE">
                    <w:pPr>
                      <w:rPr>
                        <w:rFonts w:ascii="Calibri" w:eastAsia="Calibri" w:hAnsi="Calibri" w:cs="Calibri"/>
                        <w:noProof/>
                        <w:color w:val="000000"/>
                      </w:rPr>
                    </w:pPr>
                    <w:r w:rsidRPr="00BB25CE">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C6"/>
    <w:multiLevelType w:val="hybridMultilevel"/>
    <w:tmpl w:val="77846C0A"/>
    <w:lvl w:ilvl="0" w:tplc="986615EC">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D116BB"/>
    <w:multiLevelType w:val="hybridMultilevel"/>
    <w:tmpl w:val="25BADDF4"/>
    <w:lvl w:ilvl="0" w:tplc="72E4FA2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F333D"/>
    <w:multiLevelType w:val="hybridMultilevel"/>
    <w:tmpl w:val="321E0E86"/>
    <w:lvl w:ilvl="0" w:tplc="C61A6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E3148"/>
    <w:multiLevelType w:val="hybridMultilevel"/>
    <w:tmpl w:val="91FAA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926BA"/>
    <w:multiLevelType w:val="hybridMultilevel"/>
    <w:tmpl w:val="F6DACD7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53ADF"/>
    <w:multiLevelType w:val="hybridMultilevel"/>
    <w:tmpl w:val="86D8A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762721"/>
    <w:multiLevelType w:val="hybridMultilevel"/>
    <w:tmpl w:val="F5FEC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132A7E"/>
    <w:multiLevelType w:val="hybridMultilevel"/>
    <w:tmpl w:val="3E18B104"/>
    <w:lvl w:ilvl="0" w:tplc="77462502">
      <w:start w:val="5"/>
      <w:numFmt w:val="bullet"/>
      <w:lvlText w:val="-"/>
      <w:lvlJc w:val="left"/>
      <w:pPr>
        <w:ind w:left="1080" w:hanging="360"/>
      </w:pPr>
      <w:rPr>
        <w:rFonts w:ascii="Times New Roman" w:eastAsia="Times New Roman" w:hAnsi="Times New Roman" w:cs="Times New Roman" w:hint="default"/>
        <w:i/>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265FE9"/>
    <w:multiLevelType w:val="hybridMultilevel"/>
    <w:tmpl w:val="951243CA"/>
    <w:lvl w:ilvl="0" w:tplc="3E6E9452">
      <w:start w:val="5"/>
      <w:numFmt w:val="bullet"/>
      <w:lvlText w:val="-"/>
      <w:lvlJc w:val="left"/>
      <w:pPr>
        <w:ind w:left="1584" w:hanging="360"/>
      </w:pPr>
      <w:rPr>
        <w:rFonts w:ascii="Times New Roman" w:eastAsia="Times New Roman" w:hAnsi="Times New Roman" w:cs="Times New Roman"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15:restartNumberingAfterBreak="0">
    <w:nsid w:val="133921F1"/>
    <w:multiLevelType w:val="hybridMultilevel"/>
    <w:tmpl w:val="92CAB752"/>
    <w:lvl w:ilvl="0" w:tplc="3E6E9452">
      <w:start w:val="5"/>
      <w:numFmt w:val="bullet"/>
      <w:lvlText w:val="-"/>
      <w:lvlJc w:val="left"/>
      <w:pPr>
        <w:ind w:left="1584"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51DBB"/>
    <w:multiLevelType w:val="hybridMultilevel"/>
    <w:tmpl w:val="96DCF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E04F7E"/>
    <w:multiLevelType w:val="hybridMultilevel"/>
    <w:tmpl w:val="DCF8B44E"/>
    <w:lvl w:ilvl="0" w:tplc="8C06467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186F12C5"/>
    <w:multiLevelType w:val="hybridMultilevel"/>
    <w:tmpl w:val="A5C86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B85C66"/>
    <w:multiLevelType w:val="hybridMultilevel"/>
    <w:tmpl w:val="E4425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2A4263E"/>
    <w:multiLevelType w:val="hybridMultilevel"/>
    <w:tmpl w:val="FCF253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ED145E"/>
    <w:multiLevelType w:val="hybridMultilevel"/>
    <w:tmpl w:val="9546274A"/>
    <w:lvl w:ilvl="0" w:tplc="775A397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9D531C"/>
    <w:multiLevelType w:val="hybridMultilevel"/>
    <w:tmpl w:val="2E9CA5EE"/>
    <w:lvl w:ilvl="0" w:tplc="947E11B2">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BFD3BA9"/>
    <w:multiLevelType w:val="multilevel"/>
    <w:tmpl w:val="7A1CE9A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95930"/>
    <w:multiLevelType w:val="hybridMultilevel"/>
    <w:tmpl w:val="9574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84E1C"/>
    <w:multiLevelType w:val="multilevel"/>
    <w:tmpl w:val="7A1CE9A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BD0602"/>
    <w:multiLevelType w:val="hybridMultilevel"/>
    <w:tmpl w:val="DE1C8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1A4A0C"/>
    <w:multiLevelType w:val="multilevel"/>
    <w:tmpl w:val="772EA2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01FBF"/>
    <w:multiLevelType w:val="hybridMultilevel"/>
    <w:tmpl w:val="50380C6A"/>
    <w:lvl w:ilvl="0" w:tplc="CF08DD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F2EAA"/>
    <w:multiLevelType w:val="hybridMultilevel"/>
    <w:tmpl w:val="F5267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3B3D21"/>
    <w:multiLevelType w:val="hybridMultilevel"/>
    <w:tmpl w:val="97FC2A9E"/>
    <w:lvl w:ilvl="0" w:tplc="9A205B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42847"/>
    <w:multiLevelType w:val="hybridMultilevel"/>
    <w:tmpl w:val="8ADA7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554E8D"/>
    <w:multiLevelType w:val="multilevel"/>
    <w:tmpl w:val="AA5404D2"/>
    <w:lvl w:ilvl="0">
      <w:start w:val="1"/>
      <w:numFmt w:val="decimal"/>
      <w:lvlText w:val="%1."/>
      <w:lvlJc w:val="left"/>
      <w:pPr>
        <w:ind w:left="720" w:hanging="360"/>
      </w:pPr>
      <w:rPr>
        <w:rFonts w:ascii="Times New Roman" w:eastAsia="Times New Roman" w:hAnsi="Times New Roman" w:cs="Times New Roman"/>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F40741"/>
    <w:multiLevelType w:val="hybridMultilevel"/>
    <w:tmpl w:val="0A62BB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C57981"/>
    <w:multiLevelType w:val="hybridMultilevel"/>
    <w:tmpl w:val="133A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C6204"/>
    <w:multiLevelType w:val="hybridMultilevel"/>
    <w:tmpl w:val="1F36B20A"/>
    <w:lvl w:ilvl="0" w:tplc="F3CC6A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E5C8B"/>
    <w:multiLevelType w:val="multilevel"/>
    <w:tmpl w:val="116E22B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E8A6797"/>
    <w:multiLevelType w:val="multilevel"/>
    <w:tmpl w:val="772EA2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FC7775"/>
    <w:multiLevelType w:val="hybridMultilevel"/>
    <w:tmpl w:val="085C1528"/>
    <w:lvl w:ilvl="0" w:tplc="F3CC6A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BE4C23"/>
    <w:multiLevelType w:val="hybridMultilevel"/>
    <w:tmpl w:val="2214BFC0"/>
    <w:lvl w:ilvl="0" w:tplc="F3CC6A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DC0845"/>
    <w:multiLevelType w:val="hybridMultilevel"/>
    <w:tmpl w:val="B56A5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2367933">
    <w:abstractNumId w:val="17"/>
  </w:num>
  <w:num w:numId="2" w16cid:durableId="365569414">
    <w:abstractNumId w:val="21"/>
  </w:num>
  <w:num w:numId="3" w16cid:durableId="244848832">
    <w:abstractNumId w:val="19"/>
  </w:num>
  <w:num w:numId="4" w16cid:durableId="343753574">
    <w:abstractNumId w:val="31"/>
  </w:num>
  <w:num w:numId="5" w16cid:durableId="1323436789">
    <w:abstractNumId w:val="7"/>
  </w:num>
  <w:num w:numId="6" w16cid:durableId="826899307">
    <w:abstractNumId w:val="1"/>
  </w:num>
  <w:num w:numId="7" w16cid:durableId="127670110">
    <w:abstractNumId w:val="2"/>
  </w:num>
  <w:num w:numId="8" w16cid:durableId="288096269">
    <w:abstractNumId w:val="13"/>
  </w:num>
  <w:num w:numId="9" w16cid:durableId="504786096">
    <w:abstractNumId w:val="20"/>
  </w:num>
  <w:num w:numId="10" w16cid:durableId="1098408420">
    <w:abstractNumId w:val="14"/>
  </w:num>
  <w:num w:numId="11" w16cid:durableId="1380788804">
    <w:abstractNumId w:val="5"/>
  </w:num>
  <w:num w:numId="12" w16cid:durableId="1917856643">
    <w:abstractNumId w:val="25"/>
  </w:num>
  <w:num w:numId="13" w16cid:durableId="153036420">
    <w:abstractNumId w:val="6"/>
  </w:num>
  <w:num w:numId="14" w16cid:durableId="286353306">
    <w:abstractNumId w:val="11"/>
  </w:num>
  <w:num w:numId="15" w16cid:durableId="555119614">
    <w:abstractNumId w:val="30"/>
  </w:num>
  <w:num w:numId="16" w16cid:durableId="657420896">
    <w:abstractNumId w:val="18"/>
  </w:num>
  <w:num w:numId="17" w16cid:durableId="1058280390">
    <w:abstractNumId w:val="4"/>
  </w:num>
  <w:num w:numId="18" w16cid:durableId="1014575337">
    <w:abstractNumId w:val="8"/>
  </w:num>
  <w:num w:numId="19" w16cid:durableId="769468308">
    <w:abstractNumId w:val="3"/>
  </w:num>
  <w:num w:numId="20" w16cid:durableId="1349910808">
    <w:abstractNumId w:val="15"/>
  </w:num>
  <w:num w:numId="21" w16cid:durableId="677461080">
    <w:abstractNumId w:val="0"/>
  </w:num>
  <w:num w:numId="22" w16cid:durableId="1927230929">
    <w:abstractNumId w:val="28"/>
  </w:num>
  <w:num w:numId="23" w16cid:durableId="370618013">
    <w:abstractNumId w:val="29"/>
  </w:num>
  <w:num w:numId="24" w16cid:durableId="1025714302">
    <w:abstractNumId w:val="9"/>
  </w:num>
  <w:num w:numId="25" w16cid:durableId="21979955">
    <w:abstractNumId w:val="33"/>
  </w:num>
  <w:num w:numId="26" w16cid:durableId="1013146790">
    <w:abstractNumId w:val="32"/>
  </w:num>
  <w:num w:numId="27" w16cid:durableId="520627101">
    <w:abstractNumId w:val="22"/>
  </w:num>
  <w:num w:numId="28" w16cid:durableId="963117671">
    <w:abstractNumId w:val="26"/>
  </w:num>
  <w:num w:numId="29" w16cid:durableId="634406207">
    <w:abstractNumId w:val="24"/>
  </w:num>
  <w:num w:numId="30" w16cid:durableId="2030641859">
    <w:abstractNumId w:val="16"/>
  </w:num>
  <w:num w:numId="31" w16cid:durableId="1148594925">
    <w:abstractNumId w:val="34"/>
  </w:num>
  <w:num w:numId="32" w16cid:durableId="1743943928">
    <w:abstractNumId w:val="10"/>
  </w:num>
  <w:num w:numId="33" w16cid:durableId="1447196790">
    <w:abstractNumId w:val="12"/>
  </w:num>
  <w:num w:numId="34" w16cid:durableId="261303727">
    <w:abstractNumId w:val="23"/>
  </w:num>
  <w:num w:numId="35" w16cid:durableId="3174216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6"/>
    <w:rsid w:val="00000072"/>
    <w:rsid w:val="00000203"/>
    <w:rsid w:val="00000FF4"/>
    <w:rsid w:val="0000171A"/>
    <w:rsid w:val="00003269"/>
    <w:rsid w:val="00003594"/>
    <w:rsid w:val="0000360E"/>
    <w:rsid w:val="000036F9"/>
    <w:rsid w:val="00004030"/>
    <w:rsid w:val="0000410A"/>
    <w:rsid w:val="0000481C"/>
    <w:rsid w:val="00004B98"/>
    <w:rsid w:val="00004E7E"/>
    <w:rsid w:val="0000514C"/>
    <w:rsid w:val="000057D6"/>
    <w:rsid w:val="000064B5"/>
    <w:rsid w:val="0000675A"/>
    <w:rsid w:val="00006AAD"/>
    <w:rsid w:val="000074CF"/>
    <w:rsid w:val="000100BA"/>
    <w:rsid w:val="00010ADE"/>
    <w:rsid w:val="00010FBA"/>
    <w:rsid w:val="00011099"/>
    <w:rsid w:val="00011C65"/>
    <w:rsid w:val="00011CEF"/>
    <w:rsid w:val="00013092"/>
    <w:rsid w:val="00013905"/>
    <w:rsid w:val="00013A4F"/>
    <w:rsid w:val="00013CB6"/>
    <w:rsid w:val="00013F49"/>
    <w:rsid w:val="000142A3"/>
    <w:rsid w:val="00014D31"/>
    <w:rsid w:val="00014E0D"/>
    <w:rsid w:val="00015868"/>
    <w:rsid w:val="00016990"/>
    <w:rsid w:val="0001787B"/>
    <w:rsid w:val="00020229"/>
    <w:rsid w:val="00022A68"/>
    <w:rsid w:val="000242D6"/>
    <w:rsid w:val="0002465B"/>
    <w:rsid w:val="0002491E"/>
    <w:rsid w:val="0002527D"/>
    <w:rsid w:val="00025CCA"/>
    <w:rsid w:val="00025D36"/>
    <w:rsid w:val="000278EF"/>
    <w:rsid w:val="0003065D"/>
    <w:rsid w:val="0003068E"/>
    <w:rsid w:val="0003127D"/>
    <w:rsid w:val="000312AE"/>
    <w:rsid w:val="000315D2"/>
    <w:rsid w:val="00031A23"/>
    <w:rsid w:val="00031B98"/>
    <w:rsid w:val="00031ECE"/>
    <w:rsid w:val="000326F0"/>
    <w:rsid w:val="00032A95"/>
    <w:rsid w:val="00034668"/>
    <w:rsid w:val="00035E6F"/>
    <w:rsid w:val="00035E80"/>
    <w:rsid w:val="00036434"/>
    <w:rsid w:val="000371FE"/>
    <w:rsid w:val="00041A12"/>
    <w:rsid w:val="00041BEB"/>
    <w:rsid w:val="0004273F"/>
    <w:rsid w:val="000429F6"/>
    <w:rsid w:val="00043EF1"/>
    <w:rsid w:val="0004425C"/>
    <w:rsid w:val="00044754"/>
    <w:rsid w:val="00045036"/>
    <w:rsid w:val="000451CC"/>
    <w:rsid w:val="000454EE"/>
    <w:rsid w:val="00045541"/>
    <w:rsid w:val="00045902"/>
    <w:rsid w:val="00045CEC"/>
    <w:rsid w:val="0004693C"/>
    <w:rsid w:val="00046F6C"/>
    <w:rsid w:val="0004776C"/>
    <w:rsid w:val="000477FE"/>
    <w:rsid w:val="00050ADC"/>
    <w:rsid w:val="00050E50"/>
    <w:rsid w:val="00051C2E"/>
    <w:rsid w:val="0005233B"/>
    <w:rsid w:val="00052B64"/>
    <w:rsid w:val="00052BF0"/>
    <w:rsid w:val="00053183"/>
    <w:rsid w:val="0005399D"/>
    <w:rsid w:val="00054632"/>
    <w:rsid w:val="0005679A"/>
    <w:rsid w:val="00057B07"/>
    <w:rsid w:val="00060062"/>
    <w:rsid w:val="000605FF"/>
    <w:rsid w:val="00061150"/>
    <w:rsid w:val="000611D1"/>
    <w:rsid w:val="00061311"/>
    <w:rsid w:val="00061EB9"/>
    <w:rsid w:val="00062376"/>
    <w:rsid w:val="00062DC7"/>
    <w:rsid w:val="00063289"/>
    <w:rsid w:val="00063367"/>
    <w:rsid w:val="0006379C"/>
    <w:rsid w:val="0006382B"/>
    <w:rsid w:val="0006554C"/>
    <w:rsid w:val="000656B7"/>
    <w:rsid w:val="00065B89"/>
    <w:rsid w:val="00065C00"/>
    <w:rsid w:val="00065D22"/>
    <w:rsid w:val="00066133"/>
    <w:rsid w:val="0006621F"/>
    <w:rsid w:val="00067CAA"/>
    <w:rsid w:val="000702BC"/>
    <w:rsid w:val="00070858"/>
    <w:rsid w:val="00070D04"/>
    <w:rsid w:val="00071CF0"/>
    <w:rsid w:val="0007349C"/>
    <w:rsid w:val="00074709"/>
    <w:rsid w:val="0007510E"/>
    <w:rsid w:val="000757B9"/>
    <w:rsid w:val="00075907"/>
    <w:rsid w:val="00075A45"/>
    <w:rsid w:val="00075E3B"/>
    <w:rsid w:val="00075EAE"/>
    <w:rsid w:val="0007696A"/>
    <w:rsid w:val="0007769C"/>
    <w:rsid w:val="0007F485"/>
    <w:rsid w:val="00080254"/>
    <w:rsid w:val="000807B9"/>
    <w:rsid w:val="0008092D"/>
    <w:rsid w:val="00080D8E"/>
    <w:rsid w:val="00081D45"/>
    <w:rsid w:val="000823AB"/>
    <w:rsid w:val="00082718"/>
    <w:rsid w:val="00082820"/>
    <w:rsid w:val="0008315C"/>
    <w:rsid w:val="00083DDA"/>
    <w:rsid w:val="0008415A"/>
    <w:rsid w:val="000848E5"/>
    <w:rsid w:val="00085759"/>
    <w:rsid w:val="000857EC"/>
    <w:rsid w:val="00085CC2"/>
    <w:rsid w:val="0008673C"/>
    <w:rsid w:val="00086BF7"/>
    <w:rsid w:val="00087316"/>
    <w:rsid w:val="0008745A"/>
    <w:rsid w:val="000911A4"/>
    <w:rsid w:val="00091E73"/>
    <w:rsid w:val="000928D5"/>
    <w:rsid w:val="00092BAD"/>
    <w:rsid w:val="00092D1C"/>
    <w:rsid w:val="00093991"/>
    <w:rsid w:val="00093F46"/>
    <w:rsid w:val="00094A50"/>
    <w:rsid w:val="000953AB"/>
    <w:rsid w:val="00095A03"/>
    <w:rsid w:val="00095DA3"/>
    <w:rsid w:val="00096678"/>
    <w:rsid w:val="00097572"/>
    <w:rsid w:val="00097A39"/>
    <w:rsid w:val="00097B6E"/>
    <w:rsid w:val="000A059B"/>
    <w:rsid w:val="000A0857"/>
    <w:rsid w:val="000A10C4"/>
    <w:rsid w:val="000A2217"/>
    <w:rsid w:val="000A24F5"/>
    <w:rsid w:val="000A29D1"/>
    <w:rsid w:val="000A3ADA"/>
    <w:rsid w:val="000A3E74"/>
    <w:rsid w:val="000A4082"/>
    <w:rsid w:val="000A4699"/>
    <w:rsid w:val="000A5E7F"/>
    <w:rsid w:val="000A6BB4"/>
    <w:rsid w:val="000A7485"/>
    <w:rsid w:val="000A7C6F"/>
    <w:rsid w:val="000B1EA7"/>
    <w:rsid w:val="000B1FE1"/>
    <w:rsid w:val="000B2098"/>
    <w:rsid w:val="000B2612"/>
    <w:rsid w:val="000B2D84"/>
    <w:rsid w:val="000B2D99"/>
    <w:rsid w:val="000B303C"/>
    <w:rsid w:val="000B328D"/>
    <w:rsid w:val="000B3E5E"/>
    <w:rsid w:val="000B3FC9"/>
    <w:rsid w:val="000B41AD"/>
    <w:rsid w:val="000B51DC"/>
    <w:rsid w:val="000B5538"/>
    <w:rsid w:val="000B5E51"/>
    <w:rsid w:val="000B5FF3"/>
    <w:rsid w:val="000B720D"/>
    <w:rsid w:val="000B7511"/>
    <w:rsid w:val="000B7D31"/>
    <w:rsid w:val="000C00D6"/>
    <w:rsid w:val="000C05B5"/>
    <w:rsid w:val="000C10A5"/>
    <w:rsid w:val="000C16A9"/>
    <w:rsid w:val="000C18ED"/>
    <w:rsid w:val="000C2879"/>
    <w:rsid w:val="000C36E0"/>
    <w:rsid w:val="000C3B25"/>
    <w:rsid w:val="000C3D4B"/>
    <w:rsid w:val="000C43D7"/>
    <w:rsid w:val="000C494B"/>
    <w:rsid w:val="000C57EA"/>
    <w:rsid w:val="000C5ACA"/>
    <w:rsid w:val="000C5DE0"/>
    <w:rsid w:val="000C6F21"/>
    <w:rsid w:val="000C71A9"/>
    <w:rsid w:val="000C7467"/>
    <w:rsid w:val="000C7630"/>
    <w:rsid w:val="000C764A"/>
    <w:rsid w:val="000D1DCC"/>
    <w:rsid w:val="000D2258"/>
    <w:rsid w:val="000D2A20"/>
    <w:rsid w:val="000D2EB8"/>
    <w:rsid w:val="000D360C"/>
    <w:rsid w:val="000D3645"/>
    <w:rsid w:val="000D3984"/>
    <w:rsid w:val="000D3A74"/>
    <w:rsid w:val="000D3DD2"/>
    <w:rsid w:val="000D4082"/>
    <w:rsid w:val="000D4711"/>
    <w:rsid w:val="000D481F"/>
    <w:rsid w:val="000D61D1"/>
    <w:rsid w:val="000D7D7E"/>
    <w:rsid w:val="000E009D"/>
    <w:rsid w:val="000E02F1"/>
    <w:rsid w:val="000E0D72"/>
    <w:rsid w:val="000E12F0"/>
    <w:rsid w:val="000E132B"/>
    <w:rsid w:val="000E154C"/>
    <w:rsid w:val="000E2165"/>
    <w:rsid w:val="000E3930"/>
    <w:rsid w:val="000E3B0A"/>
    <w:rsid w:val="000E3D4E"/>
    <w:rsid w:val="000E4F33"/>
    <w:rsid w:val="000E57CE"/>
    <w:rsid w:val="000E5866"/>
    <w:rsid w:val="000E5DE3"/>
    <w:rsid w:val="000E6296"/>
    <w:rsid w:val="000E6689"/>
    <w:rsid w:val="000E79DF"/>
    <w:rsid w:val="000E7EAB"/>
    <w:rsid w:val="000F0ACF"/>
    <w:rsid w:val="000F1624"/>
    <w:rsid w:val="000F1CBC"/>
    <w:rsid w:val="000F1F7D"/>
    <w:rsid w:val="000F2748"/>
    <w:rsid w:val="000F2786"/>
    <w:rsid w:val="000F34C3"/>
    <w:rsid w:val="000F374E"/>
    <w:rsid w:val="000F4D29"/>
    <w:rsid w:val="000F57FF"/>
    <w:rsid w:val="000F6275"/>
    <w:rsid w:val="000F669E"/>
    <w:rsid w:val="000F6957"/>
    <w:rsid w:val="000F73BF"/>
    <w:rsid w:val="000F76BA"/>
    <w:rsid w:val="0010006F"/>
    <w:rsid w:val="00100E15"/>
    <w:rsid w:val="00100E77"/>
    <w:rsid w:val="00100EBE"/>
    <w:rsid w:val="00100FB6"/>
    <w:rsid w:val="0010125C"/>
    <w:rsid w:val="00101D15"/>
    <w:rsid w:val="001036AB"/>
    <w:rsid w:val="001044FF"/>
    <w:rsid w:val="0010471F"/>
    <w:rsid w:val="001049BD"/>
    <w:rsid w:val="00105CAE"/>
    <w:rsid w:val="00106253"/>
    <w:rsid w:val="001067D6"/>
    <w:rsid w:val="00106C7E"/>
    <w:rsid w:val="001071B3"/>
    <w:rsid w:val="001077DF"/>
    <w:rsid w:val="00107E70"/>
    <w:rsid w:val="0011040B"/>
    <w:rsid w:val="00110678"/>
    <w:rsid w:val="00111405"/>
    <w:rsid w:val="00112ABF"/>
    <w:rsid w:val="00112C21"/>
    <w:rsid w:val="0011399F"/>
    <w:rsid w:val="00113A6F"/>
    <w:rsid w:val="00113FE9"/>
    <w:rsid w:val="00114CED"/>
    <w:rsid w:val="001151D5"/>
    <w:rsid w:val="00116750"/>
    <w:rsid w:val="00116A86"/>
    <w:rsid w:val="00117053"/>
    <w:rsid w:val="001171C8"/>
    <w:rsid w:val="0011738C"/>
    <w:rsid w:val="00117B2E"/>
    <w:rsid w:val="001204CA"/>
    <w:rsid w:val="00121133"/>
    <w:rsid w:val="00121E00"/>
    <w:rsid w:val="00121ECD"/>
    <w:rsid w:val="00121F5B"/>
    <w:rsid w:val="0012277B"/>
    <w:rsid w:val="00122AA6"/>
    <w:rsid w:val="00123128"/>
    <w:rsid w:val="001235AF"/>
    <w:rsid w:val="001246A9"/>
    <w:rsid w:val="001246CD"/>
    <w:rsid w:val="00124C01"/>
    <w:rsid w:val="00124C74"/>
    <w:rsid w:val="00124DAC"/>
    <w:rsid w:val="00125621"/>
    <w:rsid w:val="00125E8E"/>
    <w:rsid w:val="001271C2"/>
    <w:rsid w:val="00127603"/>
    <w:rsid w:val="00130F00"/>
    <w:rsid w:val="00131798"/>
    <w:rsid w:val="0013219D"/>
    <w:rsid w:val="001326E2"/>
    <w:rsid w:val="00132868"/>
    <w:rsid w:val="001328FA"/>
    <w:rsid w:val="001338A3"/>
    <w:rsid w:val="00134C8E"/>
    <w:rsid w:val="00134FFB"/>
    <w:rsid w:val="001351F9"/>
    <w:rsid w:val="00135645"/>
    <w:rsid w:val="001358DC"/>
    <w:rsid w:val="00136120"/>
    <w:rsid w:val="00136D3B"/>
    <w:rsid w:val="001370AE"/>
    <w:rsid w:val="00137255"/>
    <w:rsid w:val="00137615"/>
    <w:rsid w:val="0014000B"/>
    <w:rsid w:val="001401EF"/>
    <w:rsid w:val="00140A24"/>
    <w:rsid w:val="001419A9"/>
    <w:rsid w:val="0014228E"/>
    <w:rsid w:val="00142522"/>
    <w:rsid w:val="00142C9B"/>
    <w:rsid w:val="00143BF3"/>
    <w:rsid w:val="00144673"/>
    <w:rsid w:val="00144761"/>
    <w:rsid w:val="001448C3"/>
    <w:rsid w:val="001449AB"/>
    <w:rsid w:val="001451BB"/>
    <w:rsid w:val="001453CC"/>
    <w:rsid w:val="00145CCD"/>
    <w:rsid w:val="001460EB"/>
    <w:rsid w:val="001468C2"/>
    <w:rsid w:val="001474C4"/>
    <w:rsid w:val="00147578"/>
    <w:rsid w:val="001478A5"/>
    <w:rsid w:val="001479F6"/>
    <w:rsid w:val="00150E46"/>
    <w:rsid w:val="00151615"/>
    <w:rsid w:val="001519EF"/>
    <w:rsid w:val="001524F2"/>
    <w:rsid w:val="001533BD"/>
    <w:rsid w:val="00153485"/>
    <w:rsid w:val="001539EE"/>
    <w:rsid w:val="00153A03"/>
    <w:rsid w:val="00154185"/>
    <w:rsid w:val="00154FA5"/>
    <w:rsid w:val="0015699A"/>
    <w:rsid w:val="001577C9"/>
    <w:rsid w:val="001577E9"/>
    <w:rsid w:val="00157826"/>
    <w:rsid w:val="00160121"/>
    <w:rsid w:val="00161A9A"/>
    <w:rsid w:val="00162B3D"/>
    <w:rsid w:val="00162C95"/>
    <w:rsid w:val="001631B3"/>
    <w:rsid w:val="00163286"/>
    <w:rsid w:val="0016349F"/>
    <w:rsid w:val="00163995"/>
    <w:rsid w:val="0016399E"/>
    <w:rsid w:val="00163C45"/>
    <w:rsid w:val="00163D6F"/>
    <w:rsid w:val="00163FC9"/>
    <w:rsid w:val="00164418"/>
    <w:rsid w:val="001648D3"/>
    <w:rsid w:val="00164926"/>
    <w:rsid w:val="00164AAA"/>
    <w:rsid w:val="0016501C"/>
    <w:rsid w:val="00165179"/>
    <w:rsid w:val="001658A4"/>
    <w:rsid w:val="00166355"/>
    <w:rsid w:val="001665E2"/>
    <w:rsid w:val="00166610"/>
    <w:rsid w:val="001672ED"/>
    <w:rsid w:val="00168133"/>
    <w:rsid w:val="0017072A"/>
    <w:rsid w:val="001707A0"/>
    <w:rsid w:val="00170895"/>
    <w:rsid w:val="00170B35"/>
    <w:rsid w:val="001711A9"/>
    <w:rsid w:val="00171841"/>
    <w:rsid w:val="001720B0"/>
    <w:rsid w:val="00172342"/>
    <w:rsid w:val="00172357"/>
    <w:rsid w:val="001725F6"/>
    <w:rsid w:val="001726C3"/>
    <w:rsid w:val="001728B8"/>
    <w:rsid w:val="00172AE4"/>
    <w:rsid w:val="00172C2F"/>
    <w:rsid w:val="00172CBE"/>
    <w:rsid w:val="0017330C"/>
    <w:rsid w:val="00173536"/>
    <w:rsid w:val="00173794"/>
    <w:rsid w:val="00174294"/>
    <w:rsid w:val="0017512B"/>
    <w:rsid w:val="00175142"/>
    <w:rsid w:val="001757B8"/>
    <w:rsid w:val="00175CC7"/>
    <w:rsid w:val="0017636E"/>
    <w:rsid w:val="00176FA9"/>
    <w:rsid w:val="00177472"/>
    <w:rsid w:val="00177495"/>
    <w:rsid w:val="00177A12"/>
    <w:rsid w:val="00177FCC"/>
    <w:rsid w:val="00180A5F"/>
    <w:rsid w:val="00180B15"/>
    <w:rsid w:val="00180E07"/>
    <w:rsid w:val="00181B4A"/>
    <w:rsid w:val="001821F7"/>
    <w:rsid w:val="0018241B"/>
    <w:rsid w:val="00182948"/>
    <w:rsid w:val="00182AA1"/>
    <w:rsid w:val="00182EA9"/>
    <w:rsid w:val="00183267"/>
    <w:rsid w:val="001837CC"/>
    <w:rsid w:val="0018385D"/>
    <w:rsid w:val="0018389E"/>
    <w:rsid w:val="001838F7"/>
    <w:rsid w:val="00183AAC"/>
    <w:rsid w:val="00183D41"/>
    <w:rsid w:val="00183FE7"/>
    <w:rsid w:val="001840D6"/>
    <w:rsid w:val="0018466A"/>
    <w:rsid w:val="00184B0E"/>
    <w:rsid w:val="0018526D"/>
    <w:rsid w:val="001853A6"/>
    <w:rsid w:val="00186DE2"/>
    <w:rsid w:val="00190D06"/>
    <w:rsid w:val="0019106D"/>
    <w:rsid w:val="001917DA"/>
    <w:rsid w:val="00191B40"/>
    <w:rsid w:val="00192497"/>
    <w:rsid w:val="00192732"/>
    <w:rsid w:val="0019276E"/>
    <w:rsid w:val="00192A1B"/>
    <w:rsid w:val="00193A5E"/>
    <w:rsid w:val="0019400A"/>
    <w:rsid w:val="0019400C"/>
    <w:rsid w:val="00194215"/>
    <w:rsid w:val="00194FF9"/>
    <w:rsid w:val="001950CB"/>
    <w:rsid w:val="0019514F"/>
    <w:rsid w:val="0019535A"/>
    <w:rsid w:val="00195906"/>
    <w:rsid w:val="00195A31"/>
    <w:rsid w:val="00195A98"/>
    <w:rsid w:val="00195E52"/>
    <w:rsid w:val="001967C0"/>
    <w:rsid w:val="00196942"/>
    <w:rsid w:val="00196D6B"/>
    <w:rsid w:val="0019714A"/>
    <w:rsid w:val="001975F9"/>
    <w:rsid w:val="0019784B"/>
    <w:rsid w:val="00197A3E"/>
    <w:rsid w:val="00197DD1"/>
    <w:rsid w:val="001A1D10"/>
    <w:rsid w:val="001A32EF"/>
    <w:rsid w:val="001A33BD"/>
    <w:rsid w:val="001A4307"/>
    <w:rsid w:val="001A4960"/>
    <w:rsid w:val="001A4A74"/>
    <w:rsid w:val="001A4C2A"/>
    <w:rsid w:val="001A518D"/>
    <w:rsid w:val="001A568B"/>
    <w:rsid w:val="001A59F0"/>
    <w:rsid w:val="001A5DEF"/>
    <w:rsid w:val="001A6073"/>
    <w:rsid w:val="001A66D1"/>
    <w:rsid w:val="001A683B"/>
    <w:rsid w:val="001A6F07"/>
    <w:rsid w:val="001A6F5E"/>
    <w:rsid w:val="001A6F67"/>
    <w:rsid w:val="001A7356"/>
    <w:rsid w:val="001A7FCD"/>
    <w:rsid w:val="001B0D1A"/>
    <w:rsid w:val="001B1DC2"/>
    <w:rsid w:val="001B1EBA"/>
    <w:rsid w:val="001B1EC8"/>
    <w:rsid w:val="001B225F"/>
    <w:rsid w:val="001B252A"/>
    <w:rsid w:val="001B2889"/>
    <w:rsid w:val="001B34D8"/>
    <w:rsid w:val="001B3656"/>
    <w:rsid w:val="001B3CA3"/>
    <w:rsid w:val="001B4552"/>
    <w:rsid w:val="001B46B4"/>
    <w:rsid w:val="001B4858"/>
    <w:rsid w:val="001B4BDD"/>
    <w:rsid w:val="001B5153"/>
    <w:rsid w:val="001B5646"/>
    <w:rsid w:val="001B566B"/>
    <w:rsid w:val="001B5835"/>
    <w:rsid w:val="001B61E7"/>
    <w:rsid w:val="001B6228"/>
    <w:rsid w:val="001B64BB"/>
    <w:rsid w:val="001B69AE"/>
    <w:rsid w:val="001B7087"/>
    <w:rsid w:val="001B73C7"/>
    <w:rsid w:val="001B7659"/>
    <w:rsid w:val="001B7D8C"/>
    <w:rsid w:val="001C057B"/>
    <w:rsid w:val="001C0C64"/>
    <w:rsid w:val="001C0CB9"/>
    <w:rsid w:val="001C0E44"/>
    <w:rsid w:val="001C102A"/>
    <w:rsid w:val="001C1175"/>
    <w:rsid w:val="001C158B"/>
    <w:rsid w:val="001C1BDD"/>
    <w:rsid w:val="001C271D"/>
    <w:rsid w:val="001C2B31"/>
    <w:rsid w:val="001C2E0E"/>
    <w:rsid w:val="001C3F98"/>
    <w:rsid w:val="001C4736"/>
    <w:rsid w:val="001C4E48"/>
    <w:rsid w:val="001C5353"/>
    <w:rsid w:val="001C556B"/>
    <w:rsid w:val="001C5688"/>
    <w:rsid w:val="001C5C71"/>
    <w:rsid w:val="001C5C7B"/>
    <w:rsid w:val="001C5FD5"/>
    <w:rsid w:val="001C61C8"/>
    <w:rsid w:val="001C6335"/>
    <w:rsid w:val="001C675D"/>
    <w:rsid w:val="001C6E9C"/>
    <w:rsid w:val="001D117F"/>
    <w:rsid w:val="001D13DB"/>
    <w:rsid w:val="001D15A6"/>
    <w:rsid w:val="001D225C"/>
    <w:rsid w:val="001D2777"/>
    <w:rsid w:val="001D2962"/>
    <w:rsid w:val="001D3964"/>
    <w:rsid w:val="001D3E12"/>
    <w:rsid w:val="001D42DC"/>
    <w:rsid w:val="001D4506"/>
    <w:rsid w:val="001D58BE"/>
    <w:rsid w:val="001D59B8"/>
    <w:rsid w:val="001D61D5"/>
    <w:rsid w:val="001D650A"/>
    <w:rsid w:val="001D6795"/>
    <w:rsid w:val="001D6A55"/>
    <w:rsid w:val="001D7878"/>
    <w:rsid w:val="001D7A1F"/>
    <w:rsid w:val="001D7E51"/>
    <w:rsid w:val="001E03BA"/>
    <w:rsid w:val="001E07DD"/>
    <w:rsid w:val="001E0914"/>
    <w:rsid w:val="001E0D7E"/>
    <w:rsid w:val="001E0E55"/>
    <w:rsid w:val="001E1382"/>
    <w:rsid w:val="001E1C0D"/>
    <w:rsid w:val="001E2037"/>
    <w:rsid w:val="001E226E"/>
    <w:rsid w:val="001E2998"/>
    <w:rsid w:val="001E2AD6"/>
    <w:rsid w:val="001E351C"/>
    <w:rsid w:val="001E4070"/>
    <w:rsid w:val="001E429C"/>
    <w:rsid w:val="001E464C"/>
    <w:rsid w:val="001E47E6"/>
    <w:rsid w:val="001E4907"/>
    <w:rsid w:val="001E509D"/>
    <w:rsid w:val="001E5615"/>
    <w:rsid w:val="001E5DF4"/>
    <w:rsid w:val="001E5E40"/>
    <w:rsid w:val="001E63CF"/>
    <w:rsid w:val="001E69C8"/>
    <w:rsid w:val="001E6AE6"/>
    <w:rsid w:val="001E6F06"/>
    <w:rsid w:val="001E70C9"/>
    <w:rsid w:val="001E7180"/>
    <w:rsid w:val="001E72B2"/>
    <w:rsid w:val="001E73C8"/>
    <w:rsid w:val="001E784A"/>
    <w:rsid w:val="001E7857"/>
    <w:rsid w:val="001E7BCE"/>
    <w:rsid w:val="001F0582"/>
    <w:rsid w:val="001F0C70"/>
    <w:rsid w:val="001F2032"/>
    <w:rsid w:val="001F208F"/>
    <w:rsid w:val="001F21DF"/>
    <w:rsid w:val="001F25D2"/>
    <w:rsid w:val="001F2D10"/>
    <w:rsid w:val="001F2F1F"/>
    <w:rsid w:val="001F32E1"/>
    <w:rsid w:val="001F35D5"/>
    <w:rsid w:val="001F3CA5"/>
    <w:rsid w:val="001F437F"/>
    <w:rsid w:val="001F557E"/>
    <w:rsid w:val="001F558C"/>
    <w:rsid w:val="001F5D63"/>
    <w:rsid w:val="001F662F"/>
    <w:rsid w:val="001F6B74"/>
    <w:rsid w:val="001F72EF"/>
    <w:rsid w:val="001F74F2"/>
    <w:rsid w:val="001F7DF6"/>
    <w:rsid w:val="0020003F"/>
    <w:rsid w:val="002006FC"/>
    <w:rsid w:val="002015E1"/>
    <w:rsid w:val="0020210D"/>
    <w:rsid w:val="00202480"/>
    <w:rsid w:val="002027EC"/>
    <w:rsid w:val="00202E67"/>
    <w:rsid w:val="00203414"/>
    <w:rsid w:val="002035A2"/>
    <w:rsid w:val="00203D1B"/>
    <w:rsid w:val="00203D52"/>
    <w:rsid w:val="00203FD7"/>
    <w:rsid w:val="00204104"/>
    <w:rsid w:val="002045B3"/>
    <w:rsid w:val="002045B4"/>
    <w:rsid w:val="00204658"/>
    <w:rsid w:val="002047A9"/>
    <w:rsid w:val="00205383"/>
    <w:rsid w:val="00205C0A"/>
    <w:rsid w:val="002062C8"/>
    <w:rsid w:val="00206646"/>
    <w:rsid w:val="00207620"/>
    <w:rsid w:val="002111C3"/>
    <w:rsid w:val="0021203B"/>
    <w:rsid w:val="00212D65"/>
    <w:rsid w:val="002130D2"/>
    <w:rsid w:val="00213200"/>
    <w:rsid w:val="002134A3"/>
    <w:rsid w:val="002146D3"/>
    <w:rsid w:val="00214B5F"/>
    <w:rsid w:val="002159C4"/>
    <w:rsid w:val="00215C86"/>
    <w:rsid w:val="00215FB0"/>
    <w:rsid w:val="00216296"/>
    <w:rsid w:val="00216B41"/>
    <w:rsid w:val="002174D3"/>
    <w:rsid w:val="002177B2"/>
    <w:rsid w:val="00220961"/>
    <w:rsid w:val="002211C0"/>
    <w:rsid w:val="002213B6"/>
    <w:rsid w:val="00222147"/>
    <w:rsid w:val="002222EF"/>
    <w:rsid w:val="00222354"/>
    <w:rsid w:val="00223139"/>
    <w:rsid w:val="00223422"/>
    <w:rsid w:val="002238F8"/>
    <w:rsid w:val="002241C9"/>
    <w:rsid w:val="0022425E"/>
    <w:rsid w:val="00224820"/>
    <w:rsid w:val="00224931"/>
    <w:rsid w:val="00225006"/>
    <w:rsid w:val="00226220"/>
    <w:rsid w:val="00226674"/>
    <w:rsid w:val="00226837"/>
    <w:rsid w:val="00226CD1"/>
    <w:rsid w:val="00227C9D"/>
    <w:rsid w:val="00230328"/>
    <w:rsid w:val="00230A9B"/>
    <w:rsid w:val="00230C6F"/>
    <w:rsid w:val="00231AAE"/>
    <w:rsid w:val="00231D4D"/>
    <w:rsid w:val="00231E94"/>
    <w:rsid w:val="00232AF6"/>
    <w:rsid w:val="002331D0"/>
    <w:rsid w:val="002336CE"/>
    <w:rsid w:val="00233F8B"/>
    <w:rsid w:val="00234258"/>
    <w:rsid w:val="00234B1C"/>
    <w:rsid w:val="00234BB0"/>
    <w:rsid w:val="00235400"/>
    <w:rsid w:val="00235450"/>
    <w:rsid w:val="00235FFB"/>
    <w:rsid w:val="0023655B"/>
    <w:rsid w:val="00236710"/>
    <w:rsid w:val="00236817"/>
    <w:rsid w:val="00237032"/>
    <w:rsid w:val="002377E7"/>
    <w:rsid w:val="0023780A"/>
    <w:rsid w:val="0023798F"/>
    <w:rsid w:val="0023BC6A"/>
    <w:rsid w:val="00240235"/>
    <w:rsid w:val="00240568"/>
    <w:rsid w:val="002409B8"/>
    <w:rsid w:val="00241833"/>
    <w:rsid w:val="00243785"/>
    <w:rsid w:val="00243C21"/>
    <w:rsid w:val="00243DAB"/>
    <w:rsid w:val="00243F52"/>
    <w:rsid w:val="00244319"/>
    <w:rsid w:val="00244995"/>
    <w:rsid w:val="00244CCB"/>
    <w:rsid w:val="00244D88"/>
    <w:rsid w:val="00245AAA"/>
    <w:rsid w:val="00246DA1"/>
    <w:rsid w:val="00247177"/>
    <w:rsid w:val="00247602"/>
    <w:rsid w:val="002504E1"/>
    <w:rsid w:val="002505FA"/>
    <w:rsid w:val="0025086A"/>
    <w:rsid w:val="00251172"/>
    <w:rsid w:val="00251372"/>
    <w:rsid w:val="00251ADC"/>
    <w:rsid w:val="00252100"/>
    <w:rsid w:val="00252729"/>
    <w:rsid w:val="002527D6"/>
    <w:rsid w:val="00252BC3"/>
    <w:rsid w:val="00252CA2"/>
    <w:rsid w:val="00253213"/>
    <w:rsid w:val="002535D7"/>
    <w:rsid w:val="00254153"/>
    <w:rsid w:val="0025415E"/>
    <w:rsid w:val="002548C4"/>
    <w:rsid w:val="00255623"/>
    <w:rsid w:val="00255825"/>
    <w:rsid w:val="00256849"/>
    <w:rsid w:val="00256E1A"/>
    <w:rsid w:val="00257530"/>
    <w:rsid w:val="00257DFA"/>
    <w:rsid w:val="002608CC"/>
    <w:rsid w:val="00260A65"/>
    <w:rsid w:val="00261221"/>
    <w:rsid w:val="00261C17"/>
    <w:rsid w:val="00262934"/>
    <w:rsid w:val="002629B9"/>
    <w:rsid w:val="00262D3F"/>
    <w:rsid w:val="00262D4D"/>
    <w:rsid w:val="0026329A"/>
    <w:rsid w:val="002634DA"/>
    <w:rsid w:val="002637D5"/>
    <w:rsid w:val="00263E15"/>
    <w:rsid w:val="0026442B"/>
    <w:rsid w:val="00264C86"/>
    <w:rsid w:val="00264F33"/>
    <w:rsid w:val="00265962"/>
    <w:rsid w:val="00265DE3"/>
    <w:rsid w:val="00266817"/>
    <w:rsid w:val="002677F0"/>
    <w:rsid w:val="00270834"/>
    <w:rsid w:val="00271B25"/>
    <w:rsid w:val="00271F4E"/>
    <w:rsid w:val="00272A27"/>
    <w:rsid w:val="00272C43"/>
    <w:rsid w:val="00272E2F"/>
    <w:rsid w:val="00273A2B"/>
    <w:rsid w:val="00273AEB"/>
    <w:rsid w:val="00273D49"/>
    <w:rsid w:val="00273E51"/>
    <w:rsid w:val="00274080"/>
    <w:rsid w:val="00274130"/>
    <w:rsid w:val="002746EB"/>
    <w:rsid w:val="00274F76"/>
    <w:rsid w:val="002771BA"/>
    <w:rsid w:val="0027777B"/>
    <w:rsid w:val="002810D4"/>
    <w:rsid w:val="00282AB6"/>
    <w:rsid w:val="002833BB"/>
    <w:rsid w:val="00284CCE"/>
    <w:rsid w:val="0028515E"/>
    <w:rsid w:val="002851CF"/>
    <w:rsid w:val="002851E7"/>
    <w:rsid w:val="002853F7"/>
    <w:rsid w:val="002854F3"/>
    <w:rsid w:val="002858C7"/>
    <w:rsid w:val="00286437"/>
    <w:rsid w:val="00286DAF"/>
    <w:rsid w:val="002871C5"/>
    <w:rsid w:val="0028748A"/>
    <w:rsid w:val="002878EC"/>
    <w:rsid w:val="00287FD3"/>
    <w:rsid w:val="00290FAD"/>
    <w:rsid w:val="002913F3"/>
    <w:rsid w:val="002914A2"/>
    <w:rsid w:val="00291C61"/>
    <w:rsid w:val="00291F20"/>
    <w:rsid w:val="002923A2"/>
    <w:rsid w:val="00292993"/>
    <w:rsid w:val="00292B3D"/>
    <w:rsid w:val="00293869"/>
    <w:rsid w:val="00293E15"/>
    <w:rsid w:val="00294F31"/>
    <w:rsid w:val="00294FEE"/>
    <w:rsid w:val="002952D6"/>
    <w:rsid w:val="002955DB"/>
    <w:rsid w:val="00297004"/>
    <w:rsid w:val="002977BD"/>
    <w:rsid w:val="00297C44"/>
    <w:rsid w:val="002A072F"/>
    <w:rsid w:val="002A0758"/>
    <w:rsid w:val="002A0B9B"/>
    <w:rsid w:val="002A0C84"/>
    <w:rsid w:val="002A1071"/>
    <w:rsid w:val="002A276F"/>
    <w:rsid w:val="002A2BD2"/>
    <w:rsid w:val="002A2D6A"/>
    <w:rsid w:val="002A3758"/>
    <w:rsid w:val="002A3938"/>
    <w:rsid w:val="002A4C00"/>
    <w:rsid w:val="002A5D4B"/>
    <w:rsid w:val="002A746D"/>
    <w:rsid w:val="002A7693"/>
    <w:rsid w:val="002A78DB"/>
    <w:rsid w:val="002A7B5E"/>
    <w:rsid w:val="002B063B"/>
    <w:rsid w:val="002B0954"/>
    <w:rsid w:val="002B0A8C"/>
    <w:rsid w:val="002B141A"/>
    <w:rsid w:val="002B2EC9"/>
    <w:rsid w:val="002B351F"/>
    <w:rsid w:val="002B45DF"/>
    <w:rsid w:val="002B4B98"/>
    <w:rsid w:val="002B4C40"/>
    <w:rsid w:val="002B5289"/>
    <w:rsid w:val="002B7F4D"/>
    <w:rsid w:val="002C01D9"/>
    <w:rsid w:val="002C04E0"/>
    <w:rsid w:val="002C0B14"/>
    <w:rsid w:val="002C12EC"/>
    <w:rsid w:val="002C1503"/>
    <w:rsid w:val="002C217D"/>
    <w:rsid w:val="002C2844"/>
    <w:rsid w:val="002C2B8B"/>
    <w:rsid w:val="002C32F9"/>
    <w:rsid w:val="002C3D82"/>
    <w:rsid w:val="002C3FAD"/>
    <w:rsid w:val="002C4686"/>
    <w:rsid w:val="002C5B67"/>
    <w:rsid w:val="002C5E51"/>
    <w:rsid w:val="002C5F6C"/>
    <w:rsid w:val="002C6334"/>
    <w:rsid w:val="002C64A3"/>
    <w:rsid w:val="002C6E92"/>
    <w:rsid w:val="002C725D"/>
    <w:rsid w:val="002C787F"/>
    <w:rsid w:val="002D02FC"/>
    <w:rsid w:val="002D0F71"/>
    <w:rsid w:val="002D1074"/>
    <w:rsid w:val="002D1319"/>
    <w:rsid w:val="002D1513"/>
    <w:rsid w:val="002D1854"/>
    <w:rsid w:val="002D1C04"/>
    <w:rsid w:val="002D214D"/>
    <w:rsid w:val="002D2246"/>
    <w:rsid w:val="002D2472"/>
    <w:rsid w:val="002D3361"/>
    <w:rsid w:val="002D35F9"/>
    <w:rsid w:val="002D43BA"/>
    <w:rsid w:val="002D465D"/>
    <w:rsid w:val="002D5482"/>
    <w:rsid w:val="002D595C"/>
    <w:rsid w:val="002D5AAD"/>
    <w:rsid w:val="002D6108"/>
    <w:rsid w:val="002D65BF"/>
    <w:rsid w:val="002D668F"/>
    <w:rsid w:val="002D6D79"/>
    <w:rsid w:val="002E11E9"/>
    <w:rsid w:val="002E2938"/>
    <w:rsid w:val="002E2A06"/>
    <w:rsid w:val="002E2CBB"/>
    <w:rsid w:val="002E2E92"/>
    <w:rsid w:val="002E3019"/>
    <w:rsid w:val="002E33E8"/>
    <w:rsid w:val="002E355F"/>
    <w:rsid w:val="002E3B33"/>
    <w:rsid w:val="002E4326"/>
    <w:rsid w:val="002E4965"/>
    <w:rsid w:val="002E4D62"/>
    <w:rsid w:val="002E53EF"/>
    <w:rsid w:val="002E5542"/>
    <w:rsid w:val="002E586D"/>
    <w:rsid w:val="002E5EDC"/>
    <w:rsid w:val="002E6806"/>
    <w:rsid w:val="002E6C4D"/>
    <w:rsid w:val="002E6C51"/>
    <w:rsid w:val="002E6CE9"/>
    <w:rsid w:val="002F00A7"/>
    <w:rsid w:val="002F0A1C"/>
    <w:rsid w:val="002F0D0F"/>
    <w:rsid w:val="002F124A"/>
    <w:rsid w:val="002F1489"/>
    <w:rsid w:val="002F19C4"/>
    <w:rsid w:val="002F1DEB"/>
    <w:rsid w:val="002F2525"/>
    <w:rsid w:val="002F27BF"/>
    <w:rsid w:val="002F33EF"/>
    <w:rsid w:val="002F343B"/>
    <w:rsid w:val="002F350D"/>
    <w:rsid w:val="002F3E16"/>
    <w:rsid w:val="002F4074"/>
    <w:rsid w:val="002F4369"/>
    <w:rsid w:val="002F58F0"/>
    <w:rsid w:val="002F5996"/>
    <w:rsid w:val="002F647C"/>
    <w:rsid w:val="002F7498"/>
    <w:rsid w:val="0030093C"/>
    <w:rsid w:val="00300C31"/>
    <w:rsid w:val="003017E8"/>
    <w:rsid w:val="0030224F"/>
    <w:rsid w:val="00302B81"/>
    <w:rsid w:val="00302BEC"/>
    <w:rsid w:val="0030426D"/>
    <w:rsid w:val="00305111"/>
    <w:rsid w:val="00305E94"/>
    <w:rsid w:val="00306078"/>
    <w:rsid w:val="00306E7D"/>
    <w:rsid w:val="00307537"/>
    <w:rsid w:val="0031012D"/>
    <w:rsid w:val="0031055B"/>
    <w:rsid w:val="0031090E"/>
    <w:rsid w:val="00311925"/>
    <w:rsid w:val="00311A28"/>
    <w:rsid w:val="00311B9E"/>
    <w:rsid w:val="003125F9"/>
    <w:rsid w:val="003132F1"/>
    <w:rsid w:val="00313A16"/>
    <w:rsid w:val="00313F95"/>
    <w:rsid w:val="003148B5"/>
    <w:rsid w:val="00314B6B"/>
    <w:rsid w:val="0031535E"/>
    <w:rsid w:val="003179F4"/>
    <w:rsid w:val="00317C81"/>
    <w:rsid w:val="00317EED"/>
    <w:rsid w:val="00317EF5"/>
    <w:rsid w:val="0032172C"/>
    <w:rsid w:val="00321AFF"/>
    <w:rsid w:val="00321E7E"/>
    <w:rsid w:val="00322031"/>
    <w:rsid w:val="003239AE"/>
    <w:rsid w:val="00323EAA"/>
    <w:rsid w:val="00325471"/>
    <w:rsid w:val="0032577B"/>
    <w:rsid w:val="00325BF8"/>
    <w:rsid w:val="00327022"/>
    <w:rsid w:val="003277E7"/>
    <w:rsid w:val="003278C8"/>
    <w:rsid w:val="00327975"/>
    <w:rsid w:val="00330169"/>
    <w:rsid w:val="003310B0"/>
    <w:rsid w:val="003311EA"/>
    <w:rsid w:val="00331469"/>
    <w:rsid w:val="00332788"/>
    <w:rsid w:val="003327EA"/>
    <w:rsid w:val="00333C79"/>
    <w:rsid w:val="00333F3C"/>
    <w:rsid w:val="0033411E"/>
    <w:rsid w:val="003351F2"/>
    <w:rsid w:val="0033556E"/>
    <w:rsid w:val="0033584F"/>
    <w:rsid w:val="00335906"/>
    <w:rsid w:val="00336018"/>
    <w:rsid w:val="003362E7"/>
    <w:rsid w:val="003367AB"/>
    <w:rsid w:val="00336853"/>
    <w:rsid w:val="0033709F"/>
    <w:rsid w:val="003374C8"/>
    <w:rsid w:val="00337B45"/>
    <w:rsid w:val="00337CCE"/>
    <w:rsid w:val="00340141"/>
    <w:rsid w:val="003401A4"/>
    <w:rsid w:val="00340E9D"/>
    <w:rsid w:val="00340F31"/>
    <w:rsid w:val="00342B69"/>
    <w:rsid w:val="00342E75"/>
    <w:rsid w:val="0034366E"/>
    <w:rsid w:val="003438F4"/>
    <w:rsid w:val="003440E1"/>
    <w:rsid w:val="00345513"/>
    <w:rsid w:val="00346243"/>
    <w:rsid w:val="00346B5B"/>
    <w:rsid w:val="00346C66"/>
    <w:rsid w:val="00347DD7"/>
    <w:rsid w:val="00350BDF"/>
    <w:rsid w:val="00350C05"/>
    <w:rsid w:val="0035209E"/>
    <w:rsid w:val="00352207"/>
    <w:rsid w:val="00352446"/>
    <w:rsid w:val="003524E6"/>
    <w:rsid w:val="00352CF6"/>
    <w:rsid w:val="003534A6"/>
    <w:rsid w:val="00353CAD"/>
    <w:rsid w:val="003542FA"/>
    <w:rsid w:val="003545D1"/>
    <w:rsid w:val="00354D4A"/>
    <w:rsid w:val="00355188"/>
    <w:rsid w:val="003556E2"/>
    <w:rsid w:val="00356190"/>
    <w:rsid w:val="00356234"/>
    <w:rsid w:val="00356A12"/>
    <w:rsid w:val="00357396"/>
    <w:rsid w:val="003573FA"/>
    <w:rsid w:val="003577C5"/>
    <w:rsid w:val="00357D08"/>
    <w:rsid w:val="00360AA2"/>
    <w:rsid w:val="00360E20"/>
    <w:rsid w:val="00361535"/>
    <w:rsid w:val="00361ADE"/>
    <w:rsid w:val="00361BC0"/>
    <w:rsid w:val="0036311D"/>
    <w:rsid w:val="00363229"/>
    <w:rsid w:val="0036337C"/>
    <w:rsid w:val="003638CA"/>
    <w:rsid w:val="00363AED"/>
    <w:rsid w:val="0036457C"/>
    <w:rsid w:val="00364DF6"/>
    <w:rsid w:val="003650C2"/>
    <w:rsid w:val="003653F8"/>
    <w:rsid w:val="00365735"/>
    <w:rsid w:val="003658E6"/>
    <w:rsid w:val="00365B42"/>
    <w:rsid w:val="00365B76"/>
    <w:rsid w:val="003662E5"/>
    <w:rsid w:val="00366622"/>
    <w:rsid w:val="00367237"/>
    <w:rsid w:val="00367460"/>
    <w:rsid w:val="00367893"/>
    <w:rsid w:val="00370A41"/>
    <w:rsid w:val="00370C48"/>
    <w:rsid w:val="003716F3"/>
    <w:rsid w:val="00371D92"/>
    <w:rsid w:val="003725EC"/>
    <w:rsid w:val="00372909"/>
    <w:rsid w:val="00372A0C"/>
    <w:rsid w:val="00373344"/>
    <w:rsid w:val="003739C1"/>
    <w:rsid w:val="00373AE3"/>
    <w:rsid w:val="00373F2A"/>
    <w:rsid w:val="00375593"/>
    <w:rsid w:val="003756BE"/>
    <w:rsid w:val="00376217"/>
    <w:rsid w:val="003763FA"/>
    <w:rsid w:val="003765BC"/>
    <w:rsid w:val="003766B5"/>
    <w:rsid w:val="00377066"/>
    <w:rsid w:val="003777D1"/>
    <w:rsid w:val="003778EC"/>
    <w:rsid w:val="00380030"/>
    <w:rsid w:val="00380504"/>
    <w:rsid w:val="00380BB7"/>
    <w:rsid w:val="00380E59"/>
    <w:rsid w:val="003818D8"/>
    <w:rsid w:val="00382371"/>
    <w:rsid w:val="00382562"/>
    <w:rsid w:val="00383573"/>
    <w:rsid w:val="00385388"/>
    <w:rsid w:val="00385663"/>
    <w:rsid w:val="003857F1"/>
    <w:rsid w:val="003865FA"/>
    <w:rsid w:val="00387167"/>
    <w:rsid w:val="00387714"/>
    <w:rsid w:val="00390048"/>
    <w:rsid w:val="00390723"/>
    <w:rsid w:val="00390F21"/>
    <w:rsid w:val="003918EA"/>
    <w:rsid w:val="00391A5C"/>
    <w:rsid w:val="003923CA"/>
    <w:rsid w:val="0039246A"/>
    <w:rsid w:val="003927FC"/>
    <w:rsid w:val="00392A18"/>
    <w:rsid w:val="00392C96"/>
    <w:rsid w:val="00392FC2"/>
    <w:rsid w:val="00393155"/>
    <w:rsid w:val="00394E8E"/>
    <w:rsid w:val="003954BD"/>
    <w:rsid w:val="00396B32"/>
    <w:rsid w:val="00396C5E"/>
    <w:rsid w:val="0039743F"/>
    <w:rsid w:val="00397466"/>
    <w:rsid w:val="00397DDE"/>
    <w:rsid w:val="003A08C2"/>
    <w:rsid w:val="003A0A82"/>
    <w:rsid w:val="003A0BBB"/>
    <w:rsid w:val="003A122C"/>
    <w:rsid w:val="003A14C2"/>
    <w:rsid w:val="003A1527"/>
    <w:rsid w:val="003A15C3"/>
    <w:rsid w:val="003A18CA"/>
    <w:rsid w:val="003A198F"/>
    <w:rsid w:val="003A1A62"/>
    <w:rsid w:val="003A2456"/>
    <w:rsid w:val="003A26DB"/>
    <w:rsid w:val="003A28B3"/>
    <w:rsid w:val="003A2982"/>
    <w:rsid w:val="003A2D4F"/>
    <w:rsid w:val="003A31B1"/>
    <w:rsid w:val="003A3B95"/>
    <w:rsid w:val="003A3F4E"/>
    <w:rsid w:val="003A3FA2"/>
    <w:rsid w:val="003A450E"/>
    <w:rsid w:val="003A4DF2"/>
    <w:rsid w:val="003A5306"/>
    <w:rsid w:val="003A5B53"/>
    <w:rsid w:val="003A5C51"/>
    <w:rsid w:val="003A6988"/>
    <w:rsid w:val="003A773D"/>
    <w:rsid w:val="003B086F"/>
    <w:rsid w:val="003B0EBA"/>
    <w:rsid w:val="003B0F0F"/>
    <w:rsid w:val="003B153E"/>
    <w:rsid w:val="003B20E2"/>
    <w:rsid w:val="003B2794"/>
    <w:rsid w:val="003B3225"/>
    <w:rsid w:val="003B372B"/>
    <w:rsid w:val="003B3764"/>
    <w:rsid w:val="003B3970"/>
    <w:rsid w:val="003B4D4F"/>
    <w:rsid w:val="003B4E66"/>
    <w:rsid w:val="003B57C6"/>
    <w:rsid w:val="003B648F"/>
    <w:rsid w:val="003B6D3C"/>
    <w:rsid w:val="003B7794"/>
    <w:rsid w:val="003C049F"/>
    <w:rsid w:val="003C05DB"/>
    <w:rsid w:val="003C0758"/>
    <w:rsid w:val="003C08E9"/>
    <w:rsid w:val="003C0D7F"/>
    <w:rsid w:val="003C0E6A"/>
    <w:rsid w:val="003C1004"/>
    <w:rsid w:val="003C12C1"/>
    <w:rsid w:val="003C175B"/>
    <w:rsid w:val="003C18E3"/>
    <w:rsid w:val="003C1A5E"/>
    <w:rsid w:val="003C248D"/>
    <w:rsid w:val="003C2AB7"/>
    <w:rsid w:val="003C3665"/>
    <w:rsid w:val="003C4854"/>
    <w:rsid w:val="003C4BA4"/>
    <w:rsid w:val="003C686D"/>
    <w:rsid w:val="003C77F0"/>
    <w:rsid w:val="003C7821"/>
    <w:rsid w:val="003C7886"/>
    <w:rsid w:val="003C7A23"/>
    <w:rsid w:val="003D1057"/>
    <w:rsid w:val="003D12AC"/>
    <w:rsid w:val="003D276A"/>
    <w:rsid w:val="003D2A42"/>
    <w:rsid w:val="003D3944"/>
    <w:rsid w:val="003D4160"/>
    <w:rsid w:val="003D4284"/>
    <w:rsid w:val="003D5544"/>
    <w:rsid w:val="003D58A8"/>
    <w:rsid w:val="003D6268"/>
    <w:rsid w:val="003D773E"/>
    <w:rsid w:val="003D7BFA"/>
    <w:rsid w:val="003E0078"/>
    <w:rsid w:val="003E0FE0"/>
    <w:rsid w:val="003E10CD"/>
    <w:rsid w:val="003E1918"/>
    <w:rsid w:val="003E1A18"/>
    <w:rsid w:val="003E1B1E"/>
    <w:rsid w:val="003E1B8F"/>
    <w:rsid w:val="003E239C"/>
    <w:rsid w:val="003E28D9"/>
    <w:rsid w:val="003E2DEC"/>
    <w:rsid w:val="003E2DF4"/>
    <w:rsid w:val="003E3C80"/>
    <w:rsid w:val="003E3D60"/>
    <w:rsid w:val="003E43FF"/>
    <w:rsid w:val="003E50FE"/>
    <w:rsid w:val="003E5429"/>
    <w:rsid w:val="003E6787"/>
    <w:rsid w:val="003E711E"/>
    <w:rsid w:val="003F02C0"/>
    <w:rsid w:val="003F0435"/>
    <w:rsid w:val="003F13B6"/>
    <w:rsid w:val="003F1502"/>
    <w:rsid w:val="003F1D33"/>
    <w:rsid w:val="003F2302"/>
    <w:rsid w:val="003F3281"/>
    <w:rsid w:val="003F3877"/>
    <w:rsid w:val="003F395A"/>
    <w:rsid w:val="003F45FB"/>
    <w:rsid w:val="003F4A76"/>
    <w:rsid w:val="003F595C"/>
    <w:rsid w:val="003F5E2F"/>
    <w:rsid w:val="003F691C"/>
    <w:rsid w:val="003F6DAB"/>
    <w:rsid w:val="0040023E"/>
    <w:rsid w:val="004008E0"/>
    <w:rsid w:val="00400E4A"/>
    <w:rsid w:val="0040114F"/>
    <w:rsid w:val="00401663"/>
    <w:rsid w:val="00401DA5"/>
    <w:rsid w:val="004021AE"/>
    <w:rsid w:val="00402688"/>
    <w:rsid w:val="004028E1"/>
    <w:rsid w:val="00402E9A"/>
    <w:rsid w:val="0040328E"/>
    <w:rsid w:val="004044F6"/>
    <w:rsid w:val="00404D9A"/>
    <w:rsid w:val="00404DEC"/>
    <w:rsid w:val="0040507F"/>
    <w:rsid w:val="00405AB3"/>
    <w:rsid w:val="00405D70"/>
    <w:rsid w:val="00406B39"/>
    <w:rsid w:val="00406BFE"/>
    <w:rsid w:val="004070D0"/>
    <w:rsid w:val="004074C6"/>
    <w:rsid w:val="00407C1C"/>
    <w:rsid w:val="00410049"/>
    <w:rsid w:val="0041092A"/>
    <w:rsid w:val="00410AFE"/>
    <w:rsid w:val="00411668"/>
    <w:rsid w:val="00411DBD"/>
    <w:rsid w:val="004126EE"/>
    <w:rsid w:val="00412881"/>
    <w:rsid w:val="00412C50"/>
    <w:rsid w:val="00412DD6"/>
    <w:rsid w:val="00413521"/>
    <w:rsid w:val="00413740"/>
    <w:rsid w:val="00414019"/>
    <w:rsid w:val="00414180"/>
    <w:rsid w:val="0041451A"/>
    <w:rsid w:val="004149BA"/>
    <w:rsid w:val="00414BF5"/>
    <w:rsid w:val="00414EBA"/>
    <w:rsid w:val="00414FAD"/>
    <w:rsid w:val="00415159"/>
    <w:rsid w:val="004151AA"/>
    <w:rsid w:val="004158DA"/>
    <w:rsid w:val="004163FC"/>
    <w:rsid w:val="004174BF"/>
    <w:rsid w:val="0041760A"/>
    <w:rsid w:val="0042080C"/>
    <w:rsid w:val="00420BB7"/>
    <w:rsid w:val="0042168D"/>
    <w:rsid w:val="00423603"/>
    <w:rsid w:val="00424068"/>
    <w:rsid w:val="004240C0"/>
    <w:rsid w:val="00424325"/>
    <w:rsid w:val="0042498C"/>
    <w:rsid w:val="00424AE7"/>
    <w:rsid w:val="00424CA6"/>
    <w:rsid w:val="00425AE7"/>
    <w:rsid w:val="00426644"/>
    <w:rsid w:val="0042687C"/>
    <w:rsid w:val="00426885"/>
    <w:rsid w:val="00430119"/>
    <w:rsid w:val="00430FE6"/>
    <w:rsid w:val="00431016"/>
    <w:rsid w:val="00431B2C"/>
    <w:rsid w:val="00432068"/>
    <w:rsid w:val="004320DA"/>
    <w:rsid w:val="004328DF"/>
    <w:rsid w:val="00432B7D"/>
    <w:rsid w:val="004330C5"/>
    <w:rsid w:val="00433280"/>
    <w:rsid w:val="00433833"/>
    <w:rsid w:val="00433AE3"/>
    <w:rsid w:val="00433E68"/>
    <w:rsid w:val="0043423A"/>
    <w:rsid w:val="00436021"/>
    <w:rsid w:val="00436CB7"/>
    <w:rsid w:val="0043702B"/>
    <w:rsid w:val="00437696"/>
    <w:rsid w:val="004376C2"/>
    <w:rsid w:val="00437BF2"/>
    <w:rsid w:val="004409AD"/>
    <w:rsid w:val="004411DE"/>
    <w:rsid w:val="00441C2C"/>
    <w:rsid w:val="00441F31"/>
    <w:rsid w:val="00442875"/>
    <w:rsid w:val="00442A41"/>
    <w:rsid w:val="00444014"/>
    <w:rsid w:val="004444EE"/>
    <w:rsid w:val="00445359"/>
    <w:rsid w:val="004457F2"/>
    <w:rsid w:val="00445BFF"/>
    <w:rsid w:val="00445E45"/>
    <w:rsid w:val="00446195"/>
    <w:rsid w:val="00446263"/>
    <w:rsid w:val="004465E8"/>
    <w:rsid w:val="00446D54"/>
    <w:rsid w:val="00446FFB"/>
    <w:rsid w:val="004470B0"/>
    <w:rsid w:val="00447965"/>
    <w:rsid w:val="00447AED"/>
    <w:rsid w:val="004506FC"/>
    <w:rsid w:val="00451114"/>
    <w:rsid w:val="00451ABE"/>
    <w:rsid w:val="00451FBD"/>
    <w:rsid w:val="00452075"/>
    <w:rsid w:val="0045209F"/>
    <w:rsid w:val="00452302"/>
    <w:rsid w:val="00452A66"/>
    <w:rsid w:val="00452FD0"/>
    <w:rsid w:val="004537A6"/>
    <w:rsid w:val="00453B8F"/>
    <w:rsid w:val="00453BB1"/>
    <w:rsid w:val="00453EF7"/>
    <w:rsid w:val="0045419C"/>
    <w:rsid w:val="0045472F"/>
    <w:rsid w:val="00454825"/>
    <w:rsid w:val="00454890"/>
    <w:rsid w:val="00455442"/>
    <w:rsid w:val="004555C6"/>
    <w:rsid w:val="00455C02"/>
    <w:rsid w:val="00456574"/>
    <w:rsid w:val="00456FD0"/>
    <w:rsid w:val="00457114"/>
    <w:rsid w:val="00457513"/>
    <w:rsid w:val="004575E1"/>
    <w:rsid w:val="00457A62"/>
    <w:rsid w:val="00457CB2"/>
    <w:rsid w:val="00457CB9"/>
    <w:rsid w:val="00457EAB"/>
    <w:rsid w:val="004601B0"/>
    <w:rsid w:val="0046152F"/>
    <w:rsid w:val="00461765"/>
    <w:rsid w:val="00462C60"/>
    <w:rsid w:val="0046313F"/>
    <w:rsid w:val="004637A0"/>
    <w:rsid w:val="00463A87"/>
    <w:rsid w:val="00463D36"/>
    <w:rsid w:val="00463F5B"/>
    <w:rsid w:val="00464503"/>
    <w:rsid w:val="00464E97"/>
    <w:rsid w:val="00465234"/>
    <w:rsid w:val="00465559"/>
    <w:rsid w:val="00465DAB"/>
    <w:rsid w:val="00465E4C"/>
    <w:rsid w:val="00465FE2"/>
    <w:rsid w:val="004661B5"/>
    <w:rsid w:val="00466699"/>
    <w:rsid w:val="0046672E"/>
    <w:rsid w:val="00467AA0"/>
    <w:rsid w:val="00467D8C"/>
    <w:rsid w:val="00467F42"/>
    <w:rsid w:val="00470073"/>
    <w:rsid w:val="0047012C"/>
    <w:rsid w:val="004704FC"/>
    <w:rsid w:val="00470E98"/>
    <w:rsid w:val="00473E34"/>
    <w:rsid w:val="0047462E"/>
    <w:rsid w:val="00474672"/>
    <w:rsid w:val="00475A13"/>
    <w:rsid w:val="004766E2"/>
    <w:rsid w:val="004771DD"/>
    <w:rsid w:val="004772E7"/>
    <w:rsid w:val="00477D0C"/>
    <w:rsid w:val="00477D25"/>
    <w:rsid w:val="00477F54"/>
    <w:rsid w:val="004809D7"/>
    <w:rsid w:val="00482B59"/>
    <w:rsid w:val="00483D3B"/>
    <w:rsid w:val="0048425C"/>
    <w:rsid w:val="00484CAC"/>
    <w:rsid w:val="004850A6"/>
    <w:rsid w:val="00485915"/>
    <w:rsid w:val="004863B1"/>
    <w:rsid w:val="00486B35"/>
    <w:rsid w:val="004876CF"/>
    <w:rsid w:val="00487D64"/>
    <w:rsid w:val="00487D71"/>
    <w:rsid w:val="00487EAB"/>
    <w:rsid w:val="00490E77"/>
    <w:rsid w:val="004928B1"/>
    <w:rsid w:val="00492A51"/>
    <w:rsid w:val="00492B1D"/>
    <w:rsid w:val="0049362A"/>
    <w:rsid w:val="00494D31"/>
    <w:rsid w:val="00494F4A"/>
    <w:rsid w:val="004958C1"/>
    <w:rsid w:val="00495CDD"/>
    <w:rsid w:val="00495EC0"/>
    <w:rsid w:val="0049640F"/>
    <w:rsid w:val="00496BA4"/>
    <w:rsid w:val="00496C8D"/>
    <w:rsid w:val="0049700B"/>
    <w:rsid w:val="004970EA"/>
    <w:rsid w:val="0049767E"/>
    <w:rsid w:val="00497EE5"/>
    <w:rsid w:val="004A1246"/>
    <w:rsid w:val="004A19EA"/>
    <w:rsid w:val="004A1AB9"/>
    <w:rsid w:val="004A1B8C"/>
    <w:rsid w:val="004A1ED9"/>
    <w:rsid w:val="004A2505"/>
    <w:rsid w:val="004A25C0"/>
    <w:rsid w:val="004A344E"/>
    <w:rsid w:val="004A4582"/>
    <w:rsid w:val="004A4B89"/>
    <w:rsid w:val="004A5153"/>
    <w:rsid w:val="004A5BBC"/>
    <w:rsid w:val="004A64BD"/>
    <w:rsid w:val="004A6847"/>
    <w:rsid w:val="004A6E4B"/>
    <w:rsid w:val="004A77ED"/>
    <w:rsid w:val="004B02BE"/>
    <w:rsid w:val="004B1776"/>
    <w:rsid w:val="004B1F56"/>
    <w:rsid w:val="004B415E"/>
    <w:rsid w:val="004B4D5A"/>
    <w:rsid w:val="004B5989"/>
    <w:rsid w:val="004B5D15"/>
    <w:rsid w:val="004B6C88"/>
    <w:rsid w:val="004B716D"/>
    <w:rsid w:val="004B7857"/>
    <w:rsid w:val="004C00C8"/>
    <w:rsid w:val="004C03B4"/>
    <w:rsid w:val="004C0869"/>
    <w:rsid w:val="004C09E9"/>
    <w:rsid w:val="004C0B66"/>
    <w:rsid w:val="004C0E1F"/>
    <w:rsid w:val="004C17E2"/>
    <w:rsid w:val="004C1B7D"/>
    <w:rsid w:val="004C20F9"/>
    <w:rsid w:val="004C3100"/>
    <w:rsid w:val="004C401A"/>
    <w:rsid w:val="004C4705"/>
    <w:rsid w:val="004C471F"/>
    <w:rsid w:val="004C4824"/>
    <w:rsid w:val="004C4A5C"/>
    <w:rsid w:val="004C4E4A"/>
    <w:rsid w:val="004C6B2F"/>
    <w:rsid w:val="004C6E27"/>
    <w:rsid w:val="004C70D2"/>
    <w:rsid w:val="004C7190"/>
    <w:rsid w:val="004C7C4C"/>
    <w:rsid w:val="004C7E2D"/>
    <w:rsid w:val="004D08DB"/>
    <w:rsid w:val="004D0FE5"/>
    <w:rsid w:val="004D13D6"/>
    <w:rsid w:val="004D16DC"/>
    <w:rsid w:val="004D2AC8"/>
    <w:rsid w:val="004D2F8E"/>
    <w:rsid w:val="004D327D"/>
    <w:rsid w:val="004D373E"/>
    <w:rsid w:val="004D3B9B"/>
    <w:rsid w:val="004D3D3E"/>
    <w:rsid w:val="004D4132"/>
    <w:rsid w:val="004D43F0"/>
    <w:rsid w:val="004D4535"/>
    <w:rsid w:val="004D4758"/>
    <w:rsid w:val="004D483B"/>
    <w:rsid w:val="004D54A2"/>
    <w:rsid w:val="004D5549"/>
    <w:rsid w:val="004D6720"/>
    <w:rsid w:val="004D6DBF"/>
    <w:rsid w:val="004D7C5F"/>
    <w:rsid w:val="004E030E"/>
    <w:rsid w:val="004E0953"/>
    <w:rsid w:val="004E1B34"/>
    <w:rsid w:val="004E22C9"/>
    <w:rsid w:val="004E24A7"/>
    <w:rsid w:val="004E2876"/>
    <w:rsid w:val="004E2CB6"/>
    <w:rsid w:val="004E30BD"/>
    <w:rsid w:val="004E33C9"/>
    <w:rsid w:val="004E396B"/>
    <w:rsid w:val="004E4439"/>
    <w:rsid w:val="004E46EC"/>
    <w:rsid w:val="004E4A9F"/>
    <w:rsid w:val="004E614A"/>
    <w:rsid w:val="004E69F2"/>
    <w:rsid w:val="004E6CB3"/>
    <w:rsid w:val="004E6D07"/>
    <w:rsid w:val="004E7099"/>
    <w:rsid w:val="004E7258"/>
    <w:rsid w:val="004E73BB"/>
    <w:rsid w:val="004E7B9D"/>
    <w:rsid w:val="004E7CDA"/>
    <w:rsid w:val="004E7DC7"/>
    <w:rsid w:val="004F0471"/>
    <w:rsid w:val="004F054C"/>
    <w:rsid w:val="004F13EE"/>
    <w:rsid w:val="004F32B2"/>
    <w:rsid w:val="004F3B41"/>
    <w:rsid w:val="004F4A98"/>
    <w:rsid w:val="004F4E82"/>
    <w:rsid w:val="004F66D7"/>
    <w:rsid w:val="0050002C"/>
    <w:rsid w:val="00500DB6"/>
    <w:rsid w:val="00501009"/>
    <w:rsid w:val="005016DC"/>
    <w:rsid w:val="00501EE7"/>
    <w:rsid w:val="00501F39"/>
    <w:rsid w:val="00501F6E"/>
    <w:rsid w:val="00502759"/>
    <w:rsid w:val="00502D53"/>
    <w:rsid w:val="00502D90"/>
    <w:rsid w:val="00502E7E"/>
    <w:rsid w:val="00504514"/>
    <w:rsid w:val="00504CDE"/>
    <w:rsid w:val="00505270"/>
    <w:rsid w:val="0050554C"/>
    <w:rsid w:val="00505584"/>
    <w:rsid w:val="005056B1"/>
    <w:rsid w:val="00505CBE"/>
    <w:rsid w:val="00505CC8"/>
    <w:rsid w:val="00505D47"/>
    <w:rsid w:val="00505FDD"/>
    <w:rsid w:val="00506B3B"/>
    <w:rsid w:val="00506C48"/>
    <w:rsid w:val="005079CE"/>
    <w:rsid w:val="00507C56"/>
    <w:rsid w:val="00511023"/>
    <w:rsid w:val="00511BA2"/>
    <w:rsid w:val="00512281"/>
    <w:rsid w:val="00513326"/>
    <w:rsid w:val="0051336F"/>
    <w:rsid w:val="00514DCD"/>
    <w:rsid w:val="00514F03"/>
    <w:rsid w:val="005152F7"/>
    <w:rsid w:val="00515E60"/>
    <w:rsid w:val="00517706"/>
    <w:rsid w:val="00520258"/>
    <w:rsid w:val="00520B93"/>
    <w:rsid w:val="00521701"/>
    <w:rsid w:val="00522077"/>
    <w:rsid w:val="00522446"/>
    <w:rsid w:val="00522B1B"/>
    <w:rsid w:val="00522D96"/>
    <w:rsid w:val="005234A5"/>
    <w:rsid w:val="00523AC8"/>
    <w:rsid w:val="00524880"/>
    <w:rsid w:val="00524AEA"/>
    <w:rsid w:val="00524B98"/>
    <w:rsid w:val="00524EA3"/>
    <w:rsid w:val="0052509E"/>
    <w:rsid w:val="00525DE3"/>
    <w:rsid w:val="00525F20"/>
    <w:rsid w:val="00527B0D"/>
    <w:rsid w:val="0052DBA1"/>
    <w:rsid w:val="0053026C"/>
    <w:rsid w:val="00530A29"/>
    <w:rsid w:val="00531011"/>
    <w:rsid w:val="00531445"/>
    <w:rsid w:val="0053153F"/>
    <w:rsid w:val="00531C67"/>
    <w:rsid w:val="00531D42"/>
    <w:rsid w:val="00531DC2"/>
    <w:rsid w:val="0053270C"/>
    <w:rsid w:val="005330A3"/>
    <w:rsid w:val="00533426"/>
    <w:rsid w:val="00533862"/>
    <w:rsid w:val="00533E01"/>
    <w:rsid w:val="005340DB"/>
    <w:rsid w:val="005355DC"/>
    <w:rsid w:val="005359A1"/>
    <w:rsid w:val="00535CF1"/>
    <w:rsid w:val="00535D74"/>
    <w:rsid w:val="00536D10"/>
    <w:rsid w:val="00536E9E"/>
    <w:rsid w:val="00537258"/>
    <w:rsid w:val="0053782B"/>
    <w:rsid w:val="00537DF4"/>
    <w:rsid w:val="00537F8E"/>
    <w:rsid w:val="00540648"/>
    <w:rsid w:val="00541E36"/>
    <w:rsid w:val="00541F1A"/>
    <w:rsid w:val="0054221E"/>
    <w:rsid w:val="00542554"/>
    <w:rsid w:val="005425F6"/>
    <w:rsid w:val="00543357"/>
    <w:rsid w:val="005443BC"/>
    <w:rsid w:val="00544433"/>
    <w:rsid w:val="00544C8E"/>
    <w:rsid w:val="005458BB"/>
    <w:rsid w:val="00545C4E"/>
    <w:rsid w:val="00546479"/>
    <w:rsid w:val="005468E7"/>
    <w:rsid w:val="00546D07"/>
    <w:rsid w:val="00546E7E"/>
    <w:rsid w:val="005470AE"/>
    <w:rsid w:val="005474D0"/>
    <w:rsid w:val="00547E5A"/>
    <w:rsid w:val="00550460"/>
    <w:rsid w:val="00550824"/>
    <w:rsid w:val="00551E69"/>
    <w:rsid w:val="0055229C"/>
    <w:rsid w:val="0055238D"/>
    <w:rsid w:val="0055293F"/>
    <w:rsid w:val="00552969"/>
    <w:rsid w:val="00552C61"/>
    <w:rsid w:val="00553D99"/>
    <w:rsid w:val="00554DD3"/>
    <w:rsid w:val="00555258"/>
    <w:rsid w:val="0055613D"/>
    <w:rsid w:val="005571E8"/>
    <w:rsid w:val="00557B9D"/>
    <w:rsid w:val="00557C91"/>
    <w:rsid w:val="00557CE7"/>
    <w:rsid w:val="00560418"/>
    <w:rsid w:val="005604D6"/>
    <w:rsid w:val="00560DE4"/>
    <w:rsid w:val="005618A1"/>
    <w:rsid w:val="00561EF7"/>
    <w:rsid w:val="00562315"/>
    <w:rsid w:val="005630C5"/>
    <w:rsid w:val="0056317A"/>
    <w:rsid w:val="00563785"/>
    <w:rsid w:val="00564D84"/>
    <w:rsid w:val="00564D93"/>
    <w:rsid w:val="00566E2E"/>
    <w:rsid w:val="00566E85"/>
    <w:rsid w:val="00567D18"/>
    <w:rsid w:val="005716A3"/>
    <w:rsid w:val="00571BDA"/>
    <w:rsid w:val="00571F83"/>
    <w:rsid w:val="00572BD8"/>
    <w:rsid w:val="005732B2"/>
    <w:rsid w:val="005747B1"/>
    <w:rsid w:val="00575B47"/>
    <w:rsid w:val="0057682E"/>
    <w:rsid w:val="00576BF7"/>
    <w:rsid w:val="00576EE4"/>
    <w:rsid w:val="00577754"/>
    <w:rsid w:val="00577807"/>
    <w:rsid w:val="00577C12"/>
    <w:rsid w:val="0058157A"/>
    <w:rsid w:val="00581BA9"/>
    <w:rsid w:val="0058275C"/>
    <w:rsid w:val="00582795"/>
    <w:rsid w:val="00582FC2"/>
    <w:rsid w:val="00583141"/>
    <w:rsid w:val="00583475"/>
    <w:rsid w:val="0058491B"/>
    <w:rsid w:val="00584BA7"/>
    <w:rsid w:val="00585572"/>
    <w:rsid w:val="00585AEA"/>
    <w:rsid w:val="00586087"/>
    <w:rsid w:val="00586D90"/>
    <w:rsid w:val="005872F0"/>
    <w:rsid w:val="0058763B"/>
    <w:rsid w:val="00587DB1"/>
    <w:rsid w:val="0058C59E"/>
    <w:rsid w:val="00591690"/>
    <w:rsid w:val="00591C6B"/>
    <w:rsid w:val="00591ED3"/>
    <w:rsid w:val="005935BC"/>
    <w:rsid w:val="005944A7"/>
    <w:rsid w:val="00594F22"/>
    <w:rsid w:val="0059543C"/>
    <w:rsid w:val="00595EC6"/>
    <w:rsid w:val="00597980"/>
    <w:rsid w:val="00597A74"/>
    <w:rsid w:val="00597CF8"/>
    <w:rsid w:val="00599FD4"/>
    <w:rsid w:val="005A01C1"/>
    <w:rsid w:val="005A1B53"/>
    <w:rsid w:val="005A1D48"/>
    <w:rsid w:val="005A2ECE"/>
    <w:rsid w:val="005A3AE4"/>
    <w:rsid w:val="005A3C42"/>
    <w:rsid w:val="005A3E71"/>
    <w:rsid w:val="005A40BC"/>
    <w:rsid w:val="005A4F29"/>
    <w:rsid w:val="005A50E4"/>
    <w:rsid w:val="005A5317"/>
    <w:rsid w:val="005A5661"/>
    <w:rsid w:val="005A5A16"/>
    <w:rsid w:val="005A61CD"/>
    <w:rsid w:val="005A650E"/>
    <w:rsid w:val="005A6B9F"/>
    <w:rsid w:val="005A7136"/>
    <w:rsid w:val="005A775C"/>
    <w:rsid w:val="005A77D0"/>
    <w:rsid w:val="005B0407"/>
    <w:rsid w:val="005B103A"/>
    <w:rsid w:val="005B11DA"/>
    <w:rsid w:val="005B1F3C"/>
    <w:rsid w:val="005B1F5A"/>
    <w:rsid w:val="005B2CA2"/>
    <w:rsid w:val="005B34F9"/>
    <w:rsid w:val="005B3AC8"/>
    <w:rsid w:val="005B3E18"/>
    <w:rsid w:val="005B4145"/>
    <w:rsid w:val="005B4CD6"/>
    <w:rsid w:val="005B51E8"/>
    <w:rsid w:val="005B5467"/>
    <w:rsid w:val="005B5481"/>
    <w:rsid w:val="005B6B43"/>
    <w:rsid w:val="005B6B64"/>
    <w:rsid w:val="005B7283"/>
    <w:rsid w:val="005B784B"/>
    <w:rsid w:val="005C0756"/>
    <w:rsid w:val="005C0953"/>
    <w:rsid w:val="005C176B"/>
    <w:rsid w:val="005C1DB8"/>
    <w:rsid w:val="005C2552"/>
    <w:rsid w:val="005C2FAB"/>
    <w:rsid w:val="005C33CA"/>
    <w:rsid w:val="005C33F2"/>
    <w:rsid w:val="005C3643"/>
    <w:rsid w:val="005C4FAF"/>
    <w:rsid w:val="005C5A66"/>
    <w:rsid w:val="005C6ABD"/>
    <w:rsid w:val="005C6EA1"/>
    <w:rsid w:val="005C7544"/>
    <w:rsid w:val="005C75EA"/>
    <w:rsid w:val="005C79A1"/>
    <w:rsid w:val="005D0898"/>
    <w:rsid w:val="005D0975"/>
    <w:rsid w:val="005D1B50"/>
    <w:rsid w:val="005D1D8B"/>
    <w:rsid w:val="005D1E0C"/>
    <w:rsid w:val="005D23A0"/>
    <w:rsid w:val="005D23A5"/>
    <w:rsid w:val="005D268E"/>
    <w:rsid w:val="005D343C"/>
    <w:rsid w:val="005D3796"/>
    <w:rsid w:val="005D4346"/>
    <w:rsid w:val="005D44E7"/>
    <w:rsid w:val="005D566F"/>
    <w:rsid w:val="005D5DDA"/>
    <w:rsid w:val="005D5EDA"/>
    <w:rsid w:val="005D62D2"/>
    <w:rsid w:val="005D631C"/>
    <w:rsid w:val="005D667B"/>
    <w:rsid w:val="005D6F5E"/>
    <w:rsid w:val="005D75AA"/>
    <w:rsid w:val="005D7B77"/>
    <w:rsid w:val="005E07D6"/>
    <w:rsid w:val="005E1352"/>
    <w:rsid w:val="005E1F30"/>
    <w:rsid w:val="005E2196"/>
    <w:rsid w:val="005E23C6"/>
    <w:rsid w:val="005E2733"/>
    <w:rsid w:val="005E2A21"/>
    <w:rsid w:val="005E33BB"/>
    <w:rsid w:val="005E33BD"/>
    <w:rsid w:val="005E3C9D"/>
    <w:rsid w:val="005E3EF5"/>
    <w:rsid w:val="005E4051"/>
    <w:rsid w:val="005E419C"/>
    <w:rsid w:val="005E48B7"/>
    <w:rsid w:val="005E5776"/>
    <w:rsid w:val="005E6923"/>
    <w:rsid w:val="005E6F73"/>
    <w:rsid w:val="005E7030"/>
    <w:rsid w:val="005F0309"/>
    <w:rsid w:val="005F055D"/>
    <w:rsid w:val="005F0982"/>
    <w:rsid w:val="005F102D"/>
    <w:rsid w:val="005F155B"/>
    <w:rsid w:val="005F1944"/>
    <w:rsid w:val="005F219E"/>
    <w:rsid w:val="005F36CC"/>
    <w:rsid w:val="005F3F13"/>
    <w:rsid w:val="005F411B"/>
    <w:rsid w:val="005F41AB"/>
    <w:rsid w:val="005F5476"/>
    <w:rsid w:val="005F5AD3"/>
    <w:rsid w:val="005F5BF3"/>
    <w:rsid w:val="006000E3"/>
    <w:rsid w:val="00600EF7"/>
    <w:rsid w:val="006022C4"/>
    <w:rsid w:val="0060259A"/>
    <w:rsid w:val="00603423"/>
    <w:rsid w:val="006035B6"/>
    <w:rsid w:val="00603BC7"/>
    <w:rsid w:val="006042F5"/>
    <w:rsid w:val="0060433F"/>
    <w:rsid w:val="006043D5"/>
    <w:rsid w:val="006043EA"/>
    <w:rsid w:val="006053F3"/>
    <w:rsid w:val="00605796"/>
    <w:rsid w:val="00605CBE"/>
    <w:rsid w:val="00605F7A"/>
    <w:rsid w:val="006061E8"/>
    <w:rsid w:val="006071BE"/>
    <w:rsid w:val="0060730E"/>
    <w:rsid w:val="00607635"/>
    <w:rsid w:val="00607BAA"/>
    <w:rsid w:val="00607F4E"/>
    <w:rsid w:val="00610123"/>
    <w:rsid w:val="0061026B"/>
    <w:rsid w:val="00610507"/>
    <w:rsid w:val="00611773"/>
    <w:rsid w:val="00611DBC"/>
    <w:rsid w:val="00612592"/>
    <w:rsid w:val="006131BE"/>
    <w:rsid w:val="006139E5"/>
    <w:rsid w:val="00613BD4"/>
    <w:rsid w:val="00613F5C"/>
    <w:rsid w:val="00615EA3"/>
    <w:rsid w:val="006178D2"/>
    <w:rsid w:val="00620030"/>
    <w:rsid w:val="00620999"/>
    <w:rsid w:val="00620B94"/>
    <w:rsid w:val="00621678"/>
    <w:rsid w:val="00621DC3"/>
    <w:rsid w:val="00621F64"/>
    <w:rsid w:val="006223A9"/>
    <w:rsid w:val="006229B7"/>
    <w:rsid w:val="00622EEC"/>
    <w:rsid w:val="00623056"/>
    <w:rsid w:val="006237A7"/>
    <w:rsid w:val="0062384A"/>
    <w:rsid w:val="00623A12"/>
    <w:rsid w:val="00624369"/>
    <w:rsid w:val="006247C4"/>
    <w:rsid w:val="0062522D"/>
    <w:rsid w:val="0062599C"/>
    <w:rsid w:val="006261BE"/>
    <w:rsid w:val="00626CEE"/>
    <w:rsid w:val="00626EEA"/>
    <w:rsid w:val="00627024"/>
    <w:rsid w:val="00627A6F"/>
    <w:rsid w:val="00627C14"/>
    <w:rsid w:val="00630C9F"/>
    <w:rsid w:val="00630EEB"/>
    <w:rsid w:val="00631104"/>
    <w:rsid w:val="00632302"/>
    <w:rsid w:val="00632307"/>
    <w:rsid w:val="00632E11"/>
    <w:rsid w:val="00633A02"/>
    <w:rsid w:val="00633D15"/>
    <w:rsid w:val="00633EFC"/>
    <w:rsid w:val="00634187"/>
    <w:rsid w:val="00635AFD"/>
    <w:rsid w:val="00637BEB"/>
    <w:rsid w:val="00640081"/>
    <w:rsid w:val="006402B5"/>
    <w:rsid w:val="00640946"/>
    <w:rsid w:val="00640EA3"/>
    <w:rsid w:val="00640F88"/>
    <w:rsid w:val="0064135A"/>
    <w:rsid w:val="0064150A"/>
    <w:rsid w:val="0064160F"/>
    <w:rsid w:val="006418CB"/>
    <w:rsid w:val="00641A13"/>
    <w:rsid w:val="00641CC7"/>
    <w:rsid w:val="00642189"/>
    <w:rsid w:val="00642CD5"/>
    <w:rsid w:val="00643645"/>
    <w:rsid w:val="00643661"/>
    <w:rsid w:val="006438D5"/>
    <w:rsid w:val="00643E5E"/>
    <w:rsid w:val="00645FFA"/>
    <w:rsid w:val="006460EC"/>
    <w:rsid w:val="00646994"/>
    <w:rsid w:val="00646B68"/>
    <w:rsid w:val="00646DD2"/>
    <w:rsid w:val="006479C4"/>
    <w:rsid w:val="00647CE3"/>
    <w:rsid w:val="00650A36"/>
    <w:rsid w:val="00650F73"/>
    <w:rsid w:val="0065101A"/>
    <w:rsid w:val="0065192A"/>
    <w:rsid w:val="00651CAB"/>
    <w:rsid w:val="0065338C"/>
    <w:rsid w:val="00653821"/>
    <w:rsid w:val="00653D39"/>
    <w:rsid w:val="00653DEA"/>
    <w:rsid w:val="00654044"/>
    <w:rsid w:val="006540D6"/>
    <w:rsid w:val="00654CA4"/>
    <w:rsid w:val="00654EE4"/>
    <w:rsid w:val="00654F3B"/>
    <w:rsid w:val="0065581F"/>
    <w:rsid w:val="0065591A"/>
    <w:rsid w:val="00656369"/>
    <w:rsid w:val="00656716"/>
    <w:rsid w:val="00656DE2"/>
    <w:rsid w:val="00657A46"/>
    <w:rsid w:val="00657A4A"/>
    <w:rsid w:val="0066064E"/>
    <w:rsid w:val="00660C5C"/>
    <w:rsid w:val="00661787"/>
    <w:rsid w:val="00662919"/>
    <w:rsid w:val="00662AAC"/>
    <w:rsid w:val="00663130"/>
    <w:rsid w:val="00663517"/>
    <w:rsid w:val="006643ED"/>
    <w:rsid w:val="0066475C"/>
    <w:rsid w:val="00664F1A"/>
    <w:rsid w:val="00665036"/>
    <w:rsid w:val="006658EA"/>
    <w:rsid w:val="00666851"/>
    <w:rsid w:val="00666B7D"/>
    <w:rsid w:val="006716FC"/>
    <w:rsid w:val="006718AE"/>
    <w:rsid w:val="006719BD"/>
    <w:rsid w:val="00671A43"/>
    <w:rsid w:val="00671E18"/>
    <w:rsid w:val="006728CC"/>
    <w:rsid w:val="00672FBB"/>
    <w:rsid w:val="006732E1"/>
    <w:rsid w:val="0067386F"/>
    <w:rsid w:val="00673D6E"/>
    <w:rsid w:val="00674A66"/>
    <w:rsid w:val="00674DB7"/>
    <w:rsid w:val="006754FE"/>
    <w:rsid w:val="00675EAF"/>
    <w:rsid w:val="006765B5"/>
    <w:rsid w:val="00676B84"/>
    <w:rsid w:val="00676F88"/>
    <w:rsid w:val="0067779A"/>
    <w:rsid w:val="00680E81"/>
    <w:rsid w:val="00681160"/>
    <w:rsid w:val="00682749"/>
    <w:rsid w:val="006828FC"/>
    <w:rsid w:val="00682AD9"/>
    <w:rsid w:val="00682B74"/>
    <w:rsid w:val="0068328F"/>
    <w:rsid w:val="00683A71"/>
    <w:rsid w:val="00683C29"/>
    <w:rsid w:val="00684968"/>
    <w:rsid w:val="006850EA"/>
    <w:rsid w:val="00685279"/>
    <w:rsid w:val="006853A7"/>
    <w:rsid w:val="00685BEA"/>
    <w:rsid w:val="00686383"/>
    <w:rsid w:val="00686D73"/>
    <w:rsid w:val="0068711C"/>
    <w:rsid w:val="0068771C"/>
    <w:rsid w:val="006907E0"/>
    <w:rsid w:val="006907E4"/>
    <w:rsid w:val="00690A36"/>
    <w:rsid w:val="006913C4"/>
    <w:rsid w:val="006915B2"/>
    <w:rsid w:val="0069238F"/>
    <w:rsid w:val="006926EA"/>
    <w:rsid w:val="0069346A"/>
    <w:rsid w:val="00693A45"/>
    <w:rsid w:val="00694049"/>
    <w:rsid w:val="0069426A"/>
    <w:rsid w:val="006953E5"/>
    <w:rsid w:val="006956D0"/>
    <w:rsid w:val="0069679B"/>
    <w:rsid w:val="0069737E"/>
    <w:rsid w:val="00697F76"/>
    <w:rsid w:val="00697F9C"/>
    <w:rsid w:val="006A01D5"/>
    <w:rsid w:val="006A02E0"/>
    <w:rsid w:val="006A0470"/>
    <w:rsid w:val="006A06E3"/>
    <w:rsid w:val="006A07C1"/>
    <w:rsid w:val="006A0CCA"/>
    <w:rsid w:val="006A107C"/>
    <w:rsid w:val="006A1812"/>
    <w:rsid w:val="006A22DE"/>
    <w:rsid w:val="006A3FD4"/>
    <w:rsid w:val="006A48C0"/>
    <w:rsid w:val="006A4E3A"/>
    <w:rsid w:val="006A4FD7"/>
    <w:rsid w:val="006A5383"/>
    <w:rsid w:val="006A56B3"/>
    <w:rsid w:val="006A5F88"/>
    <w:rsid w:val="006A62EE"/>
    <w:rsid w:val="006A6E55"/>
    <w:rsid w:val="006A7032"/>
    <w:rsid w:val="006A73B9"/>
    <w:rsid w:val="006A74C6"/>
    <w:rsid w:val="006A785E"/>
    <w:rsid w:val="006A7C6C"/>
    <w:rsid w:val="006B0E09"/>
    <w:rsid w:val="006B0E90"/>
    <w:rsid w:val="006B28CA"/>
    <w:rsid w:val="006B29B3"/>
    <w:rsid w:val="006B3007"/>
    <w:rsid w:val="006B376C"/>
    <w:rsid w:val="006B4065"/>
    <w:rsid w:val="006B407A"/>
    <w:rsid w:val="006B4598"/>
    <w:rsid w:val="006B484F"/>
    <w:rsid w:val="006B4A24"/>
    <w:rsid w:val="006B4CDD"/>
    <w:rsid w:val="006B5DF0"/>
    <w:rsid w:val="006B618F"/>
    <w:rsid w:val="006B6244"/>
    <w:rsid w:val="006B6779"/>
    <w:rsid w:val="006B691A"/>
    <w:rsid w:val="006B6B54"/>
    <w:rsid w:val="006B6CF3"/>
    <w:rsid w:val="006B6FB9"/>
    <w:rsid w:val="006B7C4F"/>
    <w:rsid w:val="006C19A7"/>
    <w:rsid w:val="006C1D94"/>
    <w:rsid w:val="006C20F8"/>
    <w:rsid w:val="006C37EA"/>
    <w:rsid w:val="006C3EEA"/>
    <w:rsid w:val="006C4157"/>
    <w:rsid w:val="006C48D6"/>
    <w:rsid w:val="006C4BB9"/>
    <w:rsid w:val="006C51F2"/>
    <w:rsid w:val="006C53DE"/>
    <w:rsid w:val="006C5C85"/>
    <w:rsid w:val="006C5F5E"/>
    <w:rsid w:val="006C64E0"/>
    <w:rsid w:val="006C666A"/>
    <w:rsid w:val="006C6D73"/>
    <w:rsid w:val="006C7440"/>
    <w:rsid w:val="006C7542"/>
    <w:rsid w:val="006C7785"/>
    <w:rsid w:val="006D0965"/>
    <w:rsid w:val="006D0DCC"/>
    <w:rsid w:val="006D1D81"/>
    <w:rsid w:val="006D2125"/>
    <w:rsid w:val="006D22DD"/>
    <w:rsid w:val="006D297F"/>
    <w:rsid w:val="006D2B38"/>
    <w:rsid w:val="006D300E"/>
    <w:rsid w:val="006D30D8"/>
    <w:rsid w:val="006D3461"/>
    <w:rsid w:val="006D3886"/>
    <w:rsid w:val="006D3A73"/>
    <w:rsid w:val="006D3E1D"/>
    <w:rsid w:val="006D48B9"/>
    <w:rsid w:val="006D5D47"/>
    <w:rsid w:val="006D6413"/>
    <w:rsid w:val="006D6713"/>
    <w:rsid w:val="006D6CA2"/>
    <w:rsid w:val="006D6E43"/>
    <w:rsid w:val="006E0851"/>
    <w:rsid w:val="006E0CCE"/>
    <w:rsid w:val="006E0EDE"/>
    <w:rsid w:val="006E24E8"/>
    <w:rsid w:val="006E25EC"/>
    <w:rsid w:val="006E2B41"/>
    <w:rsid w:val="006E307C"/>
    <w:rsid w:val="006E3562"/>
    <w:rsid w:val="006E4609"/>
    <w:rsid w:val="006E4888"/>
    <w:rsid w:val="006E4D54"/>
    <w:rsid w:val="006E53FD"/>
    <w:rsid w:val="006E5E0A"/>
    <w:rsid w:val="006E672C"/>
    <w:rsid w:val="006E692E"/>
    <w:rsid w:val="006E738F"/>
    <w:rsid w:val="006E7543"/>
    <w:rsid w:val="006E75C2"/>
    <w:rsid w:val="006F04FA"/>
    <w:rsid w:val="006F0971"/>
    <w:rsid w:val="006F0C08"/>
    <w:rsid w:val="006F0FE8"/>
    <w:rsid w:val="006F1354"/>
    <w:rsid w:val="006F19AE"/>
    <w:rsid w:val="006F1B41"/>
    <w:rsid w:val="006F2E6E"/>
    <w:rsid w:val="006F2E77"/>
    <w:rsid w:val="006F2FCF"/>
    <w:rsid w:val="006F330E"/>
    <w:rsid w:val="006F3A25"/>
    <w:rsid w:val="006F3CAF"/>
    <w:rsid w:val="006F3CF9"/>
    <w:rsid w:val="006F427E"/>
    <w:rsid w:val="006F4C32"/>
    <w:rsid w:val="006F4D88"/>
    <w:rsid w:val="006F509D"/>
    <w:rsid w:val="006F5B2E"/>
    <w:rsid w:val="006F5E9E"/>
    <w:rsid w:val="006F63E9"/>
    <w:rsid w:val="006F64C4"/>
    <w:rsid w:val="006F663E"/>
    <w:rsid w:val="006F7357"/>
    <w:rsid w:val="006F7401"/>
    <w:rsid w:val="007000F8"/>
    <w:rsid w:val="00700AE1"/>
    <w:rsid w:val="007014CF"/>
    <w:rsid w:val="00701909"/>
    <w:rsid w:val="00701CBA"/>
    <w:rsid w:val="00701D4D"/>
    <w:rsid w:val="00702047"/>
    <w:rsid w:val="00703515"/>
    <w:rsid w:val="007044E9"/>
    <w:rsid w:val="00705451"/>
    <w:rsid w:val="0070566B"/>
    <w:rsid w:val="007066EC"/>
    <w:rsid w:val="00706D85"/>
    <w:rsid w:val="00707518"/>
    <w:rsid w:val="00707980"/>
    <w:rsid w:val="007118D0"/>
    <w:rsid w:val="00712151"/>
    <w:rsid w:val="00712162"/>
    <w:rsid w:val="0071217C"/>
    <w:rsid w:val="00712470"/>
    <w:rsid w:val="00712E73"/>
    <w:rsid w:val="00713269"/>
    <w:rsid w:val="0071327C"/>
    <w:rsid w:val="00713A00"/>
    <w:rsid w:val="00713E40"/>
    <w:rsid w:val="00714509"/>
    <w:rsid w:val="007149BC"/>
    <w:rsid w:val="00714CA5"/>
    <w:rsid w:val="007151C7"/>
    <w:rsid w:val="00715305"/>
    <w:rsid w:val="00715425"/>
    <w:rsid w:val="00715B3B"/>
    <w:rsid w:val="00715E3F"/>
    <w:rsid w:val="00716153"/>
    <w:rsid w:val="007161A0"/>
    <w:rsid w:val="007166BE"/>
    <w:rsid w:val="0071690E"/>
    <w:rsid w:val="00716E68"/>
    <w:rsid w:val="00716F5E"/>
    <w:rsid w:val="00717A75"/>
    <w:rsid w:val="00717C8C"/>
    <w:rsid w:val="00720052"/>
    <w:rsid w:val="007208EC"/>
    <w:rsid w:val="00720A27"/>
    <w:rsid w:val="007216BF"/>
    <w:rsid w:val="0072228B"/>
    <w:rsid w:val="00722A8A"/>
    <w:rsid w:val="00722E38"/>
    <w:rsid w:val="0072397D"/>
    <w:rsid w:val="00723A77"/>
    <w:rsid w:val="00724C47"/>
    <w:rsid w:val="007251F2"/>
    <w:rsid w:val="00725592"/>
    <w:rsid w:val="00725956"/>
    <w:rsid w:val="007259A1"/>
    <w:rsid w:val="00725B8A"/>
    <w:rsid w:val="00725C55"/>
    <w:rsid w:val="0072657B"/>
    <w:rsid w:val="00726717"/>
    <w:rsid w:val="00727585"/>
    <w:rsid w:val="00727726"/>
    <w:rsid w:val="007277CE"/>
    <w:rsid w:val="00727A2A"/>
    <w:rsid w:val="00727AF1"/>
    <w:rsid w:val="00727B6C"/>
    <w:rsid w:val="00727C7E"/>
    <w:rsid w:val="00730FCD"/>
    <w:rsid w:val="007316B7"/>
    <w:rsid w:val="0073270D"/>
    <w:rsid w:val="0073321C"/>
    <w:rsid w:val="00733A0E"/>
    <w:rsid w:val="00733CE7"/>
    <w:rsid w:val="0073428D"/>
    <w:rsid w:val="00734E94"/>
    <w:rsid w:val="00735C38"/>
    <w:rsid w:val="00735FF2"/>
    <w:rsid w:val="0073669C"/>
    <w:rsid w:val="007368EC"/>
    <w:rsid w:val="00736980"/>
    <w:rsid w:val="00737233"/>
    <w:rsid w:val="007409AD"/>
    <w:rsid w:val="00741485"/>
    <w:rsid w:val="007422B8"/>
    <w:rsid w:val="007425CE"/>
    <w:rsid w:val="007426BC"/>
    <w:rsid w:val="007427E2"/>
    <w:rsid w:val="00743160"/>
    <w:rsid w:val="00743C1D"/>
    <w:rsid w:val="007440E6"/>
    <w:rsid w:val="00744FB7"/>
    <w:rsid w:val="00746BEB"/>
    <w:rsid w:val="00746E26"/>
    <w:rsid w:val="00747420"/>
    <w:rsid w:val="00747470"/>
    <w:rsid w:val="00747EEC"/>
    <w:rsid w:val="00750925"/>
    <w:rsid w:val="00752449"/>
    <w:rsid w:val="0075272A"/>
    <w:rsid w:val="00752A00"/>
    <w:rsid w:val="00753FCD"/>
    <w:rsid w:val="0075404F"/>
    <w:rsid w:val="00754070"/>
    <w:rsid w:val="00754AC3"/>
    <w:rsid w:val="0075601E"/>
    <w:rsid w:val="0075609E"/>
    <w:rsid w:val="007567F5"/>
    <w:rsid w:val="00756A3F"/>
    <w:rsid w:val="00756DE3"/>
    <w:rsid w:val="007571B9"/>
    <w:rsid w:val="00759F2F"/>
    <w:rsid w:val="00760B5D"/>
    <w:rsid w:val="0076117E"/>
    <w:rsid w:val="0076127E"/>
    <w:rsid w:val="007615CB"/>
    <w:rsid w:val="007618A8"/>
    <w:rsid w:val="00762B3C"/>
    <w:rsid w:val="00762FCE"/>
    <w:rsid w:val="00763577"/>
    <w:rsid w:val="00763E43"/>
    <w:rsid w:val="007640EA"/>
    <w:rsid w:val="00764577"/>
    <w:rsid w:val="00764D97"/>
    <w:rsid w:val="007655D4"/>
    <w:rsid w:val="00765801"/>
    <w:rsid w:val="00766356"/>
    <w:rsid w:val="007664C7"/>
    <w:rsid w:val="007670BF"/>
    <w:rsid w:val="00767386"/>
    <w:rsid w:val="00767525"/>
    <w:rsid w:val="00767644"/>
    <w:rsid w:val="007703A2"/>
    <w:rsid w:val="00770718"/>
    <w:rsid w:val="00770876"/>
    <w:rsid w:val="0077099E"/>
    <w:rsid w:val="00770B09"/>
    <w:rsid w:val="00770C4B"/>
    <w:rsid w:val="00770DC7"/>
    <w:rsid w:val="00770FA2"/>
    <w:rsid w:val="00771EB5"/>
    <w:rsid w:val="007724DB"/>
    <w:rsid w:val="00772B85"/>
    <w:rsid w:val="00772CBF"/>
    <w:rsid w:val="0077301D"/>
    <w:rsid w:val="00774CED"/>
    <w:rsid w:val="00775BE2"/>
    <w:rsid w:val="00776A4C"/>
    <w:rsid w:val="007776C5"/>
    <w:rsid w:val="00777E5C"/>
    <w:rsid w:val="00781E3C"/>
    <w:rsid w:val="0078256E"/>
    <w:rsid w:val="00783147"/>
    <w:rsid w:val="00783A21"/>
    <w:rsid w:val="00783B37"/>
    <w:rsid w:val="00783C23"/>
    <w:rsid w:val="00783D1A"/>
    <w:rsid w:val="00783EAB"/>
    <w:rsid w:val="007845A5"/>
    <w:rsid w:val="0078526A"/>
    <w:rsid w:val="00785675"/>
    <w:rsid w:val="007865C5"/>
    <w:rsid w:val="00786932"/>
    <w:rsid w:val="0078743D"/>
    <w:rsid w:val="00787587"/>
    <w:rsid w:val="00787D66"/>
    <w:rsid w:val="00787EA8"/>
    <w:rsid w:val="00790079"/>
    <w:rsid w:val="0079014C"/>
    <w:rsid w:val="007903F0"/>
    <w:rsid w:val="00790D54"/>
    <w:rsid w:val="00790DE3"/>
    <w:rsid w:val="0079104C"/>
    <w:rsid w:val="00791922"/>
    <w:rsid w:val="00791E34"/>
    <w:rsid w:val="007926E6"/>
    <w:rsid w:val="007928B4"/>
    <w:rsid w:val="0079314C"/>
    <w:rsid w:val="0079342B"/>
    <w:rsid w:val="00794C0C"/>
    <w:rsid w:val="00794E2C"/>
    <w:rsid w:val="00794EED"/>
    <w:rsid w:val="00795D41"/>
    <w:rsid w:val="00796126"/>
    <w:rsid w:val="0079779F"/>
    <w:rsid w:val="00797E7C"/>
    <w:rsid w:val="00797EE2"/>
    <w:rsid w:val="007A0145"/>
    <w:rsid w:val="007A0906"/>
    <w:rsid w:val="007A09DC"/>
    <w:rsid w:val="007A0E00"/>
    <w:rsid w:val="007A194C"/>
    <w:rsid w:val="007A1BD4"/>
    <w:rsid w:val="007A227B"/>
    <w:rsid w:val="007A2BCD"/>
    <w:rsid w:val="007A3490"/>
    <w:rsid w:val="007A3D9F"/>
    <w:rsid w:val="007A469E"/>
    <w:rsid w:val="007A4714"/>
    <w:rsid w:val="007A4850"/>
    <w:rsid w:val="007A56A9"/>
    <w:rsid w:val="007A6436"/>
    <w:rsid w:val="007A6910"/>
    <w:rsid w:val="007A6A5A"/>
    <w:rsid w:val="007A6D35"/>
    <w:rsid w:val="007A743C"/>
    <w:rsid w:val="007A797B"/>
    <w:rsid w:val="007B0328"/>
    <w:rsid w:val="007B03B3"/>
    <w:rsid w:val="007B09BC"/>
    <w:rsid w:val="007B1166"/>
    <w:rsid w:val="007B1E24"/>
    <w:rsid w:val="007B2442"/>
    <w:rsid w:val="007B2753"/>
    <w:rsid w:val="007B3B72"/>
    <w:rsid w:val="007B3BA8"/>
    <w:rsid w:val="007B3F33"/>
    <w:rsid w:val="007B4341"/>
    <w:rsid w:val="007B464E"/>
    <w:rsid w:val="007B4A9D"/>
    <w:rsid w:val="007B4E6C"/>
    <w:rsid w:val="007B5032"/>
    <w:rsid w:val="007B5464"/>
    <w:rsid w:val="007B54F8"/>
    <w:rsid w:val="007B5F68"/>
    <w:rsid w:val="007B6099"/>
    <w:rsid w:val="007B66DB"/>
    <w:rsid w:val="007B714D"/>
    <w:rsid w:val="007B71A9"/>
    <w:rsid w:val="007C0C15"/>
    <w:rsid w:val="007C0F24"/>
    <w:rsid w:val="007C1004"/>
    <w:rsid w:val="007C1486"/>
    <w:rsid w:val="007C1568"/>
    <w:rsid w:val="007C1A04"/>
    <w:rsid w:val="007C1E3B"/>
    <w:rsid w:val="007C1EDD"/>
    <w:rsid w:val="007C2648"/>
    <w:rsid w:val="007C2A9F"/>
    <w:rsid w:val="007C2D4B"/>
    <w:rsid w:val="007C3B85"/>
    <w:rsid w:val="007C3F98"/>
    <w:rsid w:val="007C45BD"/>
    <w:rsid w:val="007C45C9"/>
    <w:rsid w:val="007C49B9"/>
    <w:rsid w:val="007C536E"/>
    <w:rsid w:val="007C5426"/>
    <w:rsid w:val="007C567C"/>
    <w:rsid w:val="007C590A"/>
    <w:rsid w:val="007C5990"/>
    <w:rsid w:val="007C5B0F"/>
    <w:rsid w:val="007C6023"/>
    <w:rsid w:val="007C6C8F"/>
    <w:rsid w:val="007C6DC7"/>
    <w:rsid w:val="007C77B1"/>
    <w:rsid w:val="007C7DE6"/>
    <w:rsid w:val="007D15C4"/>
    <w:rsid w:val="007D1D30"/>
    <w:rsid w:val="007D2CB4"/>
    <w:rsid w:val="007D372D"/>
    <w:rsid w:val="007D3AB3"/>
    <w:rsid w:val="007D46E9"/>
    <w:rsid w:val="007D54DF"/>
    <w:rsid w:val="007D5B13"/>
    <w:rsid w:val="007D5B60"/>
    <w:rsid w:val="007D69C1"/>
    <w:rsid w:val="007D6E73"/>
    <w:rsid w:val="007D7D0C"/>
    <w:rsid w:val="007D7E97"/>
    <w:rsid w:val="007E0055"/>
    <w:rsid w:val="007E0299"/>
    <w:rsid w:val="007E091D"/>
    <w:rsid w:val="007E0AF5"/>
    <w:rsid w:val="007E19A7"/>
    <w:rsid w:val="007E1C99"/>
    <w:rsid w:val="007E2C77"/>
    <w:rsid w:val="007E340A"/>
    <w:rsid w:val="007E3517"/>
    <w:rsid w:val="007E4C12"/>
    <w:rsid w:val="007E4FD0"/>
    <w:rsid w:val="007E5A11"/>
    <w:rsid w:val="007E5A53"/>
    <w:rsid w:val="007E5E8B"/>
    <w:rsid w:val="007E69C2"/>
    <w:rsid w:val="007E6A2F"/>
    <w:rsid w:val="007E6D15"/>
    <w:rsid w:val="007E6F96"/>
    <w:rsid w:val="007E72F3"/>
    <w:rsid w:val="007E7A30"/>
    <w:rsid w:val="007E7B0C"/>
    <w:rsid w:val="007E7BCC"/>
    <w:rsid w:val="007E7E42"/>
    <w:rsid w:val="007E7FA9"/>
    <w:rsid w:val="007F0277"/>
    <w:rsid w:val="007F0FAF"/>
    <w:rsid w:val="007F0FB2"/>
    <w:rsid w:val="007F208A"/>
    <w:rsid w:val="007F21E0"/>
    <w:rsid w:val="007F2FA4"/>
    <w:rsid w:val="007F2FCC"/>
    <w:rsid w:val="007F3647"/>
    <w:rsid w:val="007F3AA9"/>
    <w:rsid w:val="007F3BAF"/>
    <w:rsid w:val="007F4317"/>
    <w:rsid w:val="007F4345"/>
    <w:rsid w:val="007F434D"/>
    <w:rsid w:val="007F45EB"/>
    <w:rsid w:val="007F46E9"/>
    <w:rsid w:val="007F46EE"/>
    <w:rsid w:val="007F4853"/>
    <w:rsid w:val="007F4ED8"/>
    <w:rsid w:val="007F517D"/>
    <w:rsid w:val="007F5702"/>
    <w:rsid w:val="007F5839"/>
    <w:rsid w:val="007F591E"/>
    <w:rsid w:val="007F697E"/>
    <w:rsid w:val="007F6C2E"/>
    <w:rsid w:val="007F6FCB"/>
    <w:rsid w:val="007F76E1"/>
    <w:rsid w:val="00801208"/>
    <w:rsid w:val="008015D7"/>
    <w:rsid w:val="008019CD"/>
    <w:rsid w:val="00802825"/>
    <w:rsid w:val="00802BD3"/>
    <w:rsid w:val="008038E2"/>
    <w:rsid w:val="0080449B"/>
    <w:rsid w:val="00804EA0"/>
    <w:rsid w:val="00804FEF"/>
    <w:rsid w:val="00805C7C"/>
    <w:rsid w:val="00805F8B"/>
    <w:rsid w:val="00806433"/>
    <w:rsid w:val="00807898"/>
    <w:rsid w:val="008101A3"/>
    <w:rsid w:val="008101CD"/>
    <w:rsid w:val="008103A4"/>
    <w:rsid w:val="008108D4"/>
    <w:rsid w:val="00810AB3"/>
    <w:rsid w:val="00810C3F"/>
    <w:rsid w:val="00811BE1"/>
    <w:rsid w:val="00812661"/>
    <w:rsid w:val="008131CC"/>
    <w:rsid w:val="00813881"/>
    <w:rsid w:val="008141F3"/>
    <w:rsid w:val="008144A2"/>
    <w:rsid w:val="00815CDA"/>
    <w:rsid w:val="00816389"/>
    <w:rsid w:val="0081674F"/>
    <w:rsid w:val="00816C29"/>
    <w:rsid w:val="00816CF6"/>
    <w:rsid w:val="00820375"/>
    <w:rsid w:val="00820648"/>
    <w:rsid w:val="00820982"/>
    <w:rsid w:val="00820B77"/>
    <w:rsid w:val="00820E00"/>
    <w:rsid w:val="008210CE"/>
    <w:rsid w:val="008212B4"/>
    <w:rsid w:val="0082143D"/>
    <w:rsid w:val="008219EB"/>
    <w:rsid w:val="00821BA2"/>
    <w:rsid w:val="00822284"/>
    <w:rsid w:val="008224CA"/>
    <w:rsid w:val="00822C9B"/>
    <w:rsid w:val="00822C9D"/>
    <w:rsid w:val="00823109"/>
    <w:rsid w:val="00823580"/>
    <w:rsid w:val="008237BB"/>
    <w:rsid w:val="008238F4"/>
    <w:rsid w:val="00823A59"/>
    <w:rsid w:val="00825352"/>
    <w:rsid w:val="008253C9"/>
    <w:rsid w:val="00825CBF"/>
    <w:rsid w:val="008260C5"/>
    <w:rsid w:val="008275CD"/>
    <w:rsid w:val="008306E1"/>
    <w:rsid w:val="00830721"/>
    <w:rsid w:val="00830AEC"/>
    <w:rsid w:val="008311B1"/>
    <w:rsid w:val="00831C2B"/>
    <w:rsid w:val="00831E1C"/>
    <w:rsid w:val="0083467F"/>
    <w:rsid w:val="00835E54"/>
    <w:rsid w:val="00835FD8"/>
    <w:rsid w:val="008362FC"/>
    <w:rsid w:val="00836C40"/>
    <w:rsid w:val="0083785F"/>
    <w:rsid w:val="00837A0F"/>
    <w:rsid w:val="00840437"/>
    <w:rsid w:val="00840839"/>
    <w:rsid w:val="00841281"/>
    <w:rsid w:val="00841A2F"/>
    <w:rsid w:val="00841F63"/>
    <w:rsid w:val="00841F7C"/>
    <w:rsid w:val="00841F88"/>
    <w:rsid w:val="00843532"/>
    <w:rsid w:val="008437CA"/>
    <w:rsid w:val="00843C20"/>
    <w:rsid w:val="00843D71"/>
    <w:rsid w:val="008443D6"/>
    <w:rsid w:val="008445ED"/>
    <w:rsid w:val="00844ECB"/>
    <w:rsid w:val="008450CD"/>
    <w:rsid w:val="00845620"/>
    <w:rsid w:val="0084568B"/>
    <w:rsid w:val="00846299"/>
    <w:rsid w:val="008468E5"/>
    <w:rsid w:val="00846D1A"/>
    <w:rsid w:val="00847810"/>
    <w:rsid w:val="00850A8C"/>
    <w:rsid w:val="00851049"/>
    <w:rsid w:val="00851DEA"/>
    <w:rsid w:val="008526C7"/>
    <w:rsid w:val="00852B8A"/>
    <w:rsid w:val="00852DE7"/>
    <w:rsid w:val="008536FA"/>
    <w:rsid w:val="00853D12"/>
    <w:rsid w:val="00854341"/>
    <w:rsid w:val="008543D7"/>
    <w:rsid w:val="0085469B"/>
    <w:rsid w:val="00854DE9"/>
    <w:rsid w:val="00854EFE"/>
    <w:rsid w:val="008555D3"/>
    <w:rsid w:val="008557D2"/>
    <w:rsid w:val="00856D31"/>
    <w:rsid w:val="00857A8F"/>
    <w:rsid w:val="0086035A"/>
    <w:rsid w:val="00860C70"/>
    <w:rsid w:val="008613C5"/>
    <w:rsid w:val="00861A1C"/>
    <w:rsid w:val="00861DF5"/>
    <w:rsid w:val="00862130"/>
    <w:rsid w:val="008627C3"/>
    <w:rsid w:val="008628C4"/>
    <w:rsid w:val="0086293D"/>
    <w:rsid w:val="00862D43"/>
    <w:rsid w:val="00863B95"/>
    <w:rsid w:val="00863F17"/>
    <w:rsid w:val="0086440F"/>
    <w:rsid w:val="0086493C"/>
    <w:rsid w:val="008650BA"/>
    <w:rsid w:val="00865231"/>
    <w:rsid w:val="008653B5"/>
    <w:rsid w:val="008653CA"/>
    <w:rsid w:val="008668AF"/>
    <w:rsid w:val="008675DB"/>
    <w:rsid w:val="0086762F"/>
    <w:rsid w:val="00867BB2"/>
    <w:rsid w:val="00867EEE"/>
    <w:rsid w:val="008703BE"/>
    <w:rsid w:val="00870A7C"/>
    <w:rsid w:val="00871A4C"/>
    <w:rsid w:val="00872949"/>
    <w:rsid w:val="00872B6B"/>
    <w:rsid w:val="00872F2D"/>
    <w:rsid w:val="0087358C"/>
    <w:rsid w:val="0087361F"/>
    <w:rsid w:val="00873A2A"/>
    <w:rsid w:val="00873CDB"/>
    <w:rsid w:val="0087467D"/>
    <w:rsid w:val="00874D8C"/>
    <w:rsid w:val="00874E88"/>
    <w:rsid w:val="00874F46"/>
    <w:rsid w:val="00875970"/>
    <w:rsid w:val="00875B61"/>
    <w:rsid w:val="00876002"/>
    <w:rsid w:val="008766AB"/>
    <w:rsid w:val="008769F4"/>
    <w:rsid w:val="00876A89"/>
    <w:rsid w:val="00876C5F"/>
    <w:rsid w:val="00880290"/>
    <w:rsid w:val="00880359"/>
    <w:rsid w:val="008821B8"/>
    <w:rsid w:val="008824F5"/>
    <w:rsid w:val="0088289C"/>
    <w:rsid w:val="00883245"/>
    <w:rsid w:val="00883E08"/>
    <w:rsid w:val="008841D4"/>
    <w:rsid w:val="008860F1"/>
    <w:rsid w:val="00886216"/>
    <w:rsid w:val="00886D1A"/>
    <w:rsid w:val="00886E58"/>
    <w:rsid w:val="00887E68"/>
    <w:rsid w:val="00890437"/>
    <w:rsid w:val="00890707"/>
    <w:rsid w:val="00890EB7"/>
    <w:rsid w:val="00891442"/>
    <w:rsid w:val="0089225A"/>
    <w:rsid w:val="008924D6"/>
    <w:rsid w:val="00893663"/>
    <w:rsid w:val="00893E8F"/>
    <w:rsid w:val="008942D3"/>
    <w:rsid w:val="00894B34"/>
    <w:rsid w:val="00894D2B"/>
    <w:rsid w:val="008952D6"/>
    <w:rsid w:val="00895ACB"/>
    <w:rsid w:val="00895B32"/>
    <w:rsid w:val="00895D6A"/>
    <w:rsid w:val="00895FCA"/>
    <w:rsid w:val="00896A1C"/>
    <w:rsid w:val="00897E50"/>
    <w:rsid w:val="008A0577"/>
    <w:rsid w:val="008A1028"/>
    <w:rsid w:val="008A23A4"/>
    <w:rsid w:val="008A3319"/>
    <w:rsid w:val="008A53CA"/>
    <w:rsid w:val="008A5942"/>
    <w:rsid w:val="008A5A12"/>
    <w:rsid w:val="008A5E69"/>
    <w:rsid w:val="008A64DD"/>
    <w:rsid w:val="008A6646"/>
    <w:rsid w:val="008A67A4"/>
    <w:rsid w:val="008A7EF4"/>
    <w:rsid w:val="008B08F5"/>
    <w:rsid w:val="008B0997"/>
    <w:rsid w:val="008B0A39"/>
    <w:rsid w:val="008B0D88"/>
    <w:rsid w:val="008B11DB"/>
    <w:rsid w:val="008B1425"/>
    <w:rsid w:val="008B16E9"/>
    <w:rsid w:val="008B19FD"/>
    <w:rsid w:val="008B21B8"/>
    <w:rsid w:val="008B2633"/>
    <w:rsid w:val="008B3B89"/>
    <w:rsid w:val="008B3C19"/>
    <w:rsid w:val="008B40D1"/>
    <w:rsid w:val="008B41DB"/>
    <w:rsid w:val="008B459F"/>
    <w:rsid w:val="008B4A57"/>
    <w:rsid w:val="008B67FB"/>
    <w:rsid w:val="008B6A6B"/>
    <w:rsid w:val="008B6CFB"/>
    <w:rsid w:val="008B7021"/>
    <w:rsid w:val="008B7FA8"/>
    <w:rsid w:val="008C06CD"/>
    <w:rsid w:val="008C0C8F"/>
    <w:rsid w:val="008C1C2C"/>
    <w:rsid w:val="008C24B5"/>
    <w:rsid w:val="008C27A9"/>
    <w:rsid w:val="008C2AC7"/>
    <w:rsid w:val="008C2F26"/>
    <w:rsid w:val="008C3936"/>
    <w:rsid w:val="008C4216"/>
    <w:rsid w:val="008C4B28"/>
    <w:rsid w:val="008C5779"/>
    <w:rsid w:val="008C60C2"/>
    <w:rsid w:val="008C693B"/>
    <w:rsid w:val="008C7303"/>
    <w:rsid w:val="008C73AD"/>
    <w:rsid w:val="008C76BC"/>
    <w:rsid w:val="008C7A0A"/>
    <w:rsid w:val="008D0482"/>
    <w:rsid w:val="008D0544"/>
    <w:rsid w:val="008D05D0"/>
    <w:rsid w:val="008D076A"/>
    <w:rsid w:val="008D0895"/>
    <w:rsid w:val="008D0CF5"/>
    <w:rsid w:val="008D15DF"/>
    <w:rsid w:val="008D15F4"/>
    <w:rsid w:val="008D22E6"/>
    <w:rsid w:val="008D2353"/>
    <w:rsid w:val="008D2EB2"/>
    <w:rsid w:val="008D312A"/>
    <w:rsid w:val="008D3867"/>
    <w:rsid w:val="008D3A4D"/>
    <w:rsid w:val="008D3D9C"/>
    <w:rsid w:val="008D4D2A"/>
    <w:rsid w:val="008D4DB7"/>
    <w:rsid w:val="008D5484"/>
    <w:rsid w:val="008D5B7E"/>
    <w:rsid w:val="008D63E8"/>
    <w:rsid w:val="008D65F0"/>
    <w:rsid w:val="008D6E95"/>
    <w:rsid w:val="008D6ECE"/>
    <w:rsid w:val="008D7006"/>
    <w:rsid w:val="008D73B1"/>
    <w:rsid w:val="008D7792"/>
    <w:rsid w:val="008E0722"/>
    <w:rsid w:val="008E0C42"/>
    <w:rsid w:val="008E10EA"/>
    <w:rsid w:val="008E11EC"/>
    <w:rsid w:val="008E138D"/>
    <w:rsid w:val="008E14D6"/>
    <w:rsid w:val="008E3277"/>
    <w:rsid w:val="008E3437"/>
    <w:rsid w:val="008E34CE"/>
    <w:rsid w:val="008E3615"/>
    <w:rsid w:val="008E3CD7"/>
    <w:rsid w:val="008E3E2E"/>
    <w:rsid w:val="008E4355"/>
    <w:rsid w:val="008E45BE"/>
    <w:rsid w:val="008E47CB"/>
    <w:rsid w:val="008E4E02"/>
    <w:rsid w:val="008E55BF"/>
    <w:rsid w:val="008E6171"/>
    <w:rsid w:val="008E6EAF"/>
    <w:rsid w:val="008E75C9"/>
    <w:rsid w:val="008E7CA0"/>
    <w:rsid w:val="008EFF67"/>
    <w:rsid w:val="008F065F"/>
    <w:rsid w:val="008F0985"/>
    <w:rsid w:val="008F161F"/>
    <w:rsid w:val="008F2FEE"/>
    <w:rsid w:val="008F3268"/>
    <w:rsid w:val="008F3A32"/>
    <w:rsid w:val="008F4AE9"/>
    <w:rsid w:val="008F5215"/>
    <w:rsid w:val="008F53B4"/>
    <w:rsid w:val="008F53CD"/>
    <w:rsid w:val="008F56B5"/>
    <w:rsid w:val="008F64B8"/>
    <w:rsid w:val="008F68D1"/>
    <w:rsid w:val="008F6998"/>
    <w:rsid w:val="008F7335"/>
    <w:rsid w:val="009003C9"/>
    <w:rsid w:val="00900703"/>
    <w:rsid w:val="00900D46"/>
    <w:rsid w:val="0090103E"/>
    <w:rsid w:val="00901555"/>
    <w:rsid w:val="00902C5C"/>
    <w:rsid w:val="009031AE"/>
    <w:rsid w:val="009033B8"/>
    <w:rsid w:val="00903B9A"/>
    <w:rsid w:val="0090482F"/>
    <w:rsid w:val="00904C2F"/>
    <w:rsid w:val="00905161"/>
    <w:rsid w:val="00905D53"/>
    <w:rsid w:val="00905DAA"/>
    <w:rsid w:val="00905DFD"/>
    <w:rsid w:val="009060C6"/>
    <w:rsid w:val="00906ADB"/>
    <w:rsid w:val="00907B9F"/>
    <w:rsid w:val="009109BF"/>
    <w:rsid w:val="009119E3"/>
    <w:rsid w:val="009128EE"/>
    <w:rsid w:val="009128FD"/>
    <w:rsid w:val="00912A34"/>
    <w:rsid w:val="00912B1A"/>
    <w:rsid w:val="00912BDB"/>
    <w:rsid w:val="00912E1C"/>
    <w:rsid w:val="00913459"/>
    <w:rsid w:val="0091362D"/>
    <w:rsid w:val="009139C1"/>
    <w:rsid w:val="00913C4E"/>
    <w:rsid w:val="0091431D"/>
    <w:rsid w:val="00914717"/>
    <w:rsid w:val="009147F0"/>
    <w:rsid w:val="00914AA3"/>
    <w:rsid w:val="00915133"/>
    <w:rsid w:val="00915EA2"/>
    <w:rsid w:val="0091687D"/>
    <w:rsid w:val="00916E7B"/>
    <w:rsid w:val="00917192"/>
    <w:rsid w:val="00917272"/>
    <w:rsid w:val="0091741A"/>
    <w:rsid w:val="009176AE"/>
    <w:rsid w:val="00917906"/>
    <w:rsid w:val="009200FF"/>
    <w:rsid w:val="0092024A"/>
    <w:rsid w:val="0092026E"/>
    <w:rsid w:val="0092028E"/>
    <w:rsid w:val="00920B99"/>
    <w:rsid w:val="00920EB0"/>
    <w:rsid w:val="00920F9A"/>
    <w:rsid w:val="00921081"/>
    <w:rsid w:val="00921A39"/>
    <w:rsid w:val="00921BB0"/>
    <w:rsid w:val="00921F11"/>
    <w:rsid w:val="00922FDA"/>
    <w:rsid w:val="00923343"/>
    <w:rsid w:val="0092334D"/>
    <w:rsid w:val="00923377"/>
    <w:rsid w:val="00924744"/>
    <w:rsid w:val="00924D29"/>
    <w:rsid w:val="00924F1E"/>
    <w:rsid w:val="0092553F"/>
    <w:rsid w:val="00925572"/>
    <w:rsid w:val="009262A3"/>
    <w:rsid w:val="009268AF"/>
    <w:rsid w:val="00926C03"/>
    <w:rsid w:val="009308D2"/>
    <w:rsid w:val="00930BD1"/>
    <w:rsid w:val="00931201"/>
    <w:rsid w:val="00931AAA"/>
    <w:rsid w:val="0093213B"/>
    <w:rsid w:val="00932FA5"/>
    <w:rsid w:val="00933280"/>
    <w:rsid w:val="00933860"/>
    <w:rsid w:val="009339AD"/>
    <w:rsid w:val="00933CB2"/>
    <w:rsid w:val="00933E66"/>
    <w:rsid w:val="00934F65"/>
    <w:rsid w:val="00935770"/>
    <w:rsid w:val="0093616D"/>
    <w:rsid w:val="009363BB"/>
    <w:rsid w:val="009364A1"/>
    <w:rsid w:val="0093664A"/>
    <w:rsid w:val="00936A50"/>
    <w:rsid w:val="00936D00"/>
    <w:rsid w:val="00940836"/>
    <w:rsid w:val="00940E67"/>
    <w:rsid w:val="0094101C"/>
    <w:rsid w:val="009414AF"/>
    <w:rsid w:val="00941649"/>
    <w:rsid w:val="00941938"/>
    <w:rsid w:val="00941DEF"/>
    <w:rsid w:val="009423C2"/>
    <w:rsid w:val="00942E07"/>
    <w:rsid w:val="00943041"/>
    <w:rsid w:val="00943590"/>
    <w:rsid w:val="009443D3"/>
    <w:rsid w:val="00944CE3"/>
    <w:rsid w:val="00944E8C"/>
    <w:rsid w:val="00944F18"/>
    <w:rsid w:val="00945B13"/>
    <w:rsid w:val="00945BCB"/>
    <w:rsid w:val="00945E08"/>
    <w:rsid w:val="00946168"/>
    <w:rsid w:val="00946387"/>
    <w:rsid w:val="00946DA4"/>
    <w:rsid w:val="009503B6"/>
    <w:rsid w:val="009509C9"/>
    <w:rsid w:val="0095127B"/>
    <w:rsid w:val="00951A02"/>
    <w:rsid w:val="00951B0D"/>
    <w:rsid w:val="00951BB3"/>
    <w:rsid w:val="00951DF0"/>
    <w:rsid w:val="00952AC6"/>
    <w:rsid w:val="00953B4F"/>
    <w:rsid w:val="00954861"/>
    <w:rsid w:val="009548B4"/>
    <w:rsid w:val="0095527F"/>
    <w:rsid w:val="00955318"/>
    <w:rsid w:val="00955789"/>
    <w:rsid w:val="009559C0"/>
    <w:rsid w:val="00955CF7"/>
    <w:rsid w:val="009566D0"/>
    <w:rsid w:val="00956A55"/>
    <w:rsid w:val="00957AAB"/>
    <w:rsid w:val="00957C5D"/>
    <w:rsid w:val="00960028"/>
    <w:rsid w:val="0096015D"/>
    <w:rsid w:val="00960FE2"/>
    <w:rsid w:val="009616B2"/>
    <w:rsid w:val="00961D9B"/>
    <w:rsid w:val="00962247"/>
    <w:rsid w:val="00962921"/>
    <w:rsid w:val="00962D87"/>
    <w:rsid w:val="0096383F"/>
    <w:rsid w:val="009643AB"/>
    <w:rsid w:val="00964839"/>
    <w:rsid w:val="00964D2E"/>
    <w:rsid w:val="00965BBF"/>
    <w:rsid w:val="0096625F"/>
    <w:rsid w:val="0096678E"/>
    <w:rsid w:val="00966984"/>
    <w:rsid w:val="00966FB3"/>
    <w:rsid w:val="0096842A"/>
    <w:rsid w:val="0097063D"/>
    <w:rsid w:val="00970E93"/>
    <w:rsid w:val="00970F8B"/>
    <w:rsid w:val="00970FE4"/>
    <w:rsid w:val="009714B6"/>
    <w:rsid w:val="00971769"/>
    <w:rsid w:val="00971D1C"/>
    <w:rsid w:val="009725F4"/>
    <w:rsid w:val="009726EB"/>
    <w:rsid w:val="00972BF1"/>
    <w:rsid w:val="009730C1"/>
    <w:rsid w:val="00973CA0"/>
    <w:rsid w:val="00974563"/>
    <w:rsid w:val="00974F62"/>
    <w:rsid w:val="0097500C"/>
    <w:rsid w:val="00975687"/>
    <w:rsid w:val="00975919"/>
    <w:rsid w:val="00975B55"/>
    <w:rsid w:val="00975F82"/>
    <w:rsid w:val="009766B2"/>
    <w:rsid w:val="009767C5"/>
    <w:rsid w:val="00977403"/>
    <w:rsid w:val="00977499"/>
    <w:rsid w:val="009776F2"/>
    <w:rsid w:val="00977980"/>
    <w:rsid w:val="009807B3"/>
    <w:rsid w:val="00980BDD"/>
    <w:rsid w:val="009810F8"/>
    <w:rsid w:val="009814EB"/>
    <w:rsid w:val="00981623"/>
    <w:rsid w:val="00981975"/>
    <w:rsid w:val="0098221E"/>
    <w:rsid w:val="009829C0"/>
    <w:rsid w:val="009831C4"/>
    <w:rsid w:val="00984295"/>
    <w:rsid w:val="009843C1"/>
    <w:rsid w:val="009848AC"/>
    <w:rsid w:val="00985557"/>
    <w:rsid w:val="00985D51"/>
    <w:rsid w:val="00986967"/>
    <w:rsid w:val="00987120"/>
    <w:rsid w:val="00987171"/>
    <w:rsid w:val="009872CB"/>
    <w:rsid w:val="00987E14"/>
    <w:rsid w:val="009901AA"/>
    <w:rsid w:val="00990437"/>
    <w:rsid w:val="00990643"/>
    <w:rsid w:val="009907FC"/>
    <w:rsid w:val="0099081D"/>
    <w:rsid w:val="009908D3"/>
    <w:rsid w:val="00990B74"/>
    <w:rsid w:val="00990E0E"/>
    <w:rsid w:val="0099132D"/>
    <w:rsid w:val="00991F27"/>
    <w:rsid w:val="009924DC"/>
    <w:rsid w:val="0099260D"/>
    <w:rsid w:val="00992C93"/>
    <w:rsid w:val="00992ECF"/>
    <w:rsid w:val="009930A9"/>
    <w:rsid w:val="0099331E"/>
    <w:rsid w:val="00993C6E"/>
    <w:rsid w:val="0099455E"/>
    <w:rsid w:val="00994CEB"/>
    <w:rsid w:val="00995907"/>
    <w:rsid w:val="0099638D"/>
    <w:rsid w:val="00996961"/>
    <w:rsid w:val="009970CC"/>
    <w:rsid w:val="009A0A21"/>
    <w:rsid w:val="009A0B59"/>
    <w:rsid w:val="009A0F45"/>
    <w:rsid w:val="009A102C"/>
    <w:rsid w:val="009A2915"/>
    <w:rsid w:val="009A3235"/>
    <w:rsid w:val="009A3B6E"/>
    <w:rsid w:val="009A4357"/>
    <w:rsid w:val="009A4AFA"/>
    <w:rsid w:val="009A4C6C"/>
    <w:rsid w:val="009A5351"/>
    <w:rsid w:val="009A547B"/>
    <w:rsid w:val="009A5488"/>
    <w:rsid w:val="009A548D"/>
    <w:rsid w:val="009A57E3"/>
    <w:rsid w:val="009A645E"/>
    <w:rsid w:val="009A6A85"/>
    <w:rsid w:val="009A6F35"/>
    <w:rsid w:val="009A7EFB"/>
    <w:rsid w:val="009B0E5F"/>
    <w:rsid w:val="009B0FC2"/>
    <w:rsid w:val="009B1032"/>
    <w:rsid w:val="009B10D2"/>
    <w:rsid w:val="009B1D07"/>
    <w:rsid w:val="009B24A9"/>
    <w:rsid w:val="009B2751"/>
    <w:rsid w:val="009B2BB0"/>
    <w:rsid w:val="009B5CC1"/>
    <w:rsid w:val="009B7685"/>
    <w:rsid w:val="009B7FE6"/>
    <w:rsid w:val="009C0170"/>
    <w:rsid w:val="009C0442"/>
    <w:rsid w:val="009C083C"/>
    <w:rsid w:val="009C105D"/>
    <w:rsid w:val="009C10EA"/>
    <w:rsid w:val="009C1BCE"/>
    <w:rsid w:val="009C25B2"/>
    <w:rsid w:val="009C2F93"/>
    <w:rsid w:val="009C36AD"/>
    <w:rsid w:val="009C37CE"/>
    <w:rsid w:val="009C390E"/>
    <w:rsid w:val="009C3F17"/>
    <w:rsid w:val="009C4340"/>
    <w:rsid w:val="009C457E"/>
    <w:rsid w:val="009C470D"/>
    <w:rsid w:val="009C51CB"/>
    <w:rsid w:val="009C5309"/>
    <w:rsid w:val="009C5488"/>
    <w:rsid w:val="009C57CA"/>
    <w:rsid w:val="009C58F4"/>
    <w:rsid w:val="009C5D9D"/>
    <w:rsid w:val="009C6300"/>
    <w:rsid w:val="009C70E6"/>
    <w:rsid w:val="009C77A5"/>
    <w:rsid w:val="009D0684"/>
    <w:rsid w:val="009D198C"/>
    <w:rsid w:val="009D1D00"/>
    <w:rsid w:val="009D1D2E"/>
    <w:rsid w:val="009D2052"/>
    <w:rsid w:val="009D262D"/>
    <w:rsid w:val="009D306D"/>
    <w:rsid w:val="009D3C22"/>
    <w:rsid w:val="009D3D6E"/>
    <w:rsid w:val="009D404B"/>
    <w:rsid w:val="009D4222"/>
    <w:rsid w:val="009D422B"/>
    <w:rsid w:val="009D44A2"/>
    <w:rsid w:val="009D4E28"/>
    <w:rsid w:val="009D54B6"/>
    <w:rsid w:val="009D5E99"/>
    <w:rsid w:val="009D6CAF"/>
    <w:rsid w:val="009D7056"/>
    <w:rsid w:val="009D714B"/>
    <w:rsid w:val="009D7F12"/>
    <w:rsid w:val="009E0431"/>
    <w:rsid w:val="009E0EB9"/>
    <w:rsid w:val="009E0F2C"/>
    <w:rsid w:val="009E15DD"/>
    <w:rsid w:val="009E168F"/>
    <w:rsid w:val="009E1788"/>
    <w:rsid w:val="009E1B2D"/>
    <w:rsid w:val="009E2940"/>
    <w:rsid w:val="009E333A"/>
    <w:rsid w:val="009E3CC5"/>
    <w:rsid w:val="009E4154"/>
    <w:rsid w:val="009E573F"/>
    <w:rsid w:val="009E619A"/>
    <w:rsid w:val="009E6E40"/>
    <w:rsid w:val="009E790B"/>
    <w:rsid w:val="009E7EB8"/>
    <w:rsid w:val="009F04E8"/>
    <w:rsid w:val="009F1855"/>
    <w:rsid w:val="009F1BED"/>
    <w:rsid w:val="009F2A7B"/>
    <w:rsid w:val="009F2B8A"/>
    <w:rsid w:val="009F2F75"/>
    <w:rsid w:val="009F3F67"/>
    <w:rsid w:val="009F41A0"/>
    <w:rsid w:val="009F45EA"/>
    <w:rsid w:val="009F4A06"/>
    <w:rsid w:val="009F5C9F"/>
    <w:rsid w:val="009F5EF9"/>
    <w:rsid w:val="009F65DB"/>
    <w:rsid w:val="009F6859"/>
    <w:rsid w:val="009F6C4B"/>
    <w:rsid w:val="009F6D80"/>
    <w:rsid w:val="009F6E24"/>
    <w:rsid w:val="009F7495"/>
    <w:rsid w:val="009F7937"/>
    <w:rsid w:val="00A0206A"/>
    <w:rsid w:val="00A04FFF"/>
    <w:rsid w:val="00A052AC"/>
    <w:rsid w:val="00A0546B"/>
    <w:rsid w:val="00A05BCA"/>
    <w:rsid w:val="00A0600D"/>
    <w:rsid w:val="00A0692C"/>
    <w:rsid w:val="00A069DD"/>
    <w:rsid w:val="00A06DD0"/>
    <w:rsid w:val="00A06EAE"/>
    <w:rsid w:val="00A07194"/>
    <w:rsid w:val="00A07430"/>
    <w:rsid w:val="00A076C8"/>
    <w:rsid w:val="00A07A65"/>
    <w:rsid w:val="00A10FE4"/>
    <w:rsid w:val="00A11435"/>
    <w:rsid w:val="00A1223E"/>
    <w:rsid w:val="00A12593"/>
    <w:rsid w:val="00A13E4C"/>
    <w:rsid w:val="00A148EA"/>
    <w:rsid w:val="00A14994"/>
    <w:rsid w:val="00A14E81"/>
    <w:rsid w:val="00A14EEC"/>
    <w:rsid w:val="00A150F8"/>
    <w:rsid w:val="00A151BF"/>
    <w:rsid w:val="00A16D56"/>
    <w:rsid w:val="00A170FF"/>
    <w:rsid w:val="00A20C48"/>
    <w:rsid w:val="00A20C8E"/>
    <w:rsid w:val="00A20E0C"/>
    <w:rsid w:val="00A21A55"/>
    <w:rsid w:val="00A2215F"/>
    <w:rsid w:val="00A22403"/>
    <w:rsid w:val="00A22809"/>
    <w:rsid w:val="00A22993"/>
    <w:rsid w:val="00A23E95"/>
    <w:rsid w:val="00A241A9"/>
    <w:rsid w:val="00A24471"/>
    <w:rsid w:val="00A257C5"/>
    <w:rsid w:val="00A25A79"/>
    <w:rsid w:val="00A25BA5"/>
    <w:rsid w:val="00A25C25"/>
    <w:rsid w:val="00A25ED2"/>
    <w:rsid w:val="00A2614E"/>
    <w:rsid w:val="00A26994"/>
    <w:rsid w:val="00A26B7C"/>
    <w:rsid w:val="00A26BC4"/>
    <w:rsid w:val="00A26FDC"/>
    <w:rsid w:val="00A27095"/>
    <w:rsid w:val="00A270DE"/>
    <w:rsid w:val="00A301D1"/>
    <w:rsid w:val="00A30C91"/>
    <w:rsid w:val="00A32BA0"/>
    <w:rsid w:val="00A32CDA"/>
    <w:rsid w:val="00A3339C"/>
    <w:rsid w:val="00A3364B"/>
    <w:rsid w:val="00A3390D"/>
    <w:rsid w:val="00A340EE"/>
    <w:rsid w:val="00A34290"/>
    <w:rsid w:val="00A347CE"/>
    <w:rsid w:val="00A34AE6"/>
    <w:rsid w:val="00A35626"/>
    <w:rsid w:val="00A35C4F"/>
    <w:rsid w:val="00A36013"/>
    <w:rsid w:val="00A36F9C"/>
    <w:rsid w:val="00A37297"/>
    <w:rsid w:val="00A372F8"/>
    <w:rsid w:val="00A3732E"/>
    <w:rsid w:val="00A377E4"/>
    <w:rsid w:val="00A37869"/>
    <w:rsid w:val="00A400DF"/>
    <w:rsid w:val="00A40701"/>
    <w:rsid w:val="00A40C44"/>
    <w:rsid w:val="00A42390"/>
    <w:rsid w:val="00A427D0"/>
    <w:rsid w:val="00A427F6"/>
    <w:rsid w:val="00A42AB2"/>
    <w:rsid w:val="00A436FC"/>
    <w:rsid w:val="00A43F76"/>
    <w:rsid w:val="00A448CF"/>
    <w:rsid w:val="00A45006"/>
    <w:rsid w:val="00A460EB"/>
    <w:rsid w:val="00A46897"/>
    <w:rsid w:val="00A46E07"/>
    <w:rsid w:val="00A47B7E"/>
    <w:rsid w:val="00A50095"/>
    <w:rsid w:val="00A5035E"/>
    <w:rsid w:val="00A50537"/>
    <w:rsid w:val="00A51466"/>
    <w:rsid w:val="00A5175E"/>
    <w:rsid w:val="00A51F31"/>
    <w:rsid w:val="00A520D3"/>
    <w:rsid w:val="00A52150"/>
    <w:rsid w:val="00A52AFC"/>
    <w:rsid w:val="00A53194"/>
    <w:rsid w:val="00A5375E"/>
    <w:rsid w:val="00A539CE"/>
    <w:rsid w:val="00A53AC5"/>
    <w:rsid w:val="00A54898"/>
    <w:rsid w:val="00A54C6E"/>
    <w:rsid w:val="00A55584"/>
    <w:rsid w:val="00A55FE1"/>
    <w:rsid w:val="00A5626B"/>
    <w:rsid w:val="00A56376"/>
    <w:rsid w:val="00A566E8"/>
    <w:rsid w:val="00A57055"/>
    <w:rsid w:val="00A57286"/>
    <w:rsid w:val="00A5736A"/>
    <w:rsid w:val="00A574CB"/>
    <w:rsid w:val="00A575A1"/>
    <w:rsid w:val="00A60206"/>
    <w:rsid w:val="00A604AB"/>
    <w:rsid w:val="00A60526"/>
    <w:rsid w:val="00A60C8A"/>
    <w:rsid w:val="00A60E30"/>
    <w:rsid w:val="00A61BAF"/>
    <w:rsid w:val="00A62308"/>
    <w:rsid w:val="00A6238D"/>
    <w:rsid w:val="00A62B47"/>
    <w:rsid w:val="00A630F7"/>
    <w:rsid w:val="00A63823"/>
    <w:rsid w:val="00A6395D"/>
    <w:rsid w:val="00A63BBE"/>
    <w:rsid w:val="00A64152"/>
    <w:rsid w:val="00A64A23"/>
    <w:rsid w:val="00A64D6F"/>
    <w:rsid w:val="00A64F45"/>
    <w:rsid w:val="00A65498"/>
    <w:rsid w:val="00A654A1"/>
    <w:rsid w:val="00A66079"/>
    <w:rsid w:val="00A66806"/>
    <w:rsid w:val="00A66D46"/>
    <w:rsid w:val="00A66D91"/>
    <w:rsid w:val="00A67C1E"/>
    <w:rsid w:val="00A7170F"/>
    <w:rsid w:val="00A721C9"/>
    <w:rsid w:val="00A72FA5"/>
    <w:rsid w:val="00A73090"/>
    <w:rsid w:val="00A73213"/>
    <w:rsid w:val="00A73A16"/>
    <w:rsid w:val="00A73AF0"/>
    <w:rsid w:val="00A73B83"/>
    <w:rsid w:val="00A73E4D"/>
    <w:rsid w:val="00A7505A"/>
    <w:rsid w:val="00A75626"/>
    <w:rsid w:val="00A75E5D"/>
    <w:rsid w:val="00A8082F"/>
    <w:rsid w:val="00A80FF4"/>
    <w:rsid w:val="00A81160"/>
    <w:rsid w:val="00A81CD1"/>
    <w:rsid w:val="00A81F33"/>
    <w:rsid w:val="00A82015"/>
    <w:rsid w:val="00A8201B"/>
    <w:rsid w:val="00A82913"/>
    <w:rsid w:val="00A82EB4"/>
    <w:rsid w:val="00A8325B"/>
    <w:rsid w:val="00A83465"/>
    <w:rsid w:val="00A84611"/>
    <w:rsid w:val="00A84D49"/>
    <w:rsid w:val="00A85190"/>
    <w:rsid w:val="00A85608"/>
    <w:rsid w:val="00A858FF"/>
    <w:rsid w:val="00A85AF9"/>
    <w:rsid w:val="00A85B55"/>
    <w:rsid w:val="00A86147"/>
    <w:rsid w:val="00A865C8"/>
    <w:rsid w:val="00A866E4"/>
    <w:rsid w:val="00A86B33"/>
    <w:rsid w:val="00A86C6E"/>
    <w:rsid w:val="00A87372"/>
    <w:rsid w:val="00A878B3"/>
    <w:rsid w:val="00A8799C"/>
    <w:rsid w:val="00A87F3F"/>
    <w:rsid w:val="00A902DB"/>
    <w:rsid w:val="00A90372"/>
    <w:rsid w:val="00A906E1"/>
    <w:rsid w:val="00A9097A"/>
    <w:rsid w:val="00A90FB2"/>
    <w:rsid w:val="00A91B79"/>
    <w:rsid w:val="00A920DE"/>
    <w:rsid w:val="00A92691"/>
    <w:rsid w:val="00A92CF1"/>
    <w:rsid w:val="00A93660"/>
    <w:rsid w:val="00A93AD9"/>
    <w:rsid w:val="00A93C4F"/>
    <w:rsid w:val="00A9430E"/>
    <w:rsid w:val="00A94343"/>
    <w:rsid w:val="00A94B86"/>
    <w:rsid w:val="00A94D28"/>
    <w:rsid w:val="00A94F8F"/>
    <w:rsid w:val="00A95FE9"/>
    <w:rsid w:val="00A9640D"/>
    <w:rsid w:val="00A96A56"/>
    <w:rsid w:val="00A96D61"/>
    <w:rsid w:val="00A972E5"/>
    <w:rsid w:val="00A9766E"/>
    <w:rsid w:val="00AA01BD"/>
    <w:rsid w:val="00AA09CB"/>
    <w:rsid w:val="00AA0A21"/>
    <w:rsid w:val="00AA1D0C"/>
    <w:rsid w:val="00AA2316"/>
    <w:rsid w:val="00AA2712"/>
    <w:rsid w:val="00AA2BAA"/>
    <w:rsid w:val="00AA31A8"/>
    <w:rsid w:val="00AA3312"/>
    <w:rsid w:val="00AA34C8"/>
    <w:rsid w:val="00AA3771"/>
    <w:rsid w:val="00AA38E7"/>
    <w:rsid w:val="00AA3A87"/>
    <w:rsid w:val="00AA5170"/>
    <w:rsid w:val="00AA54B8"/>
    <w:rsid w:val="00AA55D9"/>
    <w:rsid w:val="00AA6696"/>
    <w:rsid w:val="00AA7DC6"/>
    <w:rsid w:val="00AB0097"/>
    <w:rsid w:val="00AB013C"/>
    <w:rsid w:val="00AB061F"/>
    <w:rsid w:val="00AB1E43"/>
    <w:rsid w:val="00AB21EA"/>
    <w:rsid w:val="00AB24F3"/>
    <w:rsid w:val="00AB26EE"/>
    <w:rsid w:val="00AB3BF7"/>
    <w:rsid w:val="00AB3FC9"/>
    <w:rsid w:val="00AB54E3"/>
    <w:rsid w:val="00AB55C9"/>
    <w:rsid w:val="00AB6054"/>
    <w:rsid w:val="00AB6798"/>
    <w:rsid w:val="00AB7563"/>
    <w:rsid w:val="00AB7A40"/>
    <w:rsid w:val="00AB7CB2"/>
    <w:rsid w:val="00AC057B"/>
    <w:rsid w:val="00AC10D0"/>
    <w:rsid w:val="00AC1371"/>
    <w:rsid w:val="00AC1F9C"/>
    <w:rsid w:val="00AC210E"/>
    <w:rsid w:val="00AC27E5"/>
    <w:rsid w:val="00AC2AE5"/>
    <w:rsid w:val="00AC3081"/>
    <w:rsid w:val="00AC343C"/>
    <w:rsid w:val="00AC3A87"/>
    <w:rsid w:val="00AC3E20"/>
    <w:rsid w:val="00AC509A"/>
    <w:rsid w:val="00AC5501"/>
    <w:rsid w:val="00AC5BAB"/>
    <w:rsid w:val="00AC6A40"/>
    <w:rsid w:val="00AC6E55"/>
    <w:rsid w:val="00AC6F15"/>
    <w:rsid w:val="00AC6F16"/>
    <w:rsid w:val="00AC733E"/>
    <w:rsid w:val="00AC7C53"/>
    <w:rsid w:val="00AD02E3"/>
    <w:rsid w:val="00AD0758"/>
    <w:rsid w:val="00AD11E3"/>
    <w:rsid w:val="00AD123A"/>
    <w:rsid w:val="00AD13FD"/>
    <w:rsid w:val="00AD14FA"/>
    <w:rsid w:val="00AD19B7"/>
    <w:rsid w:val="00AD1D02"/>
    <w:rsid w:val="00AD2BD2"/>
    <w:rsid w:val="00AD3A8E"/>
    <w:rsid w:val="00AD43B1"/>
    <w:rsid w:val="00AD44A7"/>
    <w:rsid w:val="00AD4A66"/>
    <w:rsid w:val="00AD50C5"/>
    <w:rsid w:val="00AD513D"/>
    <w:rsid w:val="00AD514C"/>
    <w:rsid w:val="00AD628E"/>
    <w:rsid w:val="00AD68EB"/>
    <w:rsid w:val="00AD6A8A"/>
    <w:rsid w:val="00AE01FA"/>
    <w:rsid w:val="00AE0AE6"/>
    <w:rsid w:val="00AE19D3"/>
    <w:rsid w:val="00AE1B35"/>
    <w:rsid w:val="00AE1F7E"/>
    <w:rsid w:val="00AE25B2"/>
    <w:rsid w:val="00AE327F"/>
    <w:rsid w:val="00AE32D8"/>
    <w:rsid w:val="00AE371A"/>
    <w:rsid w:val="00AE476E"/>
    <w:rsid w:val="00AE4E55"/>
    <w:rsid w:val="00AE710D"/>
    <w:rsid w:val="00AE7164"/>
    <w:rsid w:val="00AF00F4"/>
    <w:rsid w:val="00AF012E"/>
    <w:rsid w:val="00AF05E8"/>
    <w:rsid w:val="00AF0E06"/>
    <w:rsid w:val="00AF1838"/>
    <w:rsid w:val="00AF1973"/>
    <w:rsid w:val="00AF1A6C"/>
    <w:rsid w:val="00AF1D1D"/>
    <w:rsid w:val="00AF2404"/>
    <w:rsid w:val="00AF2CC7"/>
    <w:rsid w:val="00AF2FF7"/>
    <w:rsid w:val="00AF30CD"/>
    <w:rsid w:val="00AF316A"/>
    <w:rsid w:val="00AF32EC"/>
    <w:rsid w:val="00AF3869"/>
    <w:rsid w:val="00AF3B22"/>
    <w:rsid w:val="00AF4547"/>
    <w:rsid w:val="00AF4701"/>
    <w:rsid w:val="00AF5560"/>
    <w:rsid w:val="00AF5B86"/>
    <w:rsid w:val="00AF5EB0"/>
    <w:rsid w:val="00AF5FC0"/>
    <w:rsid w:val="00AF6A5F"/>
    <w:rsid w:val="00AF7867"/>
    <w:rsid w:val="00AF7B6A"/>
    <w:rsid w:val="00B006B7"/>
    <w:rsid w:val="00B01B83"/>
    <w:rsid w:val="00B02BC0"/>
    <w:rsid w:val="00B0361F"/>
    <w:rsid w:val="00B03A0D"/>
    <w:rsid w:val="00B03E47"/>
    <w:rsid w:val="00B04983"/>
    <w:rsid w:val="00B05477"/>
    <w:rsid w:val="00B05776"/>
    <w:rsid w:val="00B07B35"/>
    <w:rsid w:val="00B07D70"/>
    <w:rsid w:val="00B07F87"/>
    <w:rsid w:val="00B10090"/>
    <w:rsid w:val="00B10573"/>
    <w:rsid w:val="00B1067F"/>
    <w:rsid w:val="00B11409"/>
    <w:rsid w:val="00B11A7B"/>
    <w:rsid w:val="00B11B92"/>
    <w:rsid w:val="00B12088"/>
    <w:rsid w:val="00B12238"/>
    <w:rsid w:val="00B129EC"/>
    <w:rsid w:val="00B12A72"/>
    <w:rsid w:val="00B13735"/>
    <w:rsid w:val="00B15255"/>
    <w:rsid w:val="00B15452"/>
    <w:rsid w:val="00B15D3B"/>
    <w:rsid w:val="00B168DC"/>
    <w:rsid w:val="00B16EF7"/>
    <w:rsid w:val="00B16F7B"/>
    <w:rsid w:val="00B17BFA"/>
    <w:rsid w:val="00B206CE"/>
    <w:rsid w:val="00B21981"/>
    <w:rsid w:val="00B219DA"/>
    <w:rsid w:val="00B21DC9"/>
    <w:rsid w:val="00B21EB9"/>
    <w:rsid w:val="00B225D8"/>
    <w:rsid w:val="00B228FA"/>
    <w:rsid w:val="00B22DF3"/>
    <w:rsid w:val="00B23142"/>
    <w:rsid w:val="00B23515"/>
    <w:rsid w:val="00B237D4"/>
    <w:rsid w:val="00B23ADC"/>
    <w:rsid w:val="00B23F75"/>
    <w:rsid w:val="00B24638"/>
    <w:rsid w:val="00B2470E"/>
    <w:rsid w:val="00B24E86"/>
    <w:rsid w:val="00B25792"/>
    <w:rsid w:val="00B25D3B"/>
    <w:rsid w:val="00B262C3"/>
    <w:rsid w:val="00B26636"/>
    <w:rsid w:val="00B26BF7"/>
    <w:rsid w:val="00B26DF0"/>
    <w:rsid w:val="00B30095"/>
    <w:rsid w:val="00B300A3"/>
    <w:rsid w:val="00B30DCD"/>
    <w:rsid w:val="00B31979"/>
    <w:rsid w:val="00B319C3"/>
    <w:rsid w:val="00B31DD7"/>
    <w:rsid w:val="00B31F33"/>
    <w:rsid w:val="00B321F3"/>
    <w:rsid w:val="00B3265C"/>
    <w:rsid w:val="00B32720"/>
    <w:rsid w:val="00B32B9A"/>
    <w:rsid w:val="00B32F1A"/>
    <w:rsid w:val="00B33487"/>
    <w:rsid w:val="00B35DAA"/>
    <w:rsid w:val="00B35F1A"/>
    <w:rsid w:val="00B36DF6"/>
    <w:rsid w:val="00B37869"/>
    <w:rsid w:val="00B40237"/>
    <w:rsid w:val="00B41021"/>
    <w:rsid w:val="00B415BC"/>
    <w:rsid w:val="00B425A7"/>
    <w:rsid w:val="00B42A63"/>
    <w:rsid w:val="00B42F41"/>
    <w:rsid w:val="00B43543"/>
    <w:rsid w:val="00B4357C"/>
    <w:rsid w:val="00B43D6E"/>
    <w:rsid w:val="00B44207"/>
    <w:rsid w:val="00B44CD7"/>
    <w:rsid w:val="00B45303"/>
    <w:rsid w:val="00B4582A"/>
    <w:rsid w:val="00B45C7D"/>
    <w:rsid w:val="00B45CC2"/>
    <w:rsid w:val="00B46E83"/>
    <w:rsid w:val="00B47244"/>
    <w:rsid w:val="00B474A6"/>
    <w:rsid w:val="00B47B9C"/>
    <w:rsid w:val="00B510CE"/>
    <w:rsid w:val="00B51272"/>
    <w:rsid w:val="00B51508"/>
    <w:rsid w:val="00B5155D"/>
    <w:rsid w:val="00B52EAB"/>
    <w:rsid w:val="00B534C4"/>
    <w:rsid w:val="00B536A1"/>
    <w:rsid w:val="00B543B2"/>
    <w:rsid w:val="00B54A98"/>
    <w:rsid w:val="00B5582B"/>
    <w:rsid w:val="00B564BE"/>
    <w:rsid w:val="00B5673A"/>
    <w:rsid w:val="00B5725A"/>
    <w:rsid w:val="00B57374"/>
    <w:rsid w:val="00B57F7C"/>
    <w:rsid w:val="00B605F8"/>
    <w:rsid w:val="00B60711"/>
    <w:rsid w:val="00B60938"/>
    <w:rsid w:val="00B60B98"/>
    <w:rsid w:val="00B60C87"/>
    <w:rsid w:val="00B62019"/>
    <w:rsid w:val="00B629D5"/>
    <w:rsid w:val="00B62AA8"/>
    <w:rsid w:val="00B62AD2"/>
    <w:rsid w:val="00B62E1B"/>
    <w:rsid w:val="00B63466"/>
    <w:rsid w:val="00B658EB"/>
    <w:rsid w:val="00B663A6"/>
    <w:rsid w:val="00B667AE"/>
    <w:rsid w:val="00B673C8"/>
    <w:rsid w:val="00B67F88"/>
    <w:rsid w:val="00B702BA"/>
    <w:rsid w:val="00B70395"/>
    <w:rsid w:val="00B70B75"/>
    <w:rsid w:val="00B717AE"/>
    <w:rsid w:val="00B71CDE"/>
    <w:rsid w:val="00B71ED7"/>
    <w:rsid w:val="00B72070"/>
    <w:rsid w:val="00B724DA"/>
    <w:rsid w:val="00B72936"/>
    <w:rsid w:val="00B72E78"/>
    <w:rsid w:val="00B73427"/>
    <w:rsid w:val="00B735F7"/>
    <w:rsid w:val="00B739D1"/>
    <w:rsid w:val="00B739F1"/>
    <w:rsid w:val="00B740E3"/>
    <w:rsid w:val="00B74306"/>
    <w:rsid w:val="00B74882"/>
    <w:rsid w:val="00B74D7B"/>
    <w:rsid w:val="00B75C3E"/>
    <w:rsid w:val="00B75DD6"/>
    <w:rsid w:val="00B76188"/>
    <w:rsid w:val="00B7658C"/>
    <w:rsid w:val="00B76856"/>
    <w:rsid w:val="00B76C9D"/>
    <w:rsid w:val="00B774DA"/>
    <w:rsid w:val="00B77717"/>
    <w:rsid w:val="00B77DFC"/>
    <w:rsid w:val="00B80AE2"/>
    <w:rsid w:val="00B80BA1"/>
    <w:rsid w:val="00B811D6"/>
    <w:rsid w:val="00B818CA"/>
    <w:rsid w:val="00B81928"/>
    <w:rsid w:val="00B81C5D"/>
    <w:rsid w:val="00B8216C"/>
    <w:rsid w:val="00B8358C"/>
    <w:rsid w:val="00B84169"/>
    <w:rsid w:val="00B84AD6"/>
    <w:rsid w:val="00B853C6"/>
    <w:rsid w:val="00B8566D"/>
    <w:rsid w:val="00B85CDC"/>
    <w:rsid w:val="00B85F1F"/>
    <w:rsid w:val="00B861A7"/>
    <w:rsid w:val="00B86351"/>
    <w:rsid w:val="00B86694"/>
    <w:rsid w:val="00B868B6"/>
    <w:rsid w:val="00B86F60"/>
    <w:rsid w:val="00B87ABA"/>
    <w:rsid w:val="00B906BA"/>
    <w:rsid w:val="00B909F5"/>
    <w:rsid w:val="00B90D11"/>
    <w:rsid w:val="00B91F65"/>
    <w:rsid w:val="00B92903"/>
    <w:rsid w:val="00B9347B"/>
    <w:rsid w:val="00B93544"/>
    <w:rsid w:val="00B93A2A"/>
    <w:rsid w:val="00B943C6"/>
    <w:rsid w:val="00B94FCA"/>
    <w:rsid w:val="00B95006"/>
    <w:rsid w:val="00B96004"/>
    <w:rsid w:val="00B966AB"/>
    <w:rsid w:val="00B973E1"/>
    <w:rsid w:val="00B976B6"/>
    <w:rsid w:val="00B9776B"/>
    <w:rsid w:val="00BA025A"/>
    <w:rsid w:val="00BA0864"/>
    <w:rsid w:val="00BA0CF1"/>
    <w:rsid w:val="00BA1A2F"/>
    <w:rsid w:val="00BA1E19"/>
    <w:rsid w:val="00BA22D3"/>
    <w:rsid w:val="00BA27CD"/>
    <w:rsid w:val="00BA3346"/>
    <w:rsid w:val="00BA341D"/>
    <w:rsid w:val="00BA3512"/>
    <w:rsid w:val="00BA45AD"/>
    <w:rsid w:val="00BA47DD"/>
    <w:rsid w:val="00BA664D"/>
    <w:rsid w:val="00BA6BC1"/>
    <w:rsid w:val="00BA7730"/>
    <w:rsid w:val="00BB046A"/>
    <w:rsid w:val="00BB0A8E"/>
    <w:rsid w:val="00BB1685"/>
    <w:rsid w:val="00BB18A2"/>
    <w:rsid w:val="00BB25CE"/>
    <w:rsid w:val="00BB27DC"/>
    <w:rsid w:val="00BB2C24"/>
    <w:rsid w:val="00BB2E8C"/>
    <w:rsid w:val="00BB300E"/>
    <w:rsid w:val="00BB3A4A"/>
    <w:rsid w:val="00BB3A8E"/>
    <w:rsid w:val="00BB516E"/>
    <w:rsid w:val="00BB61B7"/>
    <w:rsid w:val="00BB6545"/>
    <w:rsid w:val="00BB75DC"/>
    <w:rsid w:val="00BB7C17"/>
    <w:rsid w:val="00BB7D8E"/>
    <w:rsid w:val="00BC01E5"/>
    <w:rsid w:val="00BC026A"/>
    <w:rsid w:val="00BC09E6"/>
    <w:rsid w:val="00BC0D53"/>
    <w:rsid w:val="00BC1372"/>
    <w:rsid w:val="00BC1412"/>
    <w:rsid w:val="00BC1B32"/>
    <w:rsid w:val="00BC2003"/>
    <w:rsid w:val="00BC2A35"/>
    <w:rsid w:val="00BC2D26"/>
    <w:rsid w:val="00BC48CA"/>
    <w:rsid w:val="00BC4E0E"/>
    <w:rsid w:val="00BC525F"/>
    <w:rsid w:val="00BC58E1"/>
    <w:rsid w:val="00BC61B3"/>
    <w:rsid w:val="00BC708A"/>
    <w:rsid w:val="00BC711A"/>
    <w:rsid w:val="00BC72EF"/>
    <w:rsid w:val="00BC783E"/>
    <w:rsid w:val="00BC7BEA"/>
    <w:rsid w:val="00BD0582"/>
    <w:rsid w:val="00BD1256"/>
    <w:rsid w:val="00BD391E"/>
    <w:rsid w:val="00BD756D"/>
    <w:rsid w:val="00BD7B68"/>
    <w:rsid w:val="00BE0994"/>
    <w:rsid w:val="00BE0BF4"/>
    <w:rsid w:val="00BE2052"/>
    <w:rsid w:val="00BE26A6"/>
    <w:rsid w:val="00BE2F18"/>
    <w:rsid w:val="00BE31AE"/>
    <w:rsid w:val="00BE3DEB"/>
    <w:rsid w:val="00BE509B"/>
    <w:rsid w:val="00BE56C2"/>
    <w:rsid w:val="00BE5CD0"/>
    <w:rsid w:val="00BE60F3"/>
    <w:rsid w:val="00BE667D"/>
    <w:rsid w:val="00BE6960"/>
    <w:rsid w:val="00BE7460"/>
    <w:rsid w:val="00BE79D3"/>
    <w:rsid w:val="00BE7BB2"/>
    <w:rsid w:val="00BE7C57"/>
    <w:rsid w:val="00BE7DA1"/>
    <w:rsid w:val="00BF04D7"/>
    <w:rsid w:val="00BF13FB"/>
    <w:rsid w:val="00BF2964"/>
    <w:rsid w:val="00BF2A48"/>
    <w:rsid w:val="00BF2FCB"/>
    <w:rsid w:val="00BF4455"/>
    <w:rsid w:val="00BF659A"/>
    <w:rsid w:val="00BF6ABB"/>
    <w:rsid w:val="00BF6AEC"/>
    <w:rsid w:val="00BF6F33"/>
    <w:rsid w:val="00BF7FA4"/>
    <w:rsid w:val="00C0145A"/>
    <w:rsid w:val="00C015E3"/>
    <w:rsid w:val="00C02294"/>
    <w:rsid w:val="00C02763"/>
    <w:rsid w:val="00C02D76"/>
    <w:rsid w:val="00C034C4"/>
    <w:rsid w:val="00C034CD"/>
    <w:rsid w:val="00C041CA"/>
    <w:rsid w:val="00C046F8"/>
    <w:rsid w:val="00C04BAD"/>
    <w:rsid w:val="00C04D62"/>
    <w:rsid w:val="00C04E72"/>
    <w:rsid w:val="00C04EB7"/>
    <w:rsid w:val="00C06C90"/>
    <w:rsid w:val="00C06F2B"/>
    <w:rsid w:val="00C07534"/>
    <w:rsid w:val="00C10895"/>
    <w:rsid w:val="00C10BBF"/>
    <w:rsid w:val="00C11D98"/>
    <w:rsid w:val="00C12B69"/>
    <w:rsid w:val="00C12C00"/>
    <w:rsid w:val="00C12ECC"/>
    <w:rsid w:val="00C135DB"/>
    <w:rsid w:val="00C139C5"/>
    <w:rsid w:val="00C13BD1"/>
    <w:rsid w:val="00C145CB"/>
    <w:rsid w:val="00C1470F"/>
    <w:rsid w:val="00C156EF"/>
    <w:rsid w:val="00C15D38"/>
    <w:rsid w:val="00C16925"/>
    <w:rsid w:val="00C16A07"/>
    <w:rsid w:val="00C16D46"/>
    <w:rsid w:val="00C1737B"/>
    <w:rsid w:val="00C17AFA"/>
    <w:rsid w:val="00C17F75"/>
    <w:rsid w:val="00C17F8E"/>
    <w:rsid w:val="00C2004B"/>
    <w:rsid w:val="00C20183"/>
    <w:rsid w:val="00C20664"/>
    <w:rsid w:val="00C20A0E"/>
    <w:rsid w:val="00C20A60"/>
    <w:rsid w:val="00C210D4"/>
    <w:rsid w:val="00C21D0D"/>
    <w:rsid w:val="00C21E1C"/>
    <w:rsid w:val="00C22589"/>
    <w:rsid w:val="00C226D1"/>
    <w:rsid w:val="00C233C0"/>
    <w:rsid w:val="00C23463"/>
    <w:rsid w:val="00C23A53"/>
    <w:rsid w:val="00C23C42"/>
    <w:rsid w:val="00C254C3"/>
    <w:rsid w:val="00C25B84"/>
    <w:rsid w:val="00C26829"/>
    <w:rsid w:val="00C270E4"/>
    <w:rsid w:val="00C30E84"/>
    <w:rsid w:val="00C30F8A"/>
    <w:rsid w:val="00C31FA2"/>
    <w:rsid w:val="00C32726"/>
    <w:rsid w:val="00C32CA1"/>
    <w:rsid w:val="00C32FD5"/>
    <w:rsid w:val="00C3312D"/>
    <w:rsid w:val="00C3380E"/>
    <w:rsid w:val="00C339B0"/>
    <w:rsid w:val="00C3412E"/>
    <w:rsid w:val="00C34422"/>
    <w:rsid w:val="00C34617"/>
    <w:rsid w:val="00C347CF"/>
    <w:rsid w:val="00C36647"/>
    <w:rsid w:val="00C40FED"/>
    <w:rsid w:val="00C41063"/>
    <w:rsid w:val="00C4141B"/>
    <w:rsid w:val="00C415E3"/>
    <w:rsid w:val="00C418EB"/>
    <w:rsid w:val="00C41980"/>
    <w:rsid w:val="00C41F53"/>
    <w:rsid w:val="00C42858"/>
    <w:rsid w:val="00C4289F"/>
    <w:rsid w:val="00C4329F"/>
    <w:rsid w:val="00C437FF"/>
    <w:rsid w:val="00C439B8"/>
    <w:rsid w:val="00C44F35"/>
    <w:rsid w:val="00C45CA4"/>
    <w:rsid w:val="00C45CC5"/>
    <w:rsid w:val="00C46773"/>
    <w:rsid w:val="00C46E5D"/>
    <w:rsid w:val="00C476FB"/>
    <w:rsid w:val="00C478DC"/>
    <w:rsid w:val="00C47F51"/>
    <w:rsid w:val="00C509B9"/>
    <w:rsid w:val="00C50D02"/>
    <w:rsid w:val="00C51AA8"/>
    <w:rsid w:val="00C523A6"/>
    <w:rsid w:val="00C527FE"/>
    <w:rsid w:val="00C529D1"/>
    <w:rsid w:val="00C53014"/>
    <w:rsid w:val="00C530CD"/>
    <w:rsid w:val="00C5352C"/>
    <w:rsid w:val="00C53A61"/>
    <w:rsid w:val="00C53C7F"/>
    <w:rsid w:val="00C54071"/>
    <w:rsid w:val="00C55CA1"/>
    <w:rsid w:val="00C55D9D"/>
    <w:rsid w:val="00C56051"/>
    <w:rsid w:val="00C564E6"/>
    <w:rsid w:val="00C56A4B"/>
    <w:rsid w:val="00C56D08"/>
    <w:rsid w:val="00C56FC3"/>
    <w:rsid w:val="00C57022"/>
    <w:rsid w:val="00C5766E"/>
    <w:rsid w:val="00C5776C"/>
    <w:rsid w:val="00C603B0"/>
    <w:rsid w:val="00C618F0"/>
    <w:rsid w:val="00C621BE"/>
    <w:rsid w:val="00C646A5"/>
    <w:rsid w:val="00C64CC0"/>
    <w:rsid w:val="00C64CE2"/>
    <w:rsid w:val="00C64EE2"/>
    <w:rsid w:val="00C64F6D"/>
    <w:rsid w:val="00C651BA"/>
    <w:rsid w:val="00C65BD2"/>
    <w:rsid w:val="00C65CB0"/>
    <w:rsid w:val="00C6602A"/>
    <w:rsid w:val="00C66C16"/>
    <w:rsid w:val="00C66F09"/>
    <w:rsid w:val="00C6737C"/>
    <w:rsid w:val="00C67A10"/>
    <w:rsid w:val="00C7138B"/>
    <w:rsid w:val="00C7170B"/>
    <w:rsid w:val="00C71EFF"/>
    <w:rsid w:val="00C72C32"/>
    <w:rsid w:val="00C72D89"/>
    <w:rsid w:val="00C7332F"/>
    <w:rsid w:val="00C735F0"/>
    <w:rsid w:val="00C74672"/>
    <w:rsid w:val="00C74B83"/>
    <w:rsid w:val="00C75327"/>
    <w:rsid w:val="00C75FE6"/>
    <w:rsid w:val="00C765F8"/>
    <w:rsid w:val="00C776EC"/>
    <w:rsid w:val="00C80012"/>
    <w:rsid w:val="00C80976"/>
    <w:rsid w:val="00C81891"/>
    <w:rsid w:val="00C81C2B"/>
    <w:rsid w:val="00C81EFF"/>
    <w:rsid w:val="00C82D8E"/>
    <w:rsid w:val="00C835C6"/>
    <w:rsid w:val="00C83C46"/>
    <w:rsid w:val="00C8460D"/>
    <w:rsid w:val="00C85427"/>
    <w:rsid w:val="00C85498"/>
    <w:rsid w:val="00C85725"/>
    <w:rsid w:val="00C85A04"/>
    <w:rsid w:val="00C85E7E"/>
    <w:rsid w:val="00C86057"/>
    <w:rsid w:val="00C8631C"/>
    <w:rsid w:val="00C87076"/>
    <w:rsid w:val="00C87E56"/>
    <w:rsid w:val="00C909AB"/>
    <w:rsid w:val="00C91060"/>
    <w:rsid w:val="00C91ED3"/>
    <w:rsid w:val="00C9253A"/>
    <w:rsid w:val="00C9256B"/>
    <w:rsid w:val="00C92944"/>
    <w:rsid w:val="00C92B05"/>
    <w:rsid w:val="00C92F2C"/>
    <w:rsid w:val="00C93037"/>
    <w:rsid w:val="00C93266"/>
    <w:rsid w:val="00C941FD"/>
    <w:rsid w:val="00C9543A"/>
    <w:rsid w:val="00C956CA"/>
    <w:rsid w:val="00C95AD7"/>
    <w:rsid w:val="00C95D36"/>
    <w:rsid w:val="00C95FE6"/>
    <w:rsid w:val="00C96E0A"/>
    <w:rsid w:val="00C9706D"/>
    <w:rsid w:val="00C971DD"/>
    <w:rsid w:val="00C9745D"/>
    <w:rsid w:val="00C979C4"/>
    <w:rsid w:val="00CA0483"/>
    <w:rsid w:val="00CA0565"/>
    <w:rsid w:val="00CA0BF1"/>
    <w:rsid w:val="00CA11FC"/>
    <w:rsid w:val="00CA1803"/>
    <w:rsid w:val="00CA2340"/>
    <w:rsid w:val="00CA2387"/>
    <w:rsid w:val="00CA2DEE"/>
    <w:rsid w:val="00CA3396"/>
    <w:rsid w:val="00CA3CD4"/>
    <w:rsid w:val="00CA456E"/>
    <w:rsid w:val="00CA4B37"/>
    <w:rsid w:val="00CA4F33"/>
    <w:rsid w:val="00CA5EF0"/>
    <w:rsid w:val="00CA6343"/>
    <w:rsid w:val="00CA6669"/>
    <w:rsid w:val="00CA707B"/>
    <w:rsid w:val="00CA7E0B"/>
    <w:rsid w:val="00CA7E54"/>
    <w:rsid w:val="00CB007A"/>
    <w:rsid w:val="00CB044A"/>
    <w:rsid w:val="00CB0796"/>
    <w:rsid w:val="00CB121B"/>
    <w:rsid w:val="00CB25AC"/>
    <w:rsid w:val="00CB32C2"/>
    <w:rsid w:val="00CB3AF0"/>
    <w:rsid w:val="00CB420A"/>
    <w:rsid w:val="00CC1892"/>
    <w:rsid w:val="00CC18A4"/>
    <w:rsid w:val="00CC1FA1"/>
    <w:rsid w:val="00CC1FB4"/>
    <w:rsid w:val="00CC29B1"/>
    <w:rsid w:val="00CC2A60"/>
    <w:rsid w:val="00CC3B0D"/>
    <w:rsid w:val="00CC3D04"/>
    <w:rsid w:val="00CC3F8A"/>
    <w:rsid w:val="00CC4AAE"/>
    <w:rsid w:val="00CC4D99"/>
    <w:rsid w:val="00CC5958"/>
    <w:rsid w:val="00CC5C13"/>
    <w:rsid w:val="00CC643F"/>
    <w:rsid w:val="00CC7266"/>
    <w:rsid w:val="00CC756C"/>
    <w:rsid w:val="00CC76B1"/>
    <w:rsid w:val="00CC788B"/>
    <w:rsid w:val="00CD0707"/>
    <w:rsid w:val="00CD0DFE"/>
    <w:rsid w:val="00CD16B2"/>
    <w:rsid w:val="00CD1F1C"/>
    <w:rsid w:val="00CD2A73"/>
    <w:rsid w:val="00CD2BE9"/>
    <w:rsid w:val="00CD2EAE"/>
    <w:rsid w:val="00CD2FCD"/>
    <w:rsid w:val="00CD3AD2"/>
    <w:rsid w:val="00CD501E"/>
    <w:rsid w:val="00CD5868"/>
    <w:rsid w:val="00CD58E6"/>
    <w:rsid w:val="00CD6599"/>
    <w:rsid w:val="00CD6C52"/>
    <w:rsid w:val="00CD6D56"/>
    <w:rsid w:val="00CD6EE0"/>
    <w:rsid w:val="00CD7776"/>
    <w:rsid w:val="00CD7ECC"/>
    <w:rsid w:val="00CE0F0D"/>
    <w:rsid w:val="00CE2414"/>
    <w:rsid w:val="00CE2865"/>
    <w:rsid w:val="00CE29C3"/>
    <w:rsid w:val="00CE2B37"/>
    <w:rsid w:val="00CE3D5B"/>
    <w:rsid w:val="00CE439F"/>
    <w:rsid w:val="00CE4527"/>
    <w:rsid w:val="00CE5890"/>
    <w:rsid w:val="00CE5B71"/>
    <w:rsid w:val="00CE6314"/>
    <w:rsid w:val="00CE633B"/>
    <w:rsid w:val="00CE648B"/>
    <w:rsid w:val="00CE6B28"/>
    <w:rsid w:val="00CE6B85"/>
    <w:rsid w:val="00CE75BD"/>
    <w:rsid w:val="00CE77A8"/>
    <w:rsid w:val="00CF015A"/>
    <w:rsid w:val="00CF0F8F"/>
    <w:rsid w:val="00CF1C24"/>
    <w:rsid w:val="00CF2E26"/>
    <w:rsid w:val="00CF2FCC"/>
    <w:rsid w:val="00CF33D4"/>
    <w:rsid w:val="00CF3592"/>
    <w:rsid w:val="00CF3A0A"/>
    <w:rsid w:val="00CF51BC"/>
    <w:rsid w:val="00CF556C"/>
    <w:rsid w:val="00CF6118"/>
    <w:rsid w:val="00CF64A4"/>
    <w:rsid w:val="00CF6C23"/>
    <w:rsid w:val="00CF6C31"/>
    <w:rsid w:val="00CF6DA1"/>
    <w:rsid w:val="00CF6F38"/>
    <w:rsid w:val="00CF7288"/>
    <w:rsid w:val="00CF787F"/>
    <w:rsid w:val="00D0093E"/>
    <w:rsid w:val="00D00C21"/>
    <w:rsid w:val="00D00FA8"/>
    <w:rsid w:val="00D018E6"/>
    <w:rsid w:val="00D022BE"/>
    <w:rsid w:val="00D032BD"/>
    <w:rsid w:val="00D03759"/>
    <w:rsid w:val="00D03862"/>
    <w:rsid w:val="00D042C0"/>
    <w:rsid w:val="00D04405"/>
    <w:rsid w:val="00D04717"/>
    <w:rsid w:val="00D053DB"/>
    <w:rsid w:val="00D05BD5"/>
    <w:rsid w:val="00D05E90"/>
    <w:rsid w:val="00D05EE3"/>
    <w:rsid w:val="00D071C9"/>
    <w:rsid w:val="00D0759C"/>
    <w:rsid w:val="00D112EB"/>
    <w:rsid w:val="00D117EB"/>
    <w:rsid w:val="00D12015"/>
    <w:rsid w:val="00D1287F"/>
    <w:rsid w:val="00D12C71"/>
    <w:rsid w:val="00D1328B"/>
    <w:rsid w:val="00D13C6B"/>
    <w:rsid w:val="00D14133"/>
    <w:rsid w:val="00D14727"/>
    <w:rsid w:val="00D14A3C"/>
    <w:rsid w:val="00D15C2B"/>
    <w:rsid w:val="00D16094"/>
    <w:rsid w:val="00D168C2"/>
    <w:rsid w:val="00D20075"/>
    <w:rsid w:val="00D21387"/>
    <w:rsid w:val="00D216F9"/>
    <w:rsid w:val="00D22A4D"/>
    <w:rsid w:val="00D22CC7"/>
    <w:rsid w:val="00D22CCC"/>
    <w:rsid w:val="00D23672"/>
    <w:rsid w:val="00D23C1D"/>
    <w:rsid w:val="00D23D3E"/>
    <w:rsid w:val="00D241FB"/>
    <w:rsid w:val="00D246EB"/>
    <w:rsid w:val="00D2529C"/>
    <w:rsid w:val="00D2545B"/>
    <w:rsid w:val="00D25718"/>
    <w:rsid w:val="00D26790"/>
    <w:rsid w:val="00D269E2"/>
    <w:rsid w:val="00D26B61"/>
    <w:rsid w:val="00D27094"/>
    <w:rsid w:val="00D27811"/>
    <w:rsid w:val="00D27A6B"/>
    <w:rsid w:val="00D3066B"/>
    <w:rsid w:val="00D3076D"/>
    <w:rsid w:val="00D3083E"/>
    <w:rsid w:val="00D30DBE"/>
    <w:rsid w:val="00D31966"/>
    <w:rsid w:val="00D31F03"/>
    <w:rsid w:val="00D32B63"/>
    <w:rsid w:val="00D3383F"/>
    <w:rsid w:val="00D338E5"/>
    <w:rsid w:val="00D344E5"/>
    <w:rsid w:val="00D3469D"/>
    <w:rsid w:val="00D34FE9"/>
    <w:rsid w:val="00D35379"/>
    <w:rsid w:val="00D35AE2"/>
    <w:rsid w:val="00D35FE4"/>
    <w:rsid w:val="00D3678C"/>
    <w:rsid w:val="00D36AB0"/>
    <w:rsid w:val="00D36DAB"/>
    <w:rsid w:val="00D370D4"/>
    <w:rsid w:val="00D373C9"/>
    <w:rsid w:val="00D3767D"/>
    <w:rsid w:val="00D40214"/>
    <w:rsid w:val="00D402B8"/>
    <w:rsid w:val="00D40374"/>
    <w:rsid w:val="00D40B90"/>
    <w:rsid w:val="00D40F42"/>
    <w:rsid w:val="00D41482"/>
    <w:rsid w:val="00D41698"/>
    <w:rsid w:val="00D41B01"/>
    <w:rsid w:val="00D41BE2"/>
    <w:rsid w:val="00D42456"/>
    <w:rsid w:val="00D428A1"/>
    <w:rsid w:val="00D42C36"/>
    <w:rsid w:val="00D45608"/>
    <w:rsid w:val="00D460D7"/>
    <w:rsid w:val="00D46A2A"/>
    <w:rsid w:val="00D47151"/>
    <w:rsid w:val="00D47490"/>
    <w:rsid w:val="00D477AC"/>
    <w:rsid w:val="00D47C20"/>
    <w:rsid w:val="00D50834"/>
    <w:rsid w:val="00D508B1"/>
    <w:rsid w:val="00D51AB5"/>
    <w:rsid w:val="00D520C4"/>
    <w:rsid w:val="00D52235"/>
    <w:rsid w:val="00D52566"/>
    <w:rsid w:val="00D54285"/>
    <w:rsid w:val="00D548E6"/>
    <w:rsid w:val="00D551DE"/>
    <w:rsid w:val="00D556C6"/>
    <w:rsid w:val="00D55827"/>
    <w:rsid w:val="00D55B86"/>
    <w:rsid w:val="00D562B6"/>
    <w:rsid w:val="00D57391"/>
    <w:rsid w:val="00D6039D"/>
    <w:rsid w:val="00D608BB"/>
    <w:rsid w:val="00D6151B"/>
    <w:rsid w:val="00D6167B"/>
    <w:rsid w:val="00D62136"/>
    <w:rsid w:val="00D62398"/>
    <w:rsid w:val="00D6256E"/>
    <w:rsid w:val="00D62CC1"/>
    <w:rsid w:val="00D63011"/>
    <w:rsid w:val="00D63B1F"/>
    <w:rsid w:val="00D63D91"/>
    <w:rsid w:val="00D641EB"/>
    <w:rsid w:val="00D646A9"/>
    <w:rsid w:val="00D64A13"/>
    <w:rsid w:val="00D65B6C"/>
    <w:rsid w:val="00D65B77"/>
    <w:rsid w:val="00D65E37"/>
    <w:rsid w:val="00D6628B"/>
    <w:rsid w:val="00D6631B"/>
    <w:rsid w:val="00D66507"/>
    <w:rsid w:val="00D66535"/>
    <w:rsid w:val="00D66A72"/>
    <w:rsid w:val="00D66F0B"/>
    <w:rsid w:val="00D670D7"/>
    <w:rsid w:val="00D6791B"/>
    <w:rsid w:val="00D67C37"/>
    <w:rsid w:val="00D7054D"/>
    <w:rsid w:val="00D713EE"/>
    <w:rsid w:val="00D71A61"/>
    <w:rsid w:val="00D71C93"/>
    <w:rsid w:val="00D723A2"/>
    <w:rsid w:val="00D73DEC"/>
    <w:rsid w:val="00D74E89"/>
    <w:rsid w:val="00D757ED"/>
    <w:rsid w:val="00D76033"/>
    <w:rsid w:val="00D7653F"/>
    <w:rsid w:val="00D76C09"/>
    <w:rsid w:val="00D76E2E"/>
    <w:rsid w:val="00D77287"/>
    <w:rsid w:val="00D77A41"/>
    <w:rsid w:val="00D77AC7"/>
    <w:rsid w:val="00D77B5E"/>
    <w:rsid w:val="00D80B4F"/>
    <w:rsid w:val="00D8138F"/>
    <w:rsid w:val="00D82877"/>
    <w:rsid w:val="00D832E8"/>
    <w:rsid w:val="00D834D3"/>
    <w:rsid w:val="00D83733"/>
    <w:rsid w:val="00D83854"/>
    <w:rsid w:val="00D839A3"/>
    <w:rsid w:val="00D83E61"/>
    <w:rsid w:val="00D83FA0"/>
    <w:rsid w:val="00D84C39"/>
    <w:rsid w:val="00D859D7"/>
    <w:rsid w:val="00D85D82"/>
    <w:rsid w:val="00D8692D"/>
    <w:rsid w:val="00D8718A"/>
    <w:rsid w:val="00D87577"/>
    <w:rsid w:val="00D877A6"/>
    <w:rsid w:val="00D87C57"/>
    <w:rsid w:val="00D90B5E"/>
    <w:rsid w:val="00D90D0D"/>
    <w:rsid w:val="00D915DB"/>
    <w:rsid w:val="00D91844"/>
    <w:rsid w:val="00D918E7"/>
    <w:rsid w:val="00D91AE7"/>
    <w:rsid w:val="00D92A1F"/>
    <w:rsid w:val="00D93F96"/>
    <w:rsid w:val="00D940A0"/>
    <w:rsid w:val="00D9422D"/>
    <w:rsid w:val="00D94388"/>
    <w:rsid w:val="00D94390"/>
    <w:rsid w:val="00D9485D"/>
    <w:rsid w:val="00D94F81"/>
    <w:rsid w:val="00D9519A"/>
    <w:rsid w:val="00D955F5"/>
    <w:rsid w:val="00D95641"/>
    <w:rsid w:val="00D959EC"/>
    <w:rsid w:val="00D96573"/>
    <w:rsid w:val="00D96E66"/>
    <w:rsid w:val="00D96F77"/>
    <w:rsid w:val="00D9724E"/>
    <w:rsid w:val="00D9744A"/>
    <w:rsid w:val="00DA066D"/>
    <w:rsid w:val="00DA0753"/>
    <w:rsid w:val="00DA0A1A"/>
    <w:rsid w:val="00DA0E37"/>
    <w:rsid w:val="00DA0FDC"/>
    <w:rsid w:val="00DA10E3"/>
    <w:rsid w:val="00DA1102"/>
    <w:rsid w:val="00DA129F"/>
    <w:rsid w:val="00DA172C"/>
    <w:rsid w:val="00DA1B65"/>
    <w:rsid w:val="00DA2B20"/>
    <w:rsid w:val="00DA2DA9"/>
    <w:rsid w:val="00DA322B"/>
    <w:rsid w:val="00DA3269"/>
    <w:rsid w:val="00DA32DF"/>
    <w:rsid w:val="00DA3FCF"/>
    <w:rsid w:val="00DA4074"/>
    <w:rsid w:val="00DA4DE5"/>
    <w:rsid w:val="00DA4F4F"/>
    <w:rsid w:val="00DA5183"/>
    <w:rsid w:val="00DA6AB6"/>
    <w:rsid w:val="00DA6FB5"/>
    <w:rsid w:val="00DB1225"/>
    <w:rsid w:val="00DB1913"/>
    <w:rsid w:val="00DB1A5F"/>
    <w:rsid w:val="00DB2D5D"/>
    <w:rsid w:val="00DB31A6"/>
    <w:rsid w:val="00DB3D9B"/>
    <w:rsid w:val="00DB48D9"/>
    <w:rsid w:val="00DB4BF0"/>
    <w:rsid w:val="00DB4EF8"/>
    <w:rsid w:val="00DB547E"/>
    <w:rsid w:val="00DB5751"/>
    <w:rsid w:val="00DB57F3"/>
    <w:rsid w:val="00DB6832"/>
    <w:rsid w:val="00DB6DEF"/>
    <w:rsid w:val="00DB74D4"/>
    <w:rsid w:val="00DB7D02"/>
    <w:rsid w:val="00DB7DA0"/>
    <w:rsid w:val="00DB7DC9"/>
    <w:rsid w:val="00DB7EC2"/>
    <w:rsid w:val="00DC1ABE"/>
    <w:rsid w:val="00DC392B"/>
    <w:rsid w:val="00DC47E6"/>
    <w:rsid w:val="00DC4C9A"/>
    <w:rsid w:val="00DC645F"/>
    <w:rsid w:val="00DC64CE"/>
    <w:rsid w:val="00DC6AD9"/>
    <w:rsid w:val="00DC6C36"/>
    <w:rsid w:val="00DC7880"/>
    <w:rsid w:val="00DC7E08"/>
    <w:rsid w:val="00DC7F71"/>
    <w:rsid w:val="00DC7FB6"/>
    <w:rsid w:val="00DD08B5"/>
    <w:rsid w:val="00DD0B34"/>
    <w:rsid w:val="00DD0BC5"/>
    <w:rsid w:val="00DD10BD"/>
    <w:rsid w:val="00DD11F7"/>
    <w:rsid w:val="00DD1F5F"/>
    <w:rsid w:val="00DD286A"/>
    <w:rsid w:val="00DD3436"/>
    <w:rsid w:val="00DD37D0"/>
    <w:rsid w:val="00DD3B99"/>
    <w:rsid w:val="00DD3BEC"/>
    <w:rsid w:val="00DD3E26"/>
    <w:rsid w:val="00DD3F9A"/>
    <w:rsid w:val="00DD3FC3"/>
    <w:rsid w:val="00DD49F1"/>
    <w:rsid w:val="00DD4A72"/>
    <w:rsid w:val="00DD6DBC"/>
    <w:rsid w:val="00DD7808"/>
    <w:rsid w:val="00DD7EAE"/>
    <w:rsid w:val="00DE0302"/>
    <w:rsid w:val="00DE1125"/>
    <w:rsid w:val="00DE15A3"/>
    <w:rsid w:val="00DE1F84"/>
    <w:rsid w:val="00DE2D46"/>
    <w:rsid w:val="00DE30AB"/>
    <w:rsid w:val="00DE3509"/>
    <w:rsid w:val="00DE3CD3"/>
    <w:rsid w:val="00DE4497"/>
    <w:rsid w:val="00DE4AFE"/>
    <w:rsid w:val="00DE4E54"/>
    <w:rsid w:val="00DE5D9F"/>
    <w:rsid w:val="00DE6248"/>
    <w:rsid w:val="00DE645E"/>
    <w:rsid w:val="00DE672F"/>
    <w:rsid w:val="00DE78B1"/>
    <w:rsid w:val="00DE796D"/>
    <w:rsid w:val="00DE79A8"/>
    <w:rsid w:val="00DE7FBF"/>
    <w:rsid w:val="00DF058F"/>
    <w:rsid w:val="00DF1133"/>
    <w:rsid w:val="00DF1192"/>
    <w:rsid w:val="00DF1F8C"/>
    <w:rsid w:val="00DF20E4"/>
    <w:rsid w:val="00DF2377"/>
    <w:rsid w:val="00DF2EAE"/>
    <w:rsid w:val="00DF3BD0"/>
    <w:rsid w:val="00DF3C77"/>
    <w:rsid w:val="00DF3F99"/>
    <w:rsid w:val="00DF45CE"/>
    <w:rsid w:val="00DF4FE6"/>
    <w:rsid w:val="00DF5D37"/>
    <w:rsid w:val="00DF652F"/>
    <w:rsid w:val="00DF69F7"/>
    <w:rsid w:val="00DF70B3"/>
    <w:rsid w:val="00DF7C90"/>
    <w:rsid w:val="00E014A0"/>
    <w:rsid w:val="00E020F2"/>
    <w:rsid w:val="00E02469"/>
    <w:rsid w:val="00E037AB"/>
    <w:rsid w:val="00E03F97"/>
    <w:rsid w:val="00E047C0"/>
    <w:rsid w:val="00E04969"/>
    <w:rsid w:val="00E04B8B"/>
    <w:rsid w:val="00E053C2"/>
    <w:rsid w:val="00E05677"/>
    <w:rsid w:val="00E059CF"/>
    <w:rsid w:val="00E06982"/>
    <w:rsid w:val="00E06BD9"/>
    <w:rsid w:val="00E100B5"/>
    <w:rsid w:val="00E1034F"/>
    <w:rsid w:val="00E11037"/>
    <w:rsid w:val="00E1183F"/>
    <w:rsid w:val="00E123BE"/>
    <w:rsid w:val="00E12683"/>
    <w:rsid w:val="00E12AE5"/>
    <w:rsid w:val="00E12F81"/>
    <w:rsid w:val="00E13745"/>
    <w:rsid w:val="00E1382B"/>
    <w:rsid w:val="00E13DDF"/>
    <w:rsid w:val="00E14B78"/>
    <w:rsid w:val="00E14FA8"/>
    <w:rsid w:val="00E15E33"/>
    <w:rsid w:val="00E168E3"/>
    <w:rsid w:val="00E16B45"/>
    <w:rsid w:val="00E16BA4"/>
    <w:rsid w:val="00E175C2"/>
    <w:rsid w:val="00E17DAF"/>
    <w:rsid w:val="00E209CD"/>
    <w:rsid w:val="00E20FA2"/>
    <w:rsid w:val="00E2107C"/>
    <w:rsid w:val="00E21289"/>
    <w:rsid w:val="00E21A15"/>
    <w:rsid w:val="00E23430"/>
    <w:rsid w:val="00E2371C"/>
    <w:rsid w:val="00E23730"/>
    <w:rsid w:val="00E2455D"/>
    <w:rsid w:val="00E247C1"/>
    <w:rsid w:val="00E24B7E"/>
    <w:rsid w:val="00E25383"/>
    <w:rsid w:val="00E25599"/>
    <w:rsid w:val="00E25C06"/>
    <w:rsid w:val="00E26664"/>
    <w:rsid w:val="00E27912"/>
    <w:rsid w:val="00E27E05"/>
    <w:rsid w:val="00E301AC"/>
    <w:rsid w:val="00E305BC"/>
    <w:rsid w:val="00E31C73"/>
    <w:rsid w:val="00E33323"/>
    <w:rsid w:val="00E33B3B"/>
    <w:rsid w:val="00E34045"/>
    <w:rsid w:val="00E34656"/>
    <w:rsid w:val="00E34FBC"/>
    <w:rsid w:val="00E357EB"/>
    <w:rsid w:val="00E359B2"/>
    <w:rsid w:val="00E35E08"/>
    <w:rsid w:val="00E3648D"/>
    <w:rsid w:val="00E366E5"/>
    <w:rsid w:val="00E36754"/>
    <w:rsid w:val="00E3749B"/>
    <w:rsid w:val="00E37540"/>
    <w:rsid w:val="00E37761"/>
    <w:rsid w:val="00E37BC8"/>
    <w:rsid w:val="00E40422"/>
    <w:rsid w:val="00E409F0"/>
    <w:rsid w:val="00E4106C"/>
    <w:rsid w:val="00E4151F"/>
    <w:rsid w:val="00E4164E"/>
    <w:rsid w:val="00E4174E"/>
    <w:rsid w:val="00E4186F"/>
    <w:rsid w:val="00E421E0"/>
    <w:rsid w:val="00E4234C"/>
    <w:rsid w:val="00E42824"/>
    <w:rsid w:val="00E43045"/>
    <w:rsid w:val="00E4331F"/>
    <w:rsid w:val="00E4336A"/>
    <w:rsid w:val="00E439B7"/>
    <w:rsid w:val="00E44132"/>
    <w:rsid w:val="00E446B4"/>
    <w:rsid w:val="00E449E0"/>
    <w:rsid w:val="00E44FC3"/>
    <w:rsid w:val="00E4527B"/>
    <w:rsid w:val="00E45550"/>
    <w:rsid w:val="00E46E37"/>
    <w:rsid w:val="00E47861"/>
    <w:rsid w:val="00E47FE4"/>
    <w:rsid w:val="00E51470"/>
    <w:rsid w:val="00E51DA7"/>
    <w:rsid w:val="00E5256E"/>
    <w:rsid w:val="00E52B0C"/>
    <w:rsid w:val="00E52DB4"/>
    <w:rsid w:val="00E52E33"/>
    <w:rsid w:val="00E52EC9"/>
    <w:rsid w:val="00E53100"/>
    <w:rsid w:val="00E532BB"/>
    <w:rsid w:val="00E534BB"/>
    <w:rsid w:val="00E53585"/>
    <w:rsid w:val="00E53813"/>
    <w:rsid w:val="00E546AB"/>
    <w:rsid w:val="00E553CD"/>
    <w:rsid w:val="00E5645A"/>
    <w:rsid w:val="00E57ACE"/>
    <w:rsid w:val="00E57BDD"/>
    <w:rsid w:val="00E57D9E"/>
    <w:rsid w:val="00E6025C"/>
    <w:rsid w:val="00E60515"/>
    <w:rsid w:val="00E60563"/>
    <w:rsid w:val="00E60884"/>
    <w:rsid w:val="00E60B00"/>
    <w:rsid w:val="00E60C97"/>
    <w:rsid w:val="00E60DAE"/>
    <w:rsid w:val="00E60F92"/>
    <w:rsid w:val="00E61210"/>
    <w:rsid w:val="00E61DBC"/>
    <w:rsid w:val="00E6237E"/>
    <w:rsid w:val="00E630C7"/>
    <w:rsid w:val="00E631C3"/>
    <w:rsid w:val="00E6388C"/>
    <w:rsid w:val="00E639F0"/>
    <w:rsid w:val="00E63DD6"/>
    <w:rsid w:val="00E65250"/>
    <w:rsid w:val="00E65410"/>
    <w:rsid w:val="00E660D2"/>
    <w:rsid w:val="00E667F8"/>
    <w:rsid w:val="00E66F20"/>
    <w:rsid w:val="00E67628"/>
    <w:rsid w:val="00E701B6"/>
    <w:rsid w:val="00E709A3"/>
    <w:rsid w:val="00E7171A"/>
    <w:rsid w:val="00E71913"/>
    <w:rsid w:val="00E71E1A"/>
    <w:rsid w:val="00E7381B"/>
    <w:rsid w:val="00E738B0"/>
    <w:rsid w:val="00E745C0"/>
    <w:rsid w:val="00E749DF"/>
    <w:rsid w:val="00E74F8B"/>
    <w:rsid w:val="00E75008"/>
    <w:rsid w:val="00E75C08"/>
    <w:rsid w:val="00E76B7B"/>
    <w:rsid w:val="00E76E9F"/>
    <w:rsid w:val="00E76ECE"/>
    <w:rsid w:val="00E772E3"/>
    <w:rsid w:val="00E772E9"/>
    <w:rsid w:val="00E778C5"/>
    <w:rsid w:val="00E77ADF"/>
    <w:rsid w:val="00E77C39"/>
    <w:rsid w:val="00E77C43"/>
    <w:rsid w:val="00E802DE"/>
    <w:rsid w:val="00E80EFD"/>
    <w:rsid w:val="00E822B1"/>
    <w:rsid w:val="00E8279C"/>
    <w:rsid w:val="00E82824"/>
    <w:rsid w:val="00E83790"/>
    <w:rsid w:val="00E837F8"/>
    <w:rsid w:val="00E83C55"/>
    <w:rsid w:val="00E85021"/>
    <w:rsid w:val="00E85B0A"/>
    <w:rsid w:val="00E85C00"/>
    <w:rsid w:val="00E85FA2"/>
    <w:rsid w:val="00E86D92"/>
    <w:rsid w:val="00E86E5A"/>
    <w:rsid w:val="00E86ECF"/>
    <w:rsid w:val="00E8771A"/>
    <w:rsid w:val="00E901BB"/>
    <w:rsid w:val="00E906CB"/>
    <w:rsid w:val="00E9153A"/>
    <w:rsid w:val="00E91CAF"/>
    <w:rsid w:val="00E9214E"/>
    <w:rsid w:val="00E929AA"/>
    <w:rsid w:val="00E92B09"/>
    <w:rsid w:val="00E93C58"/>
    <w:rsid w:val="00E93CF1"/>
    <w:rsid w:val="00E94E72"/>
    <w:rsid w:val="00E95643"/>
    <w:rsid w:val="00E95997"/>
    <w:rsid w:val="00E96328"/>
    <w:rsid w:val="00E96C0D"/>
    <w:rsid w:val="00E96DBE"/>
    <w:rsid w:val="00E97124"/>
    <w:rsid w:val="00E97314"/>
    <w:rsid w:val="00E97472"/>
    <w:rsid w:val="00E97F57"/>
    <w:rsid w:val="00EA00FF"/>
    <w:rsid w:val="00EA08CC"/>
    <w:rsid w:val="00EA0CBF"/>
    <w:rsid w:val="00EA111E"/>
    <w:rsid w:val="00EA1388"/>
    <w:rsid w:val="00EA281F"/>
    <w:rsid w:val="00EA2AD9"/>
    <w:rsid w:val="00EA30E8"/>
    <w:rsid w:val="00EA367A"/>
    <w:rsid w:val="00EA3721"/>
    <w:rsid w:val="00EA40E4"/>
    <w:rsid w:val="00EA41CE"/>
    <w:rsid w:val="00EA42E9"/>
    <w:rsid w:val="00EA4ABA"/>
    <w:rsid w:val="00EA4F0D"/>
    <w:rsid w:val="00EA5456"/>
    <w:rsid w:val="00EA57AD"/>
    <w:rsid w:val="00EA608D"/>
    <w:rsid w:val="00EA679F"/>
    <w:rsid w:val="00EA695A"/>
    <w:rsid w:val="00EA6C89"/>
    <w:rsid w:val="00EA6CE0"/>
    <w:rsid w:val="00EA6F40"/>
    <w:rsid w:val="00EA7F9A"/>
    <w:rsid w:val="00EB0864"/>
    <w:rsid w:val="00EB0F78"/>
    <w:rsid w:val="00EB10CA"/>
    <w:rsid w:val="00EB11E4"/>
    <w:rsid w:val="00EB152D"/>
    <w:rsid w:val="00EB2095"/>
    <w:rsid w:val="00EB22C4"/>
    <w:rsid w:val="00EB2DF9"/>
    <w:rsid w:val="00EB3453"/>
    <w:rsid w:val="00EB3AE2"/>
    <w:rsid w:val="00EB403C"/>
    <w:rsid w:val="00EB4284"/>
    <w:rsid w:val="00EB4F8D"/>
    <w:rsid w:val="00EB58CD"/>
    <w:rsid w:val="00EB59B0"/>
    <w:rsid w:val="00EB5AB5"/>
    <w:rsid w:val="00EB6461"/>
    <w:rsid w:val="00EB6C16"/>
    <w:rsid w:val="00EB6EF1"/>
    <w:rsid w:val="00EB7675"/>
    <w:rsid w:val="00EB77C2"/>
    <w:rsid w:val="00EC015A"/>
    <w:rsid w:val="00EC0169"/>
    <w:rsid w:val="00EC0D79"/>
    <w:rsid w:val="00EC1AA9"/>
    <w:rsid w:val="00EC2255"/>
    <w:rsid w:val="00EC2667"/>
    <w:rsid w:val="00EC2985"/>
    <w:rsid w:val="00EC2BDE"/>
    <w:rsid w:val="00EC2DF0"/>
    <w:rsid w:val="00EC3731"/>
    <w:rsid w:val="00EC3906"/>
    <w:rsid w:val="00EC4232"/>
    <w:rsid w:val="00EC4E91"/>
    <w:rsid w:val="00EC5861"/>
    <w:rsid w:val="00EC5C9B"/>
    <w:rsid w:val="00EC5DFB"/>
    <w:rsid w:val="00EC6807"/>
    <w:rsid w:val="00EC75F8"/>
    <w:rsid w:val="00EC7A37"/>
    <w:rsid w:val="00ED1416"/>
    <w:rsid w:val="00ED143F"/>
    <w:rsid w:val="00ED1A08"/>
    <w:rsid w:val="00ED24A4"/>
    <w:rsid w:val="00ED38E5"/>
    <w:rsid w:val="00ED3FBE"/>
    <w:rsid w:val="00ED4193"/>
    <w:rsid w:val="00ED4400"/>
    <w:rsid w:val="00ED553F"/>
    <w:rsid w:val="00ED5626"/>
    <w:rsid w:val="00ED6206"/>
    <w:rsid w:val="00ED7EC0"/>
    <w:rsid w:val="00EE0B8A"/>
    <w:rsid w:val="00EE15A1"/>
    <w:rsid w:val="00EE1BC5"/>
    <w:rsid w:val="00EE2E69"/>
    <w:rsid w:val="00EE3E24"/>
    <w:rsid w:val="00EE438C"/>
    <w:rsid w:val="00EE46FF"/>
    <w:rsid w:val="00EE5519"/>
    <w:rsid w:val="00EE5DAC"/>
    <w:rsid w:val="00EE71F3"/>
    <w:rsid w:val="00EE7843"/>
    <w:rsid w:val="00EE7AFE"/>
    <w:rsid w:val="00EE7DD8"/>
    <w:rsid w:val="00EF027B"/>
    <w:rsid w:val="00EF09DC"/>
    <w:rsid w:val="00EF0A18"/>
    <w:rsid w:val="00EF0A66"/>
    <w:rsid w:val="00EF1787"/>
    <w:rsid w:val="00EF1832"/>
    <w:rsid w:val="00EF1A2C"/>
    <w:rsid w:val="00EF1D60"/>
    <w:rsid w:val="00EF1F90"/>
    <w:rsid w:val="00EF2E9B"/>
    <w:rsid w:val="00EF3AA4"/>
    <w:rsid w:val="00EF3B58"/>
    <w:rsid w:val="00EF44F4"/>
    <w:rsid w:val="00EF6230"/>
    <w:rsid w:val="00EF776B"/>
    <w:rsid w:val="00F001B8"/>
    <w:rsid w:val="00F00BCD"/>
    <w:rsid w:val="00F00F17"/>
    <w:rsid w:val="00F01484"/>
    <w:rsid w:val="00F01EAE"/>
    <w:rsid w:val="00F01FD4"/>
    <w:rsid w:val="00F020ED"/>
    <w:rsid w:val="00F0247E"/>
    <w:rsid w:val="00F028BA"/>
    <w:rsid w:val="00F029D7"/>
    <w:rsid w:val="00F02AC2"/>
    <w:rsid w:val="00F02CC3"/>
    <w:rsid w:val="00F02D7D"/>
    <w:rsid w:val="00F03F2B"/>
    <w:rsid w:val="00F04100"/>
    <w:rsid w:val="00F04396"/>
    <w:rsid w:val="00F045B0"/>
    <w:rsid w:val="00F051D1"/>
    <w:rsid w:val="00F0621A"/>
    <w:rsid w:val="00F078CB"/>
    <w:rsid w:val="00F10681"/>
    <w:rsid w:val="00F114D5"/>
    <w:rsid w:val="00F11DD0"/>
    <w:rsid w:val="00F12617"/>
    <w:rsid w:val="00F12B31"/>
    <w:rsid w:val="00F132F3"/>
    <w:rsid w:val="00F136A9"/>
    <w:rsid w:val="00F138E5"/>
    <w:rsid w:val="00F13B18"/>
    <w:rsid w:val="00F13C14"/>
    <w:rsid w:val="00F13E5D"/>
    <w:rsid w:val="00F14675"/>
    <w:rsid w:val="00F14AEA"/>
    <w:rsid w:val="00F14FB6"/>
    <w:rsid w:val="00F151A5"/>
    <w:rsid w:val="00F1566B"/>
    <w:rsid w:val="00F15ED0"/>
    <w:rsid w:val="00F17342"/>
    <w:rsid w:val="00F17D5F"/>
    <w:rsid w:val="00F21019"/>
    <w:rsid w:val="00F21267"/>
    <w:rsid w:val="00F212E4"/>
    <w:rsid w:val="00F216DE"/>
    <w:rsid w:val="00F2206E"/>
    <w:rsid w:val="00F22675"/>
    <w:rsid w:val="00F22F5F"/>
    <w:rsid w:val="00F230CE"/>
    <w:rsid w:val="00F232BD"/>
    <w:rsid w:val="00F23550"/>
    <w:rsid w:val="00F235E0"/>
    <w:rsid w:val="00F238C5"/>
    <w:rsid w:val="00F23973"/>
    <w:rsid w:val="00F24E5B"/>
    <w:rsid w:val="00F251DE"/>
    <w:rsid w:val="00F2529B"/>
    <w:rsid w:val="00F255E7"/>
    <w:rsid w:val="00F25806"/>
    <w:rsid w:val="00F25E57"/>
    <w:rsid w:val="00F25EAB"/>
    <w:rsid w:val="00F2647A"/>
    <w:rsid w:val="00F267B8"/>
    <w:rsid w:val="00F26CB5"/>
    <w:rsid w:val="00F26F41"/>
    <w:rsid w:val="00F27492"/>
    <w:rsid w:val="00F27738"/>
    <w:rsid w:val="00F3136C"/>
    <w:rsid w:val="00F31701"/>
    <w:rsid w:val="00F3181F"/>
    <w:rsid w:val="00F32025"/>
    <w:rsid w:val="00F3372E"/>
    <w:rsid w:val="00F33827"/>
    <w:rsid w:val="00F347EF"/>
    <w:rsid w:val="00F34A5A"/>
    <w:rsid w:val="00F36229"/>
    <w:rsid w:val="00F37105"/>
    <w:rsid w:val="00F37258"/>
    <w:rsid w:val="00F37D4D"/>
    <w:rsid w:val="00F40A7C"/>
    <w:rsid w:val="00F40C84"/>
    <w:rsid w:val="00F40F04"/>
    <w:rsid w:val="00F410E3"/>
    <w:rsid w:val="00F42328"/>
    <w:rsid w:val="00F42E92"/>
    <w:rsid w:val="00F43363"/>
    <w:rsid w:val="00F43514"/>
    <w:rsid w:val="00F443D1"/>
    <w:rsid w:val="00F4448D"/>
    <w:rsid w:val="00F4469B"/>
    <w:rsid w:val="00F4489B"/>
    <w:rsid w:val="00F4504F"/>
    <w:rsid w:val="00F465AF"/>
    <w:rsid w:val="00F47592"/>
    <w:rsid w:val="00F47CC3"/>
    <w:rsid w:val="00F47FE4"/>
    <w:rsid w:val="00F500F1"/>
    <w:rsid w:val="00F50268"/>
    <w:rsid w:val="00F5053B"/>
    <w:rsid w:val="00F50745"/>
    <w:rsid w:val="00F52687"/>
    <w:rsid w:val="00F52D30"/>
    <w:rsid w:val="00F52F0A"/>
    <w:rsid w:val="00F53628"/>
    <w:rsid w:val="00F54018"/>
    <w:rsid w:val="00F548FA"/>
    <w:rsid w:val="00F54A91"/>
    <w:rsid w:val="00F553B8"/>
    <w:rsid w:val="00F560F6"/>
    <w:rsid w:val="00F56130"/>
    <w:rsid w:val="00F5783C"/>
    <w:rsid w:val="00F57BD4"/>
    <w:rsid w:val="00F57F76"/>
    <w:rsid w:val="00F6017B"/>
    <w:rsid w:val="00F61207"/>
    <w:rsid w:val="00F61765"/>
    <w:rsid w:val="00F61DF5"/>
    <w:rsid w:val="00F62631"/>
    <w:rsid w:val="00F62780"/>
    <w:rsid w:val="00F6295D"/>
    <w:rsid w:val="00F62AC9"/>
    <w:rsid w:val="00F62F2E"/>
    <w:rsid w:val="00F63BDF"/>
    <w:rsid w:val="00F63DCC"/>
    <w:rsid w:val="00F63F53"/>
    <w:rsid w:val="00F64138"/>
    <w:rsid w:val="00F65239"/>
    <w:rsid w:val="00F65833"/>
    <w:rsid w:val="00F6645F"/>
    <w:rsid w:val="00F66514"/>
    <w:rsid w:val="00F668D4"/>
    <w:rsid w:val="00F67395"/>
    <w:rsid w:val="00F67FB6"/>
    <w:rsid w:val="00F67FD3"/>
    <w:rsid w:val="00F70EEE"/>
    <w:rsid w:val="00F71527"/>
    <w:rsid w:val="00F71756"/>
    <w:rsid w:val="00F717A6"/>
    <w:rsid w:val="00F71A3A"/>
    <w:rsid w:val="00F723E7"/>
    <w:rsid w:val="00F72782"/>
    <w:rsid w:val="00F72ED5"/>
    <w:rsid w:val="00F73256"/>
    <w:rsid w:val="00F733C8"/>
    <w:rsid w:val="00F747D6"/>
    <w:rsid w:val="00F74E09"/>
    <w:rsid w:val="00F753F0"/>
    <w:rsid w:val="00F7580E"/>
    <w:rsid w:val="00F75D0D"/>
    <w:rsid w:val="00F75DDF"/>
    <w:rsid w:val="00F76110"/>
    <w:rsid w:val="00F76D76"/>
    <w:rsid w:val="00F80149"/>
    <w:rsid w:val="00F80372"/>
    <w:rsid w:val="00F809C3"/>
    <w:rsid w:val="00F80E71"/>
    <w:rsid w:val="00F80F90"/>
    <w:rsid w:val="00F81336"/>
    <w:rsid w:val="00F818A8"/>
    <w:rsid w:val="00F82079"/>
    <w:rsid w:val="00F824C8"/>
    <w:rsid w:val="00F824F3"/>
    <w:rsid w:val="00F826C5"/>
    <w:rsid w:val="00F82D8C"/>
    <w:rsid w:val="00F839D8"/>
    <w:rsid w:val="00F83FCF"/>
    <w:rsid w:val="00F84006"/>
    <w:rsid w:val="00F84517"/>
    <w:rsid w:val="00F84885"/>
    <w:rsid w:val="00F85928"/>
    <w:rsid w:val="00F85BE5"/>
    <w:rsid w:val="00F85C19"/>
    <w:rsid w:val="00F86122"/>
    <w:rsid w:val="00F86197"/>
    <w:rsid w:val="00F869C0"/>
    <w:rsid w:val="00F87300"/>
    <w:rsid w:val="00F87A1C"/>
    <w:rsid w:val="00F87AB9"/>
    <w:rsid w:val="00F902DF"/>
    <w:rsid w:val="00F90F55"/>
    <w:rsid w:val="00F91CE2"/>
    <w:rsid w:val="00F91D8F"/>
    <w:rsid w:val="00F92633"/>
    <w:rsid w:val="00F931A1"/>
    <w:rsid w:val="00F94F6C"/>
    <w:rsid w:val="00F95FEC"/>
    <w:rsid w:val="00F96473"/>
    <w:rsid w:val="00F9647F"/>
    <w:rsid w:val="00F96FCB"/>
    <w:rsid w:val="00F97FE1"/>
    <w:rsid w:val="00FA0F90"/>
    <w:rsid w:val="00FA1467"/>
    <w:rsid w:val="00FA1626"/>
    <w:rsid w:val="00FA19B8"/>
    <w:rsid w:val="00FA1D55"/>
    <w:rsid w:val="00FA219C"/>
    <w:rsid w:val="00FA2340"/>
    <w:rsid w:val="00FA2D3D"/>
    <w:rsid w:val="00FA3A24"/>
    <w:rsid w:val="00FA4D87"/>
    <w:rsid w:val="00FA5242"/>
    <w:rsid w:val="00FA5364"/>
    <w:rsid w:val="00FA5A8F"/>
    <w:rsid w:val="00FA6B17"/>
    <w:rsid w:val="00FA6E68"/>
    <w:rsid w:val="00FA704D"/>
    <w:rsid w:val="00FA75CD"/>
    <w:rsid w:val="00FB04C9"/>
    <w:rsid w:val="00FB0764"/>
    <w:rsid w:val="00FB0C8D"/>
    <w:rsid w:val="00FB0DC0"/>
    <w:rsid w:val="00FB12F1"/>
    <w:rsid w:val="00FB226D"/>
    <w:rsid w:val="00FB2615"/>
    <w:rsid w:val="00FB3328"/>
    <w:rsid w:val="00FB336B"/>
    <w:rsid w:val="00FB3603"/>
    <w:rsid w:val="00FB468A"/>
    <w:rsid w:val="00FB5217"/>
    <w:rsid w:val="00FB5264"/>
    <w:rsid w:val="00FB62F4"/>
    <w:rsid w:val="00FB732D"/>
    <w:rsid w:val="00FB7DC5"/>
    <w:rsid w:val="00FC0217"/>
    <w:rsid w:val="00FC08E9"/>
    <w:rsid w:val="00FC0A05"/>
    <w:rsid w:val="00FC0DB9"/>
    <w:rsid w:val="00FC0EA6"/>
    <w:rsid w:val="00FC0EDE"/>
    <w:rsid w:val="00FC0FF0"/>
    <w:rsid w:val="00FC10FF"/>
    <w:rsid w:val="00FC196E"/>
    <w:rsid w:val="00FC1A15"/>
    <w:rsid w:val="00FC291A"/>
    <w:rsid w:val="00FC2E10"/>
    <w:rsid w:val="00FC2E4F"/>
    <w:rsid w:val="00FC2EDC"/>
    <w:rsid w:val="00FC30AF"/>
    <w:rsid w:val="00FC30CA"/>
    <w:rsid w:val="00FC3851"/>
    <w:rsid w:val="00FC3C11"/>
    <w:rsid w:val="00FC40D4"/>
    <w:rsid w:val="00FC472F"/>
    <w:rsid w:val="00FC4927"/>
    <w:rsid w:val="00FC5002"/>
    <w:rsid w:val="00FC5B97"/>
    <w:rsid w:val="00FC5F43"/>
    <w:rsid w:val="00FC5FBB"/>
    <w:rsid w:val="00FC716F"/>
    <w:rsid w:val="00FC77F3"/>
    <w:rsid w:val="00FC78C0"/>
    <w:rsid w:val="00FC7C39"/>
    <w:rsid w:val="00FD0A0E"/>
    <w:rsid w:val="00FD0FAA"/>
    <w:rsid w:val="00FD196B"/>
    <w:rsid w:val="00FD35BF"/>
    <w:rsid w:val="00FD3AC6"/>
    <w:rsid w:val="00FD3D99"/>
    <w:rsid w:val="00FD48FC"/>
    <w:rsid w:val="00FD4B73"/>
    <w:rsid w:val="00FD4EF6"/>
    <w:rsid w:val="00FD643B"/>
    <w:rsid w:val="00FD6CCC"/>
    <w:rsid w:val="00FD6FFF"/>
    <w:rsid w:val="00FD7A40"/>
    <w:rsid w:val="00FD7EF5"/>
    <w:rsid w:val="00FE0163"/>
    <w:rsid w:val="00FE0326"/>
    <w:rsid w:val="00FE03C3"/>
    <w:rsid w:val="00FE0575"/>
    <w:rsid w:val="00FE07F4"/>
    <w:rsid w:val="00FE2DF8"/>
    <w:rsid w:val="00FE2F20"/>
    <w:rsid w:val="00FE2F27"/>
    <w:rsid w:val="00FE3362"/>
    <w:rsid w:val="00FE498E"/>
    <w:rsid w:val="00FE4CCE"/>
    <w:rsid w:val="00FE4DC9"/>
    <w:rsid w:val="00FE54BD"/>
    <w:rsid w:val="00FE5597"/>
    <w:rsid w:val="00FE5787"/>
    <w:rsid w:val="00FE70F0"/>
    <w:rsid w:val="00FE762E"/>
    <w:rsid w:val="00FF02F4"/>
    <w:rsid w:val="00FF06C9"/>
    <w:rsid w:val="00FF1B10"/>
    <w:rsid w:val="00FF34DA"/>
    <w:rsid w:val="00FF35BA"/>
    <w:rsid w:val="00FF385E"/>
    <w:rsid w:val="00FF53BD"/>
    <w:rsid w:val="00FF59F1"/>
    <w:rsid w:val="00FF6741"/>
    <w:rsid w:val="00FF7351"/>
    <w:rsid w:val="0102B5FA"/>
    <w:rsid w:val="01112296"/>
    <w:rsid w:val="012B9961"/>
    <w:rsid w:val="012F81D0"/>
    <w:rsid w:val="013F5740"/>
    <w:rsid w:val="014D0B70"/>
    <w:rsid w:val="0188E532"/>
    <w:rsid w:val="0196A826"/>
    <w:rsid w:val="019AFC88"/>
    <w:rsid w:val="01CBABB7"/>
    <w:rsid w:val="01D8A3B8"/>
    <w:rsid w:val="01EEA0E6"/>
    <w:rsid w:val="01F88EC1"/>
    <w:rsid w:val="02020B6A"/>
    <w:rsid w:val="0203283A"/>
    <w:rsid w:val="0243C647"/>
    <w:rsid w:val="0247A83E"/>
    <w:rsid w:val="02639C09"/>
    <w:rsid w:val="0286AB0B"/>
    <w:rsid w:val="0295681E"/>
    <w:rsid w:val="02E78C46"/>
    <w:rsid w:val="02EE39F1"/>
    <w:rsid w:val="03034A40"/>
    <w:rsid w:val="03056148"/>
    <w:rsid w:val="03160293"/>
    <w:rsid w:val="0339DF62"/>
    <w:rsid w:val="0359B779"/>
    <w:rsid w:val="03656C55"/>
    <w:rsid w:val="036739D9"/>
    <w:rsid w:val="0382EB8E"/>
    <w:rsid w:val="03933335"/>
    <w:rsid w:val="03DFB192"/>
    <w:rsid w:val="03EA7979"/>
    <w:rsid w:val="04025C9A"/>
    <w:rsid w:val="04038B4C"/>
    <w:rsid w:val="040A7F22"/>
    <w:rsid w:val="0432F6DD"/>
    <w:rsid w:val="0438516C"/>
    <w:rsid w:val="043E46DD"/>
    <w:rsid w:val="04421DFA"/>
    <w:rsid w:val="04663A3A"/>
    <w:rsid w:val="046E765C"/>
    <w:rsid w:val="046EA2A5"/>
    <w:rsid w:val="049B42F7"/>
    <w:rsid w:val="04A8A6CC"/>
    <w:rsid w:val="04B6BB01"/>
    <w:rsid w:val="04B6C95F"/>
    <w:rsid w:val="04CDF2CE"/>
    <w:rsid w:val="04D7DE30"/>
    <w:rsid w:val="04F125CD"/>
    <w:rsid w:val="04F272C8"/>
    <w:rsid w:val="04F93437"/>
    <w:rsid w:val="05193B31"/>
    <w:rsid w:val="05288B2E"/>
    <w:rsid w:val="0537CCA2"/>
    <w:rsid w:val="054102F2"/>
    <w:rsid w:val="054A4EBD"/>
    <w:rsid w:val="054C1D62"/>
    <w:rsid w:val="054F6896"/>
    <w:rsid w:val="055283D7"/>
    <w:rsid w:val="056CB64B"/>
    <w:rsid w:val="0586D2D5"/>
    <w:rsid w:val="059FCEE8"/>
    <w:rsid w:val="05A16D80"/>
    <w:rsid w:val="05A2683B"/>
    <w:rsid w:val="05A2CB0A"/>
    <w:rsid w:val="05D5D17A"/>
    <w:rsid w:val="06161DF3"/>
    <w:rsid w:val="0637158A"/>
    <w:rsid w:val="065B121C"/>
    <w:rsid w:val="067DCD00"/>
    <w:rsid w:val="068F1815"/>
    <w:rsid w:val="0698C065"/>
    <w:rsid w:val="06DB9FEE"/>
    <w:rsid w:val="06DC02FA"/>
    <w:rsid w:val="06DDAB00"/>
    <w:rsid w:val="06EC9385"/>
    <w:rsid w:val="06F1AC30"/>
    <w:rsid w:val="06F5A7E1"/>
    <w:rsid w:val="06FD1777"/>
    <w:rsid w:val="071F956F"/>
    <w:rsid w:val="07238741"/>
    <w:rsid w:val="072B45BA"/>
    <w:rsid w:val="07374AFA"/>
    <w:rsid w:val="0765C00A"/>
    <w:rsid w:val="0779A1D0"/>
    <w:rsid w:val="0784EA48"/>
    <w:rsid w:val="0799474E"/>
    <w:rsid w:val="07B75004"/>
    <w:rsid w:val="07D810EA"/>
    <w:rsid w:val="07DA7D39"/>
    <w:rsid w:val="07FED7C0"/>
    <w:rsid w:val="08076790"/>
    <w:rsid w:val="080F7EF2"/>
    <w:rsid w:val="08114168"/>
    <w:rsid w:val="08319751"/>
    <w:rsid w:val="08353951"/>
    <w:rsid w:val="08528FAE"/>
    <w:rsid w:val="08671D11"/>
    <w:rsid w:val="0882FEA1"/>
    <w:rsid w:val="089B1238"/>
    <w:rsid w:val="08A71BD2"/>
    <w:rsid w:val="08BF3287"/>
    <w:rsid w:val="08D81D71"/>
    <w:rsid w:val="08D90E42"/>
    <w:rsid w:val="08FDBBF8"/>
    <w:rsid w:val="09173F95"/>
    <w:rsid w:val="0919EB78"/>
    <w:rsid w:val="091BAF8B"/>
    <w:rsid w:val="093D5D6C"/>
    <w:rsid w:val="0952F27E"/>
    <w:rsid w:val="0953EE9D"/>
    <w:rsid w:val="0970F451"/>
    <w:rsid w:val="09B5C7E6"/>
    <w:rsid w:val="09BBB202"/>
    <w:rsid w:val="09C37844"/>
    <w:rsid w:val="09CA050D"/>
    <w:rsid w:val="0A02ED72"/>
    <w:rsid w:val="0A0768CE"/>
    <w:rsid w:val="0A126F68"/>
    <w:rsid w:val="0A1E0B14"/>
    <w:rsid w:val="0A20AED6"/>
    <w:rsid w:val="0A289838"/>
    <w:rsid w:val="0A4F7CB8"/>
    <w:rsid w:val="0A5BC0DE"/>
    <w:rsid w:val="0A7D62A6"/>
    <w:rsid w:val="0A7E4EEE"/>
    <w:rsid w:val="0A923948"/>
    <w:rsid w:val="0A9A63F8"/>
    <w:rsid w:val="0A9ADAE7"/>
    <w:rsid w:val="0ABCF375"/>
    <w:rsid w:val="0AC98716"/>
    <w:rsid w:val="0AD2D4AD"/>
    <w:rsid w:val="0AD468F2"/>
    <w:rsid w:val="0AE7DC2C"/>
    <w:rsid w:val="0AEA1AA9"/>
    <w:rsid w:val="0AF0D119"/>
    <w:rsid w:val="0B0AFF9D"/>
    <w:rsid w:val="0B0DFC7C"/>
    <w:rsid w:val="0B14BE19"/>
    <w:rsid w:val="0B186939"/>
    <w:rsid w:val="0B28E29E"/>
    <w:rsid w:val="0B28E42D"/>
    <w:rsid w:val="0B2B407A"/>
    <w:rsid w:val="0B563BEC"/>
    <w:rsid w:val="0B68AC2E"/>
    <w:rsid w:val="0B6C3C66"/>
    <w:rsid w:val="0B6DFA18"/>
    <w:rsid w:val="0B7C0D42"/>
    <w:rsid w:val="0B858E5F"/>
    <w:rsid w:val="0BAB0A46"/>
    <w:rsid w:val="0BAF44A3"/>
    <w:rsid w:val="0BB73031"/>
    <w:rsid w:val="0BCB6EBD"/>
    <w:rsid w:val="0BCE28F2"/>
    <w:rsid w:val="0BDFEA89"/>
    <w:rsid w:val="0BE4D107"/>
    <w:rsid w:val="0C09429D"/>
    <w:rsid w:val="0C0A6715"/>
    <w:rsid w:val="0C11C053"/>
    <w:rsid w:val="0C38F799"/>
    <w:rsid w:val="0C430D7E"/>
    <w:rsid w:val="0C49F343"/>
    <w:rsid w:val="0C570931"/>
    <w:rsid w:val="0C5AC301"/>
    <w:rsid w:val="0C5E1F5A"/>
    <w:rsid w:val="0C6272C3"/>
    <w:rsid w:val="0C864DAF"/>
    <w:rsid w:val="0CA298BC"/>
    <w:rsid w:val="0CB070F5"/>
    <w:rsid w:val="0CB09DEC"/>
    <w:rsid w:val="0CD542A6"/>
    <w:rsid w:val="0CFFE955"/>
    <w:rsid w:val="0D080CC7"/>
    <w:rsid w:val="0D199C2F"/>
    <w:rsid w:val="0D1AECD9"/>
    <w:rsid w:val="0D291FAD"/>
    <w:rsid w:val="0D299B2F"/>
    <w:rsid w:val="0D35D03C"/>
    <w:rsid w:val="0D770DE2"/>
    <w:rsid w:val="0D8E3E7F"/>
    <w:rsid w:val="0D8FD3E9"/>
    <w:rsid w:val="0D9C39D2"/>
    <w:rsid w:val="0DA01D62"/>
    <w:rsid w:val="0DA9A983"/>
    <w:rsid w:val="0DC4E936"/>
    <w:rsid w:val="0DD7E992"/>
    <w:rsid w:val="0DDACF15"/>
    <w:rsid w:val="0DE8E304"/>
    <w:rsid w:val="0DF95C9E"/>
    <w:rsid w:val="0DF9692C"/>
    <w:rsid w:val="0E15E6CB"/>
    <w:rsid w:val="0E389429"/>
    <w:rsid w:val="0E54E1A0"/>
    <w:rsid w:val="0E90DF33"/>
    <w:rsid w:val="0EA3E622"/>
    <w:rsid w:val="0EA66158"/>
    <w:rsid w:val="0EB04455"/>
    <w:rsid w:val="0EBC4731"/>
    <w:rsid w:val="0EC068BC"/>
    <w:rsid w:val="0EC6CAAD"/>
    <w:rsid w:val="0EC8AC53"/>
    <w:rsid w:val="0EC9FA4B"/>
    <w:rsid w:val="0F1E389F"/>
    <w:rsid w:val="0F2BE138"/>
    <w:rsid w:val="0F2F2769"/>
    <w:rsid w:val="0F36579F"/>
    <w:rsid w:val="0F4982D3"/>
    <w:rsid w:val="0F70B657"/>
    <w:rsid w:val="0F733229"/>
    <w:rsid w:val="0F7D4582"/>
    <w:rsid w:val="0F83AC7D"/>
    <w:rsid w:val="0F83BA58"/>
    <w:rsid w:val="0F880E97"/>
    <w:rsid w:val="0F9A4540"/>
    <w:rsid w:val="0FACE6F1"/>
    <w:rsid w:val="0FEBD1D6"/>
    <w:rsid w:val="0FECFBDD"/>
    <w:rsid w:val="0FED26FE"/>
    <w:rsid w:val="100AFC7A"/>
    <w:rsid w:val="10232002"/>
    <w:rsid w:val="103AAC24"/>
    <w:rsid w:val="105410ED"/>
    <w:rsid w:val="1079B7B7"/>
    <w:rsid w:val="109A6B1D"/>
    <w:rsid w:val="10CA3227"/>
    <w:rsid w:val="10D88771"/>
    <w:rsid w:val="110A1E7C"/>
    <w:rsid w:val="111356A7"/>
    <w:rsid w:val="111A8320"/>
    <w:rsid w:val="1128EEC7"/>
    <w:rsid w:val="1130CC41"/>
    <w:rsid w:val="114FA5C8"/>
    <w:rsid w:val="11541407"/>
    <w:rsid w:val="1156DC48"/>
    <w:rsid w:val="1162BE0C"/>
    <w:rsid w:val="1183D9CA"/>
    <w:rsid w:val="11A1B272"/>
    <w:rsid w:val="11ADBE07"/>
    <w:rsid w:val="11B19125"/>
    <w:rsid w:val="11BA99EE"/>
    <w:rsid w:val="11CC1154"/>
    <w:rsid w:val="11EC8047"/>
    <w:rsid w:val="1209E401"/>
    <w:rsid w:val="12197BAA"/>
    <w:rsid w:val="1226442D"/>
    <w:rsid w:val="122E3AA8"/>
    <w:rsid w:val="123F37F7"/>
    <w:rsid w:val="1248812C"/>
    <w:rsid w:val="125AF35E"/>
    <w:rsid w:val="12629EEC"/>
    <w:rsid w:val="1269D4F5"/>
    <w:rsid w:val="126AB218"/>
    <w:rsid w:val="1289E08B"/>
    <w:rsid w:val="12A27384"/>
    <w:rsid w:val="12B71019"/>
    <w:rsid w:val="12D28D2E"/>
    <w:rsid w:val="12D58E2D"/>
    <w:rsid w:val="13005AE3"/>
    <w:rsid w:val="13161F41"/>
    <w:rsid w:val="1317A2B4"/>
    <w:rsid w:val="131D3978"/>
    <w:rsid w:val="13302A4B"/>
    <w:rsid w:val="1348CEBF"/>
    <w:rsid w:val="135C175D"/>
    <w:rsid w:val="13652420"/>
    <w:rsid w:val="138C0DC5"/>
    <w:rsid w:val="13A5E791"/>
    <w:rsid w:val="13D49793"/>
    <w:rsid w:val="13DA48D9"/>
    <w:rsid w:val="13F910C4"/>
    <w:rsid w:val="14029CB1"/>
    <w:rsid w:val="1411702A"/>
    <w:rsid w:val="1413E236"/>
    <w:rsid w:val="14312E37"/>
    <w:rsid w:val="143E7FF6"/>
    <w:rsid w:val="145B9407"/>
    <w:rsid w:val="147096FC"/>
    <w:rsid w:val="149AC399"/>
    <w:rsid w:val="14AFA3B3"/>
    <w:rsid w:val="14BFE873"/>
    <w:rsid w:val="15086592"/>
    <w:rsid w:val="15170962"/>
    <w:rsid w:val="153726CE"/>
    <w:rsid w:val="153BB09A"/>
    <w:rsid w:val="1563DEF8"/>
    <w:rsid w:val="159DDAAA"/>
    <w:rsid w:val="1614E805"/>
    <w:rsid w:val="1620BD82"/>
    <w:rsid w:val="1633171F"/>
    <w:rsid w:val="163693FA"/>
    <w:rsid w:val="16461D50"/>
    <w:rsid w:val="1662887D"/>
    <w:rsid w:val="166B86B6"/>
    <w:rsid w:val="168E496A"/>
    <w:rsid w:val="1691A85B"/>
    <w:rsid w:val="1692039A"/>
    <w:rsid w:val="16E38945"/>
    <w:rsid w:val="170BD04D"/>
    <w:rsid w:val="1717076C"/>
    <w:rsid w:val="1719A604"/>
    <w:rsid w:val="17201574"/>
    <w:rsid w:val="172F419E"/>
    <w:rsid w:val="174A6B10"/>
    <w:rsid w:val="176133F5"/>
    <w:rsid w:val="176C019B"/>
    <w:rsid w:val="176FE7DF"/>
    <w:rsid w:val="1772A9B0"/>
    <w:rsid w:val="177E2E59"/>
    <w:rsid w:val="1781627A"/>
    <w:rsid w:val="17824CD3"/>
    <w:rsid w:val="1782DEB3"/>
    <w:rsid w:val="17934F9A"/>
    <w:rsid w:val="17AEA93A"/>
    <w:rsid w:val="17C3AA8C"/>
    <w:rsid w:val="17C6FA94"/>
    <w:rsid w:val="17D2645B"/>
    <w:rsid w:val="17D62F8C"/>
    <w:rsid w:val="17DD8B1A"/>
    <w:rsid w:val="1800C56C"/>
    <w:rsid w:val="1804AA57"/>
    <w:rsid w:val="18097829"/>
    <w:rsid w:val="18208DFF"/>
    <w:rsid w:val="183BC2F4"/>
    <w:rsid w:val="1877DF8E"/>
    <w:rsid w:val="188284DB"/>
    <w:rsid w:val="18B1A94E"/>
    <w:rsid w:val="18B26974"/>
    <w:rsid w:val="18B34D41"/>
    <w:rsid w:val="18B3F77F"/>
    <w:rsid w:val="18C0DD46"/>
    <w:rsid w:val="18C972E9"/>
    <w:rsid w:val="18D9099F"/>
    <w:rsid w:val="18E45E18"/>
    <w:rsid w:val="18FE3065"/>
    <w:rsid w:val="1901AACE"/>
    <w:rsid w:val="1914B198"/>
    <w:rsid w:val="19252061"/>
    <w:rsid w:val="19541CF4"/>
    <w:rsid w:val="195AD7C8"/>
    <w:rsid w:val="1965EE65"/>
    <w:rsid w:val="1971FFED"/>
    <w:rsid w:val="19734907"/>
    <w:rsid w:val="19912746"/>
    <w:rsid w:val="19B53C3F"/>
    <w:rsid w:val="19D8E4E1"/>
    <w:rsid w:val="19ED4965"/>
    <w:rsid w:val="1A0035B4"/>
    <w:rsid w:val="1A31AA7F"/>
    <w:rsid w:val="1A4E39D5"/>
    <w:rsid w:val="1A6C5954"/>
    <w:rsid w:val="1A6CE7DA"/>
    <w:rsid w:val="1A774784"/>
    <w:rsid w:val="1A80DFDD"/>
    <w:rsid w:val="1A895653"/>
    <w:rsid w:val="1AEF2B36"/>
    <w:rsid w:val="1AF1E5AC"/>
    <w:rsid w:val="1AF47391"/>
    <w:rsid w:val="1B08C074"/>
    <w:rsid w:val="1B1ADC45"/>
    <w:rsid w:val="1B2C9205"/>
    <w:rsid w:val="1B336C32"/>
    <w:rsid w:val="1B3AC384"/>
    <w:rsid w:val="1B441AA7"/>
    <w:rsid w:val="1B6B23A1"/>
    <w:rsid w:val="1B7F1647"/>
    <w:rsid w:val="1B8F07FA"/>
    <w:rsid w:val="1BA37316"/>
    <w:rsid w:val="1BA4408C"/>
    <w:rsid w:val="1BA623E2"/>
    <w:rsid w:val="1BC30178"/>
    <w:rsid w:val="1BD3DD66"/>
    <w:rsid w:val="1C0EAAAD"/>
    <w:rsid w:val="1C2B0516"/>
    <w:rsid w:val="1C6AD5D6"/>
    <w:rsid w:val="1C6E1DB9"/>
    <w:rsid w:val="1C866358"/>
    <w:rsid w:val="1C9BF71C"/>
    <w:rsid w:val="1CBC59A0"/>
    <w:rsid w:val="1CC322FD"/>
    <w:rsid w:val="1CC59E75"/>
    <w:rsid w:val="1CCBF9CE"/>
    <w:rsid w:val="1CD83C38"/>
    <w:rsid w:val="1CE53B02"/>
    <w:rsid w:val="1D0A1058"/>
    <w:rsid w:val="1D1F443B"/>
    <w:rsid w:val="1D30667B"/>
    <w:rsid w:val="1D3EC888"/>
    <w:rsid w:val="1D4238B3"/>
    <w:rsid w:val="1D58E397"/>
    <w:rsid w:val="1D7D832A"/>
    <w:rsid w:val="1D7E79AB"/>
    <w:rsid w:val="1D7FD74F"/>
    <w:rsid w:val="1D9524E3"/>
    <w:rsid w:val="1DA722ED"/>
    <w:rsid w:val="1DAED8AA"/>
    <w:rsid w:val="1DC6D577"/>
    <w:rsid w:val="1DDF2963"/>
    <w:rsid w:val="1E076B6A"/>
    <w:rsid w:val="1E0F35D2"/>
    <w:rsid w:val="1E22BC49"/>
    <w:rsid w:val="1E3DE22B"/>
    <w:rsid w:val="1E43798E"/>
    <w:rsid w:val="1E9C59A2"/>
    <w:rsid w:val="1EEDF20D"/>
    <w:rsid w:val="1EF77893"/>
    <w:rsid w:val="1EFA3830"/>
    <w:rsid w:val="1EFEF6B9"/>
    <w:rsid w:val="1F0BB41B"/>
    <w:rsid w:val="1F128A7B"/>
    <w:rsid w:val="1F133CFA"/>
    <w:rsid w:val="1F1BB1DC"/>
    <w:rsid w:val="1F20FD2D"/>
    <w:rsid w:val="1F677CFD"/>
    <w:rsid w:val="1F7096C9"/>
    <w:rsid w:val="1F70CCE3"/>
    <w:rsid w:val="1F73BF85"/>
    <w:rsid w:val="1F84F543"/>
    <w:rsid w:val="1F93DBC6"/>
    <w:rsid w:val="1F94631A"/>
    <w:rsid w:val="1F9AE8D8"/>
    <w:rsid w:val="1FA33BCB"/>
    <w:rsid w:val="1FB61F9E"/>
    <w:rsid w:val="1FCEDF02"/>
    <w:rsid w:val="1FDA3736"/>
    <w:rsid w:val="1FE04552"/>
    <w:rsid w:val="1FE4620D"/>
    <w:rsid w:val="1FEDC47F"/>
    <w:rsid w:val="20347DA3"/>
    <w:rsid w:val="20390E26"/>
    <w:rsid w:val="2050D748"/>
    <w:rsid w:val="2073E2ED"/>
    <w:rsid w:val="207FA2EB"/>
    <w:rsid w:val="208AD3D8"/>
    <w:rsid w:val="20A183DB"/>
    <w:rsid w:val="20A4E872"/>
    <w:rsid w:val="20BCCD8E"/>
    <w:rsid w:val="20CCB0B1"/>
    <w:rsid w:val="20E21BD0"/>
    <w:rsid w:val="20E913B2"/>
    <w:rsid w:val="210381C4"/>
    <w:rsid w:val="210A0F05"/>
    <w:rsid w:val="21236D74"/>
    <w:rsid w:val="21464B6C"/>
    <w:rsid w:val="21574020"/>
    <w:rsid w:val="215A7CB4"/>
    <w:rsid w:val="215D19A0"/>
    <w:rsid w:val="215D4EAD"/>
    <w:rsid w:val="21600ED1"/>
    <w:rsid w:val="21684976"/>
    <w:rsid w:val="217920C2"/>
    <w:rsid w:val="219C5919"/>
    <w:rsid w:val="21A38AA4"/>
    <w:rsid w:val="21C300DB"/>
    <w:rsid w:val="2205A1C5"/>
    <w:rsid w:val="220C31A3"/>
    <w:rsid w:val="220D1494"/>
    <w:rsid w:val="2216B003"/>
    <w:rsid w:val="22342F1F"/>
    <w:rsid w:val="224F8DE9"/>
    <w:rsid w:val="22518088"/>
    <w:rsid w:val="226A2EE2"/>
    <w:rsid w:val="226F9F2B"/>
    <w:rsid w:val="228702F7"/>
    <w:rsid w:val="22990D82"/>
    <w:rsid w:val="22AAFF60"/>
    <w:rsid w:val="22C4A49E"/>
    <w:rsid w:val="22EC7484"/>
    <w:rsid w:val="23040464"/>
    <w:rsid w:val="23134C5C"/>
    <w:rsid w:val="2313BA76"/>
    <w:rsid w:val="23217820"/>
    <w:rsid w:val="2323C4D6"/>
    <w:rsid w:val="23385D58"/>
    <w:rsid w:val="2353FA5D"/>
    <w:rsid w:val="23698E0C"/>
    <w:rsid w:val="237C38FD"/>
    <w:rsid w:val="2388B96C"/>
    <w:rsid w:val="238FAFD1"/>
    <w:rsid w:val="23955C9E"/>
    <w:rsid w:val="239E2041"/>
    <w:rsid w:val="23A28E5B"/>
    <w:rsid w:val="23B7D814"/>
    <w:rsid w:val="23C98ACD"/>
    <w:rsid w:val="23D1D016"/>
    <w:rsid w:val="23E76958"/>
    <w:rsid w:val="23F92EE2"/>
    <w:rsid w:val="2402FAE2"/>
    <w:rsid w:val="241B352F"/>
    <w:rsid w:val="241D3648"/>
    <w:rsid w:val="2475FA41"/>
    <w:rsid w:val="24891F91"/>
    <w:rsid w:val="24899B13"/>
    <w:rsid w:val="248C45C7"/>
    <w:rsid w:val="249AEC15"/>
    <w:rsid w:val="24B16450"/>
    <w:rsid w:val="24CC1043"/>
    <w:rsid w:val="24CF057E"/>
    <w:rsid w:val="24F7F455"/>
    <w:rsid w:val="24FE027E"/>
    <w:rsid w:val="251C9AC0"/>
    <w:rsid w:val="2534A78A"/>
    <w:rsid w:val="253CF840"/>
    <w:rsid w:val="2557A8B0"/>
    <w:rsid w:val="255B3FC5"/>
    <w:rsid w:val="25639399"/>
    <w:rsid w:val="25891316"/>
    <w:rsid w:val="25925412"/>
    <w:rsid w:val="2597DD9B"/>
    <w:rsid w:val="259AFB70"/>
    <w:rsid w:val="25A411CC"/>
    <w:rsid w:val="25B66F27"/>
    <w:rsid w:val="2616E1E5"/>
    <w:rsid w:val="2635E718"/>
    <w:rsid w:val="263BEADF"/>
    <w:rsid w:val="263DA0CB"/>
    <w:rsid w:val="2642B71A"/>
    <w:rsid w:val="2644830F"/>
    <w:rsid w:val="264B4212"/>
    <w:rsid w:val="2659B995"/>
    <w:rsid w:val="265BA87E"/>
    <w:rsid w:val="266CF300"/>
    <w:rsid w:val="2672EB27"/>
    <w:rsid w:val="267A690D"/>
    <w:rsid w:val="26810DDF"/>
    <w:rsid w:val="268D157A"/>
    <w:rsid w:val="268E990A"/>
    <w:rsid w:val="268F8F7A"/>
    <w:rsid w:val="269AC1C4"/>
    <w:rsid w:val="26B09105"/>
    <w:rsid w:val="26BA67EE"/>
    <w:rsid w:val="26BDA6D0"/>
    <w:rsid w:val="26CAE52B"/>
    <w:rsid w:val="26CF8CC7"/>
    <w:rsid w:val="26DB856F"/>
    <w:rsid w:val="26E36360"/>
    <w:rsid w:val="26EDCBAF"/>
    <w:rsid w:val="26F65403"/>
    <w:rsid w:val="27139EC1"/>
    <w:rsid w:val="272D0535"/>
    <w:rsid w:val="27642E53"/>
    <w:rsid w:val="27680C26"/>
    <w:rsid w:val="278A0702"/>
    <w:rsid w:val="278B9FA8"/>
    <w:rsid w:val="27A8CF58"/>
    <w:rsid w:val="27B19269"/>
    <w:rsid w:val="27C13BD5"/>
    <w:rsid w:val="27C68B01"/>
    <w:rsid w:val="27C9BCC7"/>
    <w:rsid w:val="27E3C529"/>
    <w:rsid w:val="27F4E2ED"/>
    <w:rsid w:val="280EAC75"/>
    <w:rsid w:val="2811810E"/>
    <w:rsid w:val="28133373"/>
    <w:rsid w:val="281ECC6C"/>
    <w:rsid w:val="2860A82D"/>
    <w:rsid w:val="286AEA7C"/>
    <w:rsid w:val="28786EFD"/>
    <w:rsid w:val="287F5FCA"/>
    <w:rsid w:val="28A370A3"/>
    <w:rsid w:val="28CD8460"/>
    <w:rsid w:val="28D2A01F"/>
    <w:rsid w:val="28E1F10A"/>
    <w:rsid w:val="28E7CD50"/>
    <w:rsid w:val="28EF0722"/>
    <w:rsid w:val="29115580"/>
    <w:rsid w:val="291629F3"/>
    <w:rsid w:val="2919BDEC"/>
    <w:rsid w:val="292E71F7"/>
    <w:rsid w:val="29395256"/>
    <w:rsid w:val="293A351C"/>
    <w:rsid w:val="294A7B75"/>
    <w:rsid w:val="2968C125"/>
    <w:rsid w:val="29A18326"/>
    <w:rsid w:val="29AC5B30"/>
    <w:rsid w:val="29ADC6E3"/>
    <w:rsid w:val="29AF33ED"/>
    <w:rsid w:val="29E2D800"/>
    <w:rsid w:val="29F84630"/>
    <w:rsid w:val="29F9EBD3"/>
    <w:rsid w:val="29FE255F"/>
    <w:rsid w:val="2A0E30AB"/>
    <w:rsid w:val="2A14A2DE"/>
    <w:rsid w:val="2A1B2D27"/>
    <w:rsid w:val="2A37DF81"/>
    <w:rsid w:val="2A4E5A6E"/>
    <w:rsid w:val="2A6B942B"/>
    <w:rsid w:val="2A6DCF55"/>
    <w:rsid w:val="2A75DB67"/>
    <w:rsid w:val="2A83727C"/>
    <w:rsid w:val="2AC907A4"/>
    <w:rsid w:val="2AF0E4D4"/>
    <w:rsid w:val="2AF8DC97"/>
    <w:rsid w:val="2B100C1B"/>
    <w:rsid w:val="2B12BBC5"/>
    <w:rsid w:val="2B1A5741"/>
    <w:rsid w:val="2B360F8B"/>
    <w:rsid w:val="2B38714E"/>
    <w:rsid w:val="2B402281"/>
    <w:rsid w:val="2B89ED8D"/>
    <w:rsid w:val="2BAB2156"/>
    <w:rsid w:val="2BB2748A"/>
    <w:rsid w:val="2BB57F21"/>
    <w:rsid w:val="2BC479A2"/>
    <w:rsid w:val="2BD34D77"/>
    <w:rsid w:val="2BEE664A"/>
    <w:rsid w:val="2BF7B792"/>
    <w:rsid w:val="2C0D13B4"/>
    <w:rsid w:val="2C0E860A"/>
    <w:rsid w:val="2C1AC6CA"/>
    <w:rsid w:val="2C219499"/>
    <w:rsid w:val="2C2FC091"/>
    <w:rsid w:val="2C31E1CE"/>
    <w:rsid w:val="2C3D52EF"/>
    <w:rsid w:val="2C3DD87B"/>
    <w:rsid w:val="2C7C9B8C"/>
    <w:rsid w:val="2CA14024"/>
    <w:rsid w:val="2CA7AE37"/>
    <w:rsid w:val="2CAF6847"/>
    <w:rsid w:val="2CD0A48C"/>
    <w:rsid w:val="2D0D82FF"/>
    <w:rsid w:val="2D13A059"/>
    <w:rsid w:val="2D1F315B"/>
    <w:rsid w:val="2D421D8B"/>
    <w:rsid w:val="2D64147C"/>
    <w:rsid w:val="2D89996C"/>
    <w:rsid w:val="2D8E30C3"/>
    <w:rsid w:val="2DA04695"/>
    <w:rsid w:val="2DA0F583"/>
    <w:rsid w:val="2DCA2808"/>
    <w:rsid w:val="2DFBF284"/>
    <w:rsid w:val="2E00A7E0"/>
    <w:rsid w:val="2E07392D"/>
    <w:rsid w:val="2E14E96A"/>
    <w:rsid w:val="2E1BAD3D"/>
    <w:rsid w:val="2E4BE71F"/>
    <w:rsid w:val="2E4EA99C"/>
    <w:rsid w:val="2E52D32E"/>
    <w:rsid w:val="2E5965A9"/>
    <w:rsid w:val="2E6071D8"/>
    <w:rsid w:val="2E68BF27"/>
    <w:rsid w:val="2EA65734"/>
    <w:rsid w:val="2EA8703D"/>
    <w:rsid w:val="2EAB51ED"/>
    <w:rsid w:val="2EF9E445"/>
    <w:rsid w:val="2EFB4A7D"/>
    <w:rsid w:val="2EFF4620"/>
    <w:rsid w:val="2F13C03D"/>
    <w:rsid w:val="2F1BCE68"/>
    <w:rsid w:val="2F3CC5E4"/>
    <w:rsid w:val="2F40AC8E"/>
    <w:rsid w:val="2F5B0B26"/>
    <w:rsid w:val="2F62301E"/>
    <w:rsid w:val="2F6BCB67"/>
    <w:rsid w:val="2F83A4C4"/>
    <w:rsid w:val="2F9B2D0C"/>
    <w:rsid w:val="2FB08C20"/>
    <w:rsid w:val="2FCA54AD"/>
    <w:rsid w:val="2FCF94E7"/>
    <w:rsid w:val="2FE3D565"/>
    <w:rsid w:val="2FEF3954"/>
    <w:rsid w:val="3022D0F8"/>
    <w:rsid w:val="304F6BA1"/>
    <w:rsid w:val="3053ABE2"/>
    <w:rsid w:val="305DFF10"/>
    <w:rsid w:val="3063F89C"/>
    <w:rsid w:val="3078D75E"/>
    <w:rsid w:val="309AF20D"/>
    <w:rsid w:val="30B8A314"/>
    <w:rsid w:val="30BB63EA"/>
    <w:rsid w:val="30CA7EA5"/>
    <w:rsid w:val="30E57644"/>
    <w:rsid w:val="30ED531F"/>
    <w:rsid w:val="30F09980"/>
    <w:rsid w:val="30F24B4D"/>
    <w:rsid w:val="30FA2923"/>
    <w:rsid w:val="311B86BB"/>
    <w:rsid w:val="311F7525"/>
    <w:rsid w:val="3137612C"/>
    <w:rsid w:val="313F4BDF"/>
    <w:rsid w:val="314EE582"/>
    <w:rsid w:val="3159C1EB"/>
    <w:rsid w:val="31647B6B"/>
    <w:rsid w:val="316717AA"/>
    <w:rsid w:val="31713243"/>
    <w:rsid w:val="31719C70"/>
    <w:rsid w:val="318B53C0"/>
    <w:rsid w:val="319D2FB1"/>
    <w:rsid w:val="31B271AF"/>
    <w:rsid w:val="31B52EF7"/>
    <w:rsid w:val="31BDFA2B"/>
    <w:rsid w:val="31BF791B"/>
    <w:rsid w:val="31E02F58"/>
    <w:rsid w:val="320B765C"/>
    <w:rsid w:val="3226F80D"/>
    <w:rsid w:val="322B87B8"/>
    <w:rsid w:val="32641B65"/>
    <w:rsid w:val="326CA142"/>
    <w:rsid w:val="326CD413"/>
    <w:rsid w:val="326E32BB"/>
    <w:rsid w:val="328146A5"/>
    <w:rsid w:val="32A083E3"/>
    <w:rsid w:val="32D72C8E"/>
    <w:rsid w:val="330A326F"/>
    <w:rsid w:val="330B814E"/>
    <w:rsid w:val="331C6900"/>
    <w:rsid w:val="3326D238"/>
    <w:rsid w:val="332E83CC"/>
    <w:rsid w:val="33358500"/>
    <w:rsid w:val="333C61C5"/>
    <w:rsid w:val="334C1420"/>
    <w:rsid w:val="3376EACF"/>
    <w:rsid w:val="337F49D3"/>
    <w:rsid w:val="3388CD51"/>
    <w:rsid w:val="338D4269"/>
    <w:rsid w:val="3391244B"/>
    <w:rsid w:val="33945E75"/>
    <w:rsid w:val="33D6DF29"/>
    <w:rsid w:val="33DAA342"/>
    <w:rsid w:val="33E4B886"/>
    <w:rsid w:val="33EE5BAD"/>
    <w:rsid w:val="33F4AF4B"/>
    <w:rsid w:val="33FFD388"/>
    <w:rsid w:val="340AD5FE"/>
    <w:rsid w:val="34668FB7"/>
    <w:rsid w:val="346C6556"/>
    <w:rsid w:val="347BA6F4"/>
    <w:rsid w:val="348646CE"/>
    <w:rsid w:val="348E338A"/>
    <w:rsid w:val="349CC8AC"/>
    <w:rsid w:val="34BCE5B4"/>
    <w:rsid w:val="34F45292"/>
    <w:rsid w:val="34F6750F"/>
    <w:rsid w:val="350D1A28"/>
    <w:rsid w:val="3530F77C"/>
    <w:rsid w:val="3534FA9F"/>
    <w:rsid w:val="35580B49"/>
    <w:rsid w:val="355BCD5B"/>
    <w:rsid w:val="355C6745"/>
    <w:rsid w:val="355FFED2"/>
    <w:rsid w:val="3595637C"/>
    <w:rsid w:val="359BBC27"/>
    <w:rsid w:val="35A0611A"/>
    <w:rsid w:val="35D7C672"/>
    <w:rsid w:val="35E26C85"/>
    <w:rsid w:val="35EE1F2A"/>
    <w:rsid w:val="35EF8FCE"/>
    <w:rsid w:val="35F6BAB5"/>
    <w:rsid w:val="361D963C"/>
    <w:rsid w:val="36340724"/>
    <w:rsid w:val="3644732A"/>
    <w:rsid w:val="365596D0"/>
    <w:rsid w:val="3659071A"/>
    <w:rsid w:val="36594716"/>
    <w:rsid w:val="3661AA37"/>
    <w:rsid w:val="366A6CBD"/>
    <w:rsid w:val="36B23535"/>
    <w:rsid w:val="36B41C13"/>
    <w:rsid w:val="36BA6FD5"/>
    <w:rsid w:val="36D322A1"/>
    <w:rsid w:val="36DC1F95"/>
    <w:rsid w:val="36E0C3B2"/>
    <w:rsid w:val="36EAB163"/>
    <w:rsid w:val="36F8348F"/>
    <w:rsid w:val="36F8EFB2"/>
    <w:rsid w:val="37139A69"/>
    <w:rsid w:val="37141610"/>
    <w:rsid w:val="3744523E"/>
    <w:rsid w:val="37657CB6"/>
    <w:rsid w:val="37701A86"/>
    <w:rsid w:val="3779363A"/>
    <w:rsid w:val="3789BD6F"/>
    <w:rsid w:val="3793A725"/>
    <w:rsid w:val="37E64161"/>
    <w:rsid w:val="37F5D5CF"/>
    <w:rsid w:val="380AB515"/>
    <w:rsid w:val="380E19D2"/>
    <w:rsid w:val="3812B685"/>
    <w:rsid w:val="382D539D"/>
    <w:rsid w:val="382D8515"/>
    <w:rsid w:val="385A5896"/>
    <w:rsid w:val="385C2C3C"/>
    <w:rsid w:val="385E761D"/>
    <w:rsid w:val="386556F3"/>
    <w:rsid w:val="3881A4BB"/>
    <w:rsid w:val="3884075C"/>
    <w:rsid w:val="3886A099"/>
    <w:rsid w:val="389576FF"/>
    <w:rsid w:val="38A0A622"/>
    <w:rsid w:val="38A87A16"/>
    <w:rsid w:val="38D0693D"/>
    <w:rsid w:val="38EA0D77"/>
    <w:rsid w:val="391439BD"/>
    <w:rsid w:val="391CD4C6"/>
    <w:rsid w:val="39222030"/>
    <w:rsid w:val="3927DAAE"/>
    <w:rsid w:val="39493271"/>
    <w:rsid w:val="3950D606"/>
    <w:rsid w:val="395C08C2"/>
    <w:rsid w:val="395FDC6E"/>
    <w:rsid w:val="396B20F8"/>
    <w:rsid w:val="396F55E7"/>
    <w:rsid w:val="39885C1B"/>
    <w:rsid w:val="398ED9DF"/>
    <w:rsid w:val="39E73F79"/>
    <w:rsid w:val="3A527710"/>
    <w:rsid w:val="3A552ED0"/>
    <w:rsid w:val="3A86E8AF"/>
    <w:rsid w:val="3A9ABC15"/>
    <w:rsid w:val="3A9B320B"/>
    <w:rsid w:val="3AA3E6A6"/>
    <w:rsid w:val="3AAA891C"/>
    <w:rsid w:val="3AD2B782"/>
    <w:rsid w:val="3AE7D3E4"/>
    <w:rsid w:val="3AF4536A"/>
    <w:rsid w:val="3AF8B6B2"/>
    <w:rsid w:val="3AFEAB01"/>
    <w:rsid w:val="3B015C54"/>
    <w:rsid w:val="3B0AB267"/>
    <w:rsid w:val="3B22B37B"/>
    <w:rsid w:val="3B25EEE7"/>
    <w:rsid w:val="3B333F9B"/>
    <w:rsid w:val="3B65834E"/>
    <w:rsid w:val="3B886A29"/>
    <w:rsid w:val="3B94CE5C"/>
    <w:rsid w:val="3B9E8F63"/>
    <w:rsid w:val="3BB2CF3E"/>
    <w:rsid w:val="3BB8F1AA"/>
    <w:rsid w:val="3BBE965D"/>
    <w:rsid w:val="3BD0738B"/>
    <w:rsid w:val="3BE749DD"/>
    <w:rsid w:val="3BEA199B"/>
    <w:rsid w:val="3BF16A09"/>
    <w:rsid w:val="3C09D89E"/>
    <w:rsid w:val="3C19DCC2"/>
    <w:rsid w:val="3C3A15DC"/>
    <w:rsid w:val="3C4C8541"/>
    <w:rsid w:val="3C514FAA"/>
    <w:rsid w:val="3C7EF829"/>
    <w:rsid w:val="3C8C424A"/>
    <w:rsid w:val="3C95A39A"/>
    <w:rsid w:val="3C9C7DE2"/>
    <w:rsid w:val="3CC7AC78"/>
    <w:rsid w:val="3CE0DE14"/>
    <w:rsid w:val="3CEE7265"/>
    <w:rsid w:val="3D073FD1"/>
    <w:rsid w:val="3D0B1A02"/>
    <w:rsid w:val="3D0E3D36"/>
    <w:rsid w:val="3D430E5F"/>
    <w:rsid w:val="3D4C868E"/>
    <w:rsid w:val="3D5467C4"/>
    <w:rsid w:val="3D7A5FCA"/>
    <w:rsid w:val="3D7DFDBF"/>
    <w:rsid w:val="3D804F56"/>
    <w:rsid w:val="3D87DD1B"/>
    <w:rsid w:val="3DAD5782"/>
    <w:rsid w:val="3DB28F68"/>
    <w:rsid w:val="3DB41A75"/>
    <w:rsid w:val="3DB822E1"/>
    <w:rsid w:val="3DB9B979"/>
    <w:rsid w:val="3DC80FFA"/>
    <w:rsid w:val="3DE7AAE0"/>
    <w:rsid w:val="3DFBD6AA"/>
    <w:rsid w:val="3E0B453B"/>
    <w:rsid w:val="3E0E0414"/>
    <w:rsid w:val="3E18EC72"/>
    <w:rsid w:val="3E1E792A"/>
    <w:rsid w:val="3E25AA33"/>
    <w:rsid w:val="3E2D26D9"/>
    <w:rsid w:val="3E43C752"/>
    <w:rsid w:val="3EAE0278"/>
    <w:rsid w:val="3EB08D31"/>
    <w:rsid w:val="3ECA1332"/>
    <w:rsid w:val="3EEA2403"/>
    <w:rsid w:val="3F08EA44"/>
    <w:rsid w:val="3F1453EF"/>
    <w:rsid w:val="3F212FB8"/>
    <w:rsid w:val="3F247C7C"/>
    <w:rsid w:val="3F2640C7"/>
    <w:rsid w:val="3F27595D"/>
    <w:rsid w:val="3F41B4F7"/>
    <w:rsid w:val="3F45BBB2"/>
    <w:rsid w:val="3F67AA94"/>
    <w:rsid w:val="3F74E8CA"/>
    <w:rsid w:val="3F7F7903"/>
    <w:rsid w:val="3FCF1DF2"/>
    <w:rsid w:val="3FDBB4FF"/>
    <w:rsid w:val="40037328"/>
    <w:rsid w:val="40217115"/>
    <w:rsid w:val="402D7090"/>
    <w:rsid w:val="40309B25"/>
    <w:rsid w:val="40460175"/>
    <w:rsid w:val="4056679A"/>
    <w:rsid w:val="40726713"/>
    <w:rsid w:val="40738E43"/>
    <w:rsid w:val="407520CE"/>
    <w:rsid w:val="407ABE57"/>
    <w:rsid w:val="407D761E"/>
    <w:rsid w:val="4090C1AE"/>
    <w:rsid w:val="40945352"/>
    <w:rsid w:val="409ABDF0"/>
    <w:rsid w:val="40A7C04A"/>
    <w:rsid w:val="40AE08F1"/>
    <w:rsid w:val="40B1E54E"/>
    <w:rsid w:val="40B59E81"/>
    <w:rsid w:val="40F68680"/>
    <w:rsid w:val="41187AC5"/>
    <w:rsid w:val="414BF11B"/>
    <w:rsid w:val="41649E06"/>
    <w:rsid w:val="41651333"/>
    <w:rsid w:val="4165AD3C"/>
    <w:rsid w:val="416EA19A"/>
    <w:rsid w:val="417215C0"/>
    <w:rsid w:val="4176904F"/>
    <w:rsid w:val="4178E934"/>
    <w:rsid w:val="417B025A"/>
    <w:rsid w:val="4197F015"/>
    <w:rsid w:val="419B3C43"/>
    <w:rsid w:val="419DF762"/>
    <w:rsid w:val="41A6BAF2"/>
    <w:rsid w:val="41D51CA7"/>
    <w:rsid w:val="41DB448B"/>
    <w:rsid w:val="4205575E"/>
    <w:rsid w:val="420B82EC"/>
    <w:rsid w:val="420F2F2C"/>
    <w:rsid w:val="4259FB64"/>
    <w:rsid w:val="426589EF"/>
    <w:rsid w:val="4269AFB6"/>
    <w:rsid w:val="42787CDD"/>
    <w:rsid w:val="4299F351"/>
    <w:rsid w:val="42A209EB"/>
    <w:rsid w:val="42A98FE0"/>
    <w:rsid w:val="42CB083A"/>
    <w:rsid w:val="42D40849"/>
    <w:rsid w:val="42F6F0D5"/>
    <w:rsid w:val="42F78D2D"/>
    <w:rsid w:val="43142F81"/>
    <w:rsid w:val="431F8BAA"/>
    <w:rsid w:val="43452F38"/>
    <w:rsid w:val="435911D7"/>
    <w:rsid w:val="437DA237"/>
    <w:rsid w:val="4380689C"/>
    <w:rsid w:val="4384D177"/>
    <w:rsid w:val="438B8E1D"/>
    <w:rsid w:val="438E4EB2"/>
    <w:rsid w:val="439799A3"/>
    <w:rsid w:val="43BCBDDC"/>
    <w:rsid w:val="43E8E285"/>
    <w:rsid w:val="43F7B670"/>
    <w:rsid w:val="440EEF58"/>
    <w:rsid w:val="4410C3E7"/>
    <w:rsid w:val="441C6523"/>
    <w:rsid w:val="445AE019"/>
    <w:rsid w:val="447AD018"/>
    <w:rsid w:val="44969EC2"/>
    <w:rsid w:val="44B3A70A"/>
    <w:rsid w:val="44B43A37"/>
    <w:rsid w:val="44CD163F"/>
    <w:rsid w:val="44DE4139"/>
    <w:rsid w:val="44EDD17E"/>
    <w:rsid w:val="44FBF92F"/>
    <w:rsid w:val="4500F567"/>
    <w:rsid w:val="450DC8C7"/>
    <w:rsid w:val="4535E06F"/>
    <w:rsid w:val="45454B0C"/>
    <w:rsid w:val="454AE484"/>
    <w:rsid w:val="45625954"/>
    <w:rsid w:val="45809709"/>
    <w:rsid w:val="459F6635"/>
    <w:rsid w:val="45A25345"/>
    <w:rsid w:val="45A5BBB2"/>
    <w:rsid w:val="45A6551E"/>
    <w:rsid w:val="45B8F2E4"/>
    <w:rsid w:val="45C1BF80"/>
    <w:rsid w:val="45C7D58F"/>
    <w:rsid w:val="45CF406C"/>
    <w:rsid w:val="45DD39D4"/>
    <w:rsid w:val="46002573"/>
    <w:rsid w:val="460C58FC"/>
    <w:rsid w:val="460C7D6A"/>
    <w:rsid w:val="460DB9B4"/>
    <w:rsid w:val="4621B5DC"/>
    <w:rsid w:val="46369E39"/>
    <w:rsid w:val="46374817"/>
    <w:rsid w:val="4639AA7F"/>
    <w:rsid w:val="4664BC33"/>
    <w:rsid w:val="468A7C2E"/>
    <w:rsid w:val="468E1750"/>
    <w:rsid w:val="46944990"/>
    <w:rsid w:val="46A177CB"/>
    <w:rsid w:val="46C45CA3"/>
    <w:rsid w:val="46C8B93C"/>
    <w:rsid w:val="46D5DB45"/>
    <w:rsid w:val="46DAC7EB"/>
    <w:rsid w:val="470D81BD"/>
    <w:rsid w:val="471C57E2"/>
    <w:rsid w:val="4728346C"/>
    <w:rsid w:val="472B472D"/>
    <w:rsid w:val="4735DEB6"/>
    <w:rsid w:val="473C0E73"/>
    <w:rsid w:val="473F4EDD"/>
    <w:rsid w:val="4740B91C"/>
    <w:rsid w:val="474CAF63"/>
    <w:rsid w:val="47805BA4"/>
    <w:rsid w:val="4781D7E5"/>
    <w:rsid w:val="47843BBD"/>
    <w:rsid w:val="47866311"/>
    <w:rsid w:val="47AD3186"/>
    <w:rsid w:val="47AE482E"/>
    <w:rsid w:val="47BEF740"/>
    <w:rsid w:val="47C8B318"/>
    <w:rsid w:val="47CE3F84"/>
    <w:rsid w:val="47E79F78"/>
    <w:rsid w:val="47FF7CB7"/>
    <w:rsid w:val="480096E4"/>
    <w:rsid w:val="480FB7E8"/>
    <w:rsid w:val="4821D3E8"/>
    <w:rsid w:val="483D5372"/>
    <w:rsid w:val="48430E37"/>
    <w:rsid w:val="48451DFF"/>
    <w:rsid w:val="484521B2"/>
    <w:rsid w:val="484D5B72"/>
    <w:rsid w:val="4860AF43"/>
    <w:rsid w:val="486EEA3E"/>
    <w:rsid w:val="486FD64C"/>
    <w:rsid w:val="488E2650"/>
    <w:rsid w:val="48AB78CA"/>
    <w:rsid w:val="48BFA58F"/>
    <w:rsid w:val="48CD7131"/>
    <w:rsid w:val="48D55129"/>
    <w:rsid w:val="48EEC4B0"/>
    <w:rsid w:val="48F16E39"/>
    <w:rsid w:val="48F2823F"/>
    <w:rsid w:val="490B2A55"/>
    <w:rsid w:val="491BCCC4"/>
    <w:rsid w:val="495AA4D3"/>
    <w:rsid w:val="496BEA44"/>
    <w:rsid w:val="49771282"/>
    <w:rsid w:val="49BC5DC3"/>
    <w:rsid w:val="49C6F1F7"/>
    <w:rsid w:val="49CA1091"/>
    <w:rsid w:val="49D23412"/>
    <w:rsid w:val="49D3B68B"/>
    <w:rsid w:val="49D4668A"/>
    <w:rsid w:val="49D54F4D"/>
    <w:rsid w:val="49E1E899"/>
    <w:rsid w:val="49F4805B"/>
    <w:rsid w:val="4A15C7A3"/>
    <w:rsid w:val="4A16D51C"/>
    <w:rsid w:val="4A1E771F"/>
    <w:rsid w:val="4A31AF1D"/>
    <w:rsid w:val="4A3713CF"/>
    <w:rsid w:val="4A468A2C"/>
    <w:rsid w:val="4A4E572B"/>
    <w:rsid w:val="4A5B5CB4"/>
    <w:rsid w:val="4A627187"/>
    <w:rsid w:val="4A64B542"/>
    <w:rsid w:val="4A660D9C"/>
    <w:rsid w:val="4A74D013"/>
    <w:rsid w:val="4A809017"/>
    <w:rsid w:val="4A81473D"/>
    <w:rsid w:val="4A9566CF"/>
    <w:rsid w:val="4A96B140"/>
    <w:rsid w:val="4AA19148"/>
    <w:rsid w:val="4AACE28B"/>
    <w:rsid w:val="4ABE5516"/>
    <w:rsid w:val="4B18A7C3"/>
    <w:rsid w:val="4B251FDB"/>
    <w:rsid w:val="4B266E82"/>
    <w:rsid w:val="4B30CD12"/>
    <w:rsid w:val="4B42B9CC"/>
    <w:rsid w:val="4B60CCCE"/>
    <w:rsid w:val="4B721394"/>
    <w:rsid w:val="4B969416"/>
    <w:rsid w:val="4BA331DB"/>
    <w:rsid w:val="4BAA39D1"/>
    <w:rsid w:val="4BC6040A"/>
    <w:rsid w:val="4BE31311"/>
    <w:rsid w:val="4BE436F9"/>
    <w:rsid w:val="4BE61301"/>
    <w:rsid w:val="4BEC0688"/>
    <w:rsid w:val="4BEDAFE8"/>
    <w:rsid w:val="4C08CA47"/>
    <w:rsid w:val="4C10BE7C"/>
    <w:rsid w:val="4C40368C"/>
    <w:rsid w:val="4C5DC7D1"/>
    <w:rsid w:val="4C696574"/>
    <w:rsid w:val="4C7491AF"/>
    <w:rsid w:val="4C798FC3"/>
    <w:rsid w:val="4C7CCEC3"/>
    <w:rsid w:val="4CBDF292"/>
    <w:rsid w:val="4CBEEB57"/>
    <w:rsid w:val="4CC46843"/>
    <w:rsid w:val="4CDB24BF"/>
    <w:rsid w:val="4CE7439C"/>
    <w:rsid w:val="4D0570D8"/>
    <w:rsid w:val="4D07CEAD"/>
    <w:rsid w:val="4D1CC3FA"/>
    <w:rsid w:val="4D61D46B"/>
    <w:rsid w:val="4D7EE372"/>
    <w:rsid w:val="4D9519C0"/>
    <w:rsid w:val="4D9EAA6B"/>
    <w:rsid w:val="4DA730ED"/>
    <w:rsid w:val="4DA8CBD4"/>
    <w:rsid w:val="4DC49C2B"/>
    <w:rsid w:val="4DCAC797"/>
    <w:rsid w:val="4DD10B4C"/>
    <w:rsid w:val="4DDC9CA5"/>
    <w:rsid w:val="4E1ADBB9"/>
    <w:rsid w:val="4E6CA999"/>
    <w:rsid w:val="4E721E84"/>
    <w:rsid w:val="4E728272"/>
    <w:rsid w:val="4E7410FD"/>
    <w:rsid w:val="4E95B532"/>
    <w:rsid w:val="4EB8F5EB"/>
    <w:rsid w:val="4EC02DE3"/>
    <w:rsid w:val="4EC791F6"/>
    <w:rsid w:val="4ED489D7"/>
    <w:rsid w:val="4ED8EA8D"/>
    <w:rsid w:val="4EF931AF"/>
    <w:rsid w:val="4F179320"/>
    <w:rsid w:val="4F34B23C"/>
    <w:rsid w:val="4F421D10"/>
    <w:rsid w:val="4F6B5DD5"/>
    <w:rsid w:val="4F88B991"/>
    <w:rsid w:val="4F90006E"/>
    <w:rsid w:val="4F9D1256"/>
    <w:rsid w:val="4FAAAA5E"/>
    <w:rsid w:val="4FAFFF8D"/>
    <w:rsid w:val="4FB3F454"/>
    <w:rsid w:val="4FE4788F"/>
    <w:rsid w:val="4FF053CA"/>
    <w:rsid w:val="50107B77"/>
    <w:rsid w:val="50150EA1"/>
    <w:rsid w:val="501E9E76"/>
    <w:rsid w:val="502592D0"/>
    <w:rsid w:val="502C6990"/>
    <w:rsid w:val="5039E24C"/>
    <w:rsid w:val="503CE844"/>
    <w:rsid w:val="506347B0"/>
    <w:rsid w:val="50751A30"/>
    <w:rsid w:val="50754C97"/>
    <w:rsid w:val="5075CA6E"/>
    <w:rsid w:val="50786F8E"/>
    <w:rsid w:val="507E4904"/>
    <w:rsid w:val="508C4BA1"/>
    <w:rsid w:val="508F2880"/>
    <w:rsid w:val="5093321E"/>
    <w:rsid w:val="50947250"/>
    <w:rsid w:val="50B3FD8D"/>
    <w:rsid w:val="50B8C02E"/>
    <w:rsid w:val="50BA4101"/>
    <w:rsid w:val="50BFDC52"/>
    <w:rsid w:val="50CBF6F1"/>
    <w:rsid w:val="50DF812F"/>
    <w:rsid w:val="50E5EB75"/>
    <w:rsid w:val="50EC1A54"/>
    <w:rsid w:val="50F97DCD"/>
    <w:rsid w:val="51020D63"/>
    <w:rsid w:val="51288E0A"/>
    <w:rsid w:val="513515B1"/>
    <w:rsid w:val="5150E323"/>
    <w:rsid w:val="515F973D"/>
    <w:rsid w:val="516E68B8"/>
    <w:rsid w:val="5178D61B"/>
    <w:rsid w:val="51984E45"/>
    <w:rsid w:val="51B70352"/>
    <w:rsid w:val="51C25807"/>
    <w:rsid w:val="51F8C6DC"/>
    <w:rsid w:val="51FEF250"/>
    <w:rsid w:val="520BEAD2"/>
    <w:rsid w:val="520C2A99"/>
    <w:rsid w:val="52281684"/>
    <w:rsid w:val="523342F2"/>
    <w:rsid w:val="52533B5C"/>
    <w:rsid w:val="5276226A"/>
    <w:rsid w:val="527D8A1D"/>
    <w:rsid w:val="5294549A"/>
    <w:rsid w:val="529D6661"/>
    <w:rsid w:val="529DDDC4"/>
    <w:rsid w:val="52B14EEF"/>
    <w:rsid w:val="52C96DD1"/>
    <w:rsid w:val="52E0A9A4"/>
    <w:rsid w:val="52EE72EE"/>
    <w:rsid w:val="530F151E"/>
    <w:rsid w:val="5326A51B"/>
    <w:rsid w:val="5341E6D3"/>
    <w:rsid w:val="534AC45C"/>
    <w:rsid w:val="53592299"/>
    <w:rsid w:val="536F0072"/>
    <w:rsid w:val="53B2D74D"/>
    <w:rsid w:val="53B44C16"/>
    <w:rsid w:val="53C7C2C6"/>
    <w:rsid w:val="53D747A5"/>
    <w:rsid w:val="53DE4211"/>
    <w:rsid w:val="53F0A1D8"/>
    <w:rsid w:val="53F77D14"/>
    <w:rsid w:val="5488C0CB"/>
    <w:rsid w:val="549462A0"/>
    <w:rsid w:val="54A18E8D"/>
    <w:rsid w:val="54A933C4"/>
    <w:rsid w:val="54B2FD07"/>
    <w:rsid w:val="54DC871D"/>
    <w:rsid w:val="54DED631"/>
    <w:rsid w:val="551F06B7"/>
    <w:rsid w:val="55269720"/>
    <w:rsid w:val="5529A9FF"/>
    <w:rsid w:val="553A4E79"/>
    <w:rsid w:val="554229C2"/>
    <w:rsid w:val="55552D30"/>
    <w:rsid w:val="55568E83"/>
    <w:rsid w:val="557B742E"/>
    <w:rsid w:val="5589FD2B"/>
    <w:rsid w:val="55B43EAE"/>
    <w:rsid w:val="55D48F60"/>
    <w:rsid w:val="55D7D0D3"/>
    <w:rsid w:val="55DD7BF5"/>
    <w:rsid w:val="55F6A522"/>
    <w:rsid w:val="55FCD77D"/>
    <w:rsid w:val="5624912C"/>
    <w:rsid w:val="562B293B"/>
    <w:rsid w:val="564ECD68"/>
    <w:rsid w:val="56509698"/>
    <w:rsid w:val="56651671"/>
    <w:rsid w:val="56858309"/>
    <w:rsid w:val="569C09CE"/>
    <w:rsid w:val="56BEB424"/>
    <w:rsid w:val="56BFADF6"/>
    <w:rsid w:val="56CF44C1"/>
    <w:rsid w:val="56E8E189"/>
    <w:rsid w:val="56F15088"/>
    <w:rsid w:val="57047ACA"/>
    <w:rsid w:val="5712BBED"/>
    <w:rsid w:val="572A87A5"/>
    <w:rsid w:val="572A93F4"/>
    <w:rsid w:val="572F1DD6"/>
    <w:rsid w:val="575B0A5B"/>
    <w:rsid w:val="578E0319"/>
    <w:rsid w:val="5793CC35"/>
    <w:rsid w:val="57C250F5"/>
    <w:rsid w:val="57E2E13C"/>
    <w:rsid w:val="57E72662"/>
    <w:rsid w:val="57EA524B"/>
    <w:rsid w:val="57FB43F3"/>
    <w:rsid w:val="581988AB"/>
    <w:rsid w:val="58225B2A"/>
    <w:rsid w:val="584979D2"/>
    <w:rsid w:val="586902FC"/>
    <w:rsid w:val="586A4346"/>
    <w:rsid w:val="58796CDE"/>
    <w:rsid w:val="58865BD8"/>
    <w:rsid w:val="58A0734F"/>
    <w:rsid w:val="58A18E81"/>
    <w:rsid w:val="58B92852"/>
    <w:rsid w:val="58CBC318"/>
    <w:rsid w:val="58DBD00B"/>
    <w:rsid w:val="58F2DCC3"/>
    <w:rsid w:val="58F30E99"/>
    <w:rsid w:val="58F7EA49"/>
    <w:rsid w:val="5905FF63"/>
    <w:rsid w:val="5907A924"/>
    <w:rsid w:val="5910150A"/>
    <w:rsid w:val="5959AFAA"/>
    <w:rsid w:val="596A195F"/>
    <w:rsid w:val="59723E66"/>
    <w:rsid w:val="5972DD3B"/>
    <w:rsid w:val="598FBA08"/>
    <w:rsid w:val="59B330A1"/>
    <w:rsid w:val="59D9B0CD"/>
    <w:rsid w:val="59E722F2"/>
    <w:rsid w:val="59EC29F6"/>
    <w:rsid w:val="59FD97B5"/>
    <w:rsid w:val="59FE5BA9"/>
    <w:rsid w:val="59FFE057"/>
    <w:rsid w:val="5A023BD2"/>
    <w:rsid w:val="5A098FC4"/>
    <w:rsid w:val="5A10C771"/>
    <w:rsid w:val="5A1201E5"/>
    <w:rsid w:val="5A28C685"/>
    <w:rsid w:val="5A424BEB"/>
    <w:rsid w:val="5A4A611E"/>
    <w:rsid w:val="5A5A8476"/>
    <w:rsid w:val="5A7B378E"/>
    <w:rsid w:val="5A8FB6BE"/>
    <w:rsid w:val="5A90DBCD"/>
    <w:rsid w:val="5AA9B1B6"/>
    <w:rsid w:val="5AC57044"/>
    <w:rsid w:val="5AD7EAF4"/>
    <w:rsid w:val="5AD968F9"/>
    <w:rsid w:val="5AE250AC"/>
    <w:rsid w:val="5AE8649B"/>
    <w:rsid w:val="5AEE148A"/>
    <w:rsid w:val="5AFB11EF"/>
    <w:rsid w:val="5B010076"/>
    <w:rsid w:val="5B05E422"/>
    <w:rsid w:val="5B09162E"/>
    <w:rsid w:val="5B0D4211"/>
    <w:rsid w:val="5B14BEB2"/>
    <w:rsid w:val="5B249C4E"/>
    <w:rsid w:val="5B5A4313"/>
    <w:rsid w:val="5B75A877"/>
    <w:rsid w:val="5B84D352"/>
    <w:rsid w:val="5B92A4BD"/>
    <w:rsid w:val="5BBCD5A4"/>
    <w:rsid w:val="5BC88485"/>
    <w:rsid w:val="5BD83758"/>
    <w:rsid w:val="5BED54BC"/>
    <w:rsid w:val="5BEF1642"/>
    <w:rsid w:val="5BFB03BE"/>
    <w:rsid w:val="5C1D5250"/>
    <w:rsid w:val="5C4BBEB9"/>
    <w:rsid w:val="5C60B811"/>
    <w:rsid w:val="5C66F96E"/>
    <w:rsid w:val="5C6CF004"/>
    <w:rsid w:val="5C74BC9F"/>
    <w:rsid w:val="5C808D8D"/>
    <w:rsid w:val="5C90E475"/>
    <w:rsid w:val="5CE6DC82"/>
    <w:rsid w:val="5CEF76B0"/>
    <w:rsid w:val="5CF0019F"/>
    <w:rsid w:val="5CF18A14"/>
    <w:rsid w:val="5CF3FDAE"/>
    <w:rsid w:val="5D0EB812"/>
    <w:rsid w:val="5D13179E"/>
    <w:rsid w:val="5D1E6975"/>
    <w:rsid w:val="5D24CB42"/>
    <w:rsid w:val="5D30658A"/>
    <w:rsid w:val="5D35FB26"/>
    <w:rsid w:val="5D45FB57"/>
    <w:rsid w:val="5D72CD65"/>
    <w:rsid w:val="5D825A5D"/>
    <w:rsid w:val="5DC67FBC"/>
    <w:rsid w:val="5DE3A2D7"/>
    <w:rsid w:val="5DED1E3B"/>
    <w:rsid w:val="5DFCB453"/>
    <w:rsid w:val="5DFFBC10"/>
    <w:rsid w:val="5E06EDE5"/>
    <w:rsid w:val="5E0BF100"/>
    <w:rsid w:val="5E0D617D"/>
    <w:rsid w:val="5E236B46"/>
    <w:rsid w:val="5E2BE04E"/>
    <w:rsid w:val="5E5F19B4"/>
    <w:rsid w:val="5E67BF3D"/>
    <w:rsid w:val="5E776C91"/>
    <w:rsid w:val="5E8D056D"/>
    <w:rsid w:val="5EBBA32C"/>
    <w:rsid w:val="5EBE1CEF"/>
    <w:rsid w:val="5ED9BE22"/>
    <w:rsid w:val="5EDA8775"/>
    <w:rsid w:val="5EF76DA7"/>
    <w:rsid w:val="5EFA47F6"/>
    <w:rsid w:val="5F092A85"/>
    <w:rsid w:val="5F150D6B"/>
    <w:rsid w:val="5F19FA4C"/>
    <w:rsid w:val="5F2F0148"/>
    <w:rsid w:val="5F36029C"/>
    <w:rsid w:val="5F5BF729"/>
    <w:rsid w:val="5F79A69B"/>
    <w:rsid w:val="5F8E4014"/>
    <w:rsid w:val="5F9E6B58"/>
    <w:rsid w:val="5F9FF604"/>
    <w:rsid w:val="5FA408A7"/>
    <w:rsid w:val="5FA6044F"/>
    <w:rsid w:val="5FB952A7"/>
    <w:rsid w:val="5FC7B0AF"/>
    <w:rsid w:val="5FD8DBAF"/>
    <w:rsid w:val="5FDC48E7"/>
    <w:rsid w:val="5FDEC428"/>
    <w:rsid w:val="600F88A5"/>
    <w:rsid w:val="60133CF2"/>
    <w:rsid w:val="602387C3"/>
    <w:rsid w:val="60249A92"/>
    <w:rsid w:val="605928D2"/>
    <w:rsid w:val="606250D0"/>
    <w:rsid w:val="6072760C"/>
    <w:rsid w:val="60779DAE"/>
    <w:rsid w:val="608EAB7C"/>
    <w:rsid w:val="60B0DDCC"/>
    <w:rsid w:val="60B49B0A"/>
    <w:rsid w:val="60D376CA"/>
    <w:rsid w:val="60D62320"/>
    <w:rsid w:val="611B9586"/>
    <w:rsid w:val="6133BB42"/>
    <w:rsid w:val="6141E0B9"/>
    <w:rsid w:val="614D5740"/>
    <w:rsid w:val="615BE955"/>
    <w:rsid w:val="615BFD49"/>
    <w:rsid w:val="616E0295"/>
    <w:rsid w:val="616EE616"/>
    <w:rsid w:val="617BCF4D"/>
    <w:rsid w:val="6193357F"/>
    <w:rsid w:val="61944872"/>
    <w:rsid w:val="619A0A47"/>
    <w:rsid w:val="61A3BAD9"/>
    <w:rsid w:val="61B540C7"/>
    <w:rsid w:val="61B65E5E"/>
    <w:rsid w:val="61BE536E"/>
    <w:rsid w:val="61D60B74"/>
    <w:rsid w:val="61EAE161"/>
    <w:rsid w:val="61FD59D9"/>
    <w:rsid w:val="6201912C"/>
    <w:rsid w:val="6212D1B9"/>
    <w:rsid w:val="6249C26E"/>
    <w:rsid w:val="624FEAF0"/>
    <w:rsid w:val="625E9D68"/>
    <w:rsid w:val="62736DB6"/>
    <w:rsid w:val="6283799D"/>
    <w:rsid w:val="628DB0A7"/>
    <w:rsid w:val="628F8B4F"/>
    <w:rsid w:val="62B8B9EF"/>
    <w:rsid w:val="62B9B1AE"/>
    <w:rsid w:val="62C11DC5"/>
    <w:rsid w:val="62C90C39"/>
    <w:rsid w:val="62CAD5C6"/>
    <w:rsid w:val="62D1D044"/>
    <w:rsid w:val="62D57F0E"/>
    <w:rsid w:val="62F41020"/>
    <w:rsid w:val="630149AF"/>
    <w:rsid w:val="6315DB1E"/>
    <w:rsid w:val="63337693"/>
    <w:rsid w:val="633A3D2F"/>
    <w:rsid w:val="637144D6"/>
    <w:rsid w:val="638CDABE"/>
    <w:rsid w:val="639169F8"/>
    <w:rsid w:val="63A1C4A1"/>
    <w:rsid w:val="63A56C66"/>
    <w:rsid w:val="63A684B2"/>
    <w:rsid w:val="63B689EA"/>
    <w:rsid w:val="63BAE6D4"/>
    <w:rsid w:val="63F427D8"/>
    <w:rsid w:val="63F549B5"/>
    <w:rsid w:val="63FA6E49"/>
    <w:rsid w:val="63FD59F4"/>
    <w:rsid w:val="6409A4A0"/>
    <w:rsid w:val="6415A852"/>
    <w:rsid w:val="642AA657"/>
    <w:rsid w:val="6432B25B"/>
    <w:rsid w:val="643514D3"/>
    <w:rsid w:val="644557FC"/>
    <w:rsid w:val="644FD28A"/>
    <w:rsid w:val="648122B9"/>
    <w:rsid w:val="64939E0B"/>
    <w:rsid w:val="64C2FE25"/>
    <w:rsid w:val="64C75041"/>
    <w:rsid w:val="64CC518B"/>
    <w:rsid w:val="64F89925"/>
    <w:rsid w:val="65233DAF"/>
    <w:rsid w:val="654A83DF"/>
    <w:rsid w:val="655906DC"/>
    <w:rsid w:val="65626D3B"/>
    <w:rsid w:val="6568908B"/>
    <w:rsid w:val="656EC3AC"/>
    <w:rsid w:val="65737973"/>
    <w:rsid w:val="657A0DF1"/>
    <w:rsid w:val="658BDE84"/>
    <w:rsid w:val="6595F2F2"/>
    <w:rsid w:val="659681FD"/>
    <w:rsid w:val="65B8A0A0"/>
    <w:rsid w:val="65BCFFE2"/>
    <w:rsid w:val="65C2C4B1"/>
    <w:rsid w:val="65D4DA34"/>
    <w:rsid w:val="65E7D757"/>
    <w:rsid w:val="661EBF98"/>
    <w:rsid w:val="66274A64"/>
    <w:rsid w:val="662B7180"/>
    <w:rsid w:val="662E7876"/>
    <w:rsid w:val="663EEA30"/>
    <w:rsid w:val="664F96E5"/>
    <w:rsid w:val="665761A1"/>
    <w:rsid w:val="66772705"/>
    <w:rsid w:val="668C680B"/>
    <w:rsid w:val="66A85F22"/>
    <w:rsid w:val="66A98E12"/>
    <w:rsid w:val="66B65529"/>
    <w:rsid w:val="66C2E92E"/>
    <w:rsid w:val="66C88F33"/>
    <w:rsid w:val="66D3477A"/>
    <w:rsid w:val="66DEA7F3"/>
    <w:rsid w:val="671F3CB1"/>
    <w:rsid w:val="672DB67C"/>
    <w:rsid w:val="6732140D"/>
    <w:rsid w:val="6734406F"/>
    <w:rsid w:val="6742EBA3"/>
    <w:rsid w:val="6746DED9"/>
    <w:rsid w:val="67723949"/>
    <w:rsid w:val="67782041"/>
    <w:rsid w:val="67964CB8"/>
    <w:rsid w:val="67992119"/>
    <w:rsid w:val="67A12F2D"/>
    <w:rsid w:val="67A3CF35"/>
    <w:rsid w:val="67A6B103"/>
    <w:rsid w:val="67A9045D"/>
    <w:rsid w:val="67C3151F"/>
    <w:rsid w:val="67EB9BED"/>
    <w:rsid w:val="67F59EE5"/>
    <w:rsid w:val="67F6094B"/>
    <w:rsid w:val="6803F24D"/>
    <w:rsid w:val="6808251E"/>
    <w:rsid w:val="68188035"/>
    <w:rsid w:val="682AE105"/>
    <w:rsid w:val="682E675A"/>
    <w:rsid w:val="68455E73"/>
    <w:rsid w:val="68645F94"/>
    <w:rsid w:val="6864BDEE"/>
    <w:rsid w:val="6870D2B0"/>
    <w:rsid w:val="68888DEE"/>
    <w:rsid w:val="68A44AE4"/>
    <w:rsid w:val="68B99E5C"/>
    <w:rsid w:val="68DA9910"/>
    <w:rsid w:val="68DD211F"/>
    <w:rsid w:val="68E66F4F"/>
    <w:rsid w:val="69022929"/>
    <w:rsid w:val="69044FE0"/>
    <w:rsid w:val="6907B555"/>
    <w:rsid w:val="6947AFAB"/>
    <w:rsid w:val="6956605A"/>
    <w:rsid w:val="69665CBB"/>
    <w:rsid w:val="697887B4"/>
    <w:rsid w:val="697C3C48"/>
    <w:rsid w:val="69954572"/>
    <w:rsid w:val="699BA6A2"/>
    <w:rsid w:val="69A0FD39"/>
    <w:rsid w:val="69A1EF50"/>
    <w:rsid w:val="69AF844C"/>
    <w:rsid w:val="69B55469"/>
    <w:rsid w:val="69C1A0BA"/>
    <w:rsid w:val="69C7BC13"/>
    <w:rsid w:val="69CA37BB"/>
    <w:rsid w:val="69CDB9BB"/>
    <w:rsid w:val="69EDA757"/>
    <w:rsid w:val="6A0B3BD0"/>
    <w:rsid w:val="6A24B7FC"/>
    <w:rsid w:val="6A27A114"/>
    <w:rsid w:val="6A3515BE"/>
    <w:rsid w:val="6A401B45"/>
    <w:rsid w:val="6A72D1E7"/>
    <w:rsid w:val="6A7E23E1"/>
    <w:rsid w:val="6A87EADB"/>
    <w:rsid w:val="6A9E156C"/>
    <w:rsid w:val="6AB524A6"/>
    <w:rsid w:val="6AC50A21"/>
    <w:rsid w:val="6ADA9D88"/>
    <w:rsid w:val="6AF8E8B8"/>
    <w:rsid w:val="6B074C79"/>
    <w:rsid w:val="6B193B7C"/>
    <w:rsid w:val="6B1E16FE"/>
    <w:rsid w:val="6B2AD2C4"/>
    <w:rsid w:val="6B390D02"/>
    <w:rsid w:val="6B4D8315"/>
    <w:rsid w:val="6B4DF537"/>
    <w:rsid w:val="6B8352E9"/>
    <w:rsid w:val="6BA872D9"/>
    <w:rsid w:val="6BC02EB0"/>
    <w:rsid w:val="6BC37175"/>
    <w:rsid w:val="6BDBEBA6"/>
    <w:rsid w:val="6BEB1DDB"/>
    <w:rsid w:val="6BF12841"/>
    <w:rsid w:val="6C18228C"/>
    <w:rsid w:val="6C4C43ED"/>
    <w:rsid w:val="6C4DF6F9"/>
    <w:rsid w:val="6C4E9DC1"/>
    <w:rsid w:val="6C52D73F"/>
    <w:rsid w:val="6C652A7B"/>
    <w:rsid w:val="6C9EAFF0"/>
    <w:rsid w:val="6CC12E7A"/>
    <w:rsid w:val="6CC5109A"/>
    <w:rsid w:val="6CCA4AF0"/>
    <w:rsid w:val="6CCEBC60"/>
    <w:rsid w:val="6CD2C5B7"/>
    <w:rsid w:val="6CD39E09"/>
    <w:rsid w:val="6CDF428B"/>
    <w:rsid w:val="6CF6CAE2"/>
    <w:rsid w:val="6D1BCE4F"/>
    <w:rsid w:val="6D1F631E"/>
    <w:rsid w:val="6D235CC2"/>
    <w:rsid w:val="6D2A16F1"/>
    <w:rsid w:val="6D53AADC"/>
    <w:rsid w:val="6D601D47"/>
    <w:rsid w:val="6D73E866"/>
    <w:rsid w:val="6D7927AB"/>
    <w:rsid w:val="6D7F5CEF"/>
    <w:rsid w:val="6D89110F"/>
    <w:rsid w:val="6D8979DB"/>
    <w:rsid w:val="6D8A51CB"/>
    <w:rsid w:val="6DB48DB4"/>
    <w:rsid w:val="6DDFFF06"/>
    <w:rsid w:val="6DE0CFB3"/>
    <w:rsid w:val="6DEA4146"/>
    <w:rsid w:val="6DEF3A40"/>
    <w:rsid w:val="6DF46F06"/>
    <w:rsid w:val="6DF6B435"/>
    <w:rsid w:val="6E07DD23"/>
    <w:rsid w:val="6E08893D"/>
    <w:rsid w:val="6E2BFC54"/>
    <w:rsid w:val="6E549D14"/>
    <w:rsid w:val="6E5F1F7C"/>
    <w:rsid w:val="6E8BBB8D"/>
    <w:rsid w:val="6E8C8CEA"/>
    <w:rsid w:val="6E920EC0"/>
    <w:rsid w:val="6E9A6916"/>
    <w:rsid w:val="6EA03472"/>
    <w:rsid w:val="6EA0BE33"/>
    <w:rsid w:val="6EBDCA00"/>
    <w:rsid w:val="6EC04699"/>
    <w:rsid w:val="6ED62E5F"/>
    <w:rsid w:val="6F05865D"/>
    <w:rsid w:val="6F10E062"/>
    <w:rsid w:val="6F13EC1F"/>
    <w:rsid w:val="6F1F695E"/>
    <w:rsid w:val="6F29ED54"/>
    <w:rsid w:val="6F4263BE"/>
    <w:rsid w:val="6F6C9DBB"/>
    <w:rsid w:val="6F82692C"/>
    <w:rsid w:val="6FA9CDE5"/>
    <w:rsid w:val="6FB07EB8"/>
    <w:rsid w:val="6FB780CF"/>
    <w:rsid w:val="6FBDF2E4"/>
    <w:rsid w:val="6FD93F8F"/>
    <w:rsid w:val="6FEAA655"/>
    <w:rsid w:val="6FF0937A"/>
    <w:rsid w:val="70164498"/>
    <w:rsid w:val="7018675E"/>
    <w:rsid w:val="7023E109"/>
    <w:rsid w:val="7023E27A"/>
    <w:rsid w:val="702F64CF"/>
    <w:rsid w:val="7030F04E"/>
    <w:rsid w:val="7039793F"/>
    <w:rsid w:val="7053A903"/>
    <w:rsid w:val="707A7D54"/>
    <w:rsid w:val="707CADEE"/>
    <w:rsid w:val="708BBA89"/>
    <w:rsid w:val="70AAB391"/>
    <w:rsid w:val="70C3A9E1"/>
    <w:rsid w:val="70C63521"/>
    <w:rsid w:val="70C70578"/>
    <w:rsid w:val="70D40DD3"/>
    <w:rsid w:val="7108E687"/>
    <w:rsid w:val="711DE1DA"/>
    <w:rsid w:val="71399DC9"/>
    <w:rsid w:val="7144B050"/>
    <w:rsid w:val="71501F21"/>
    <w:rsid w:val="7154B281"/>
    <w:rsid w:val="71551C13"/>
    <w:rsid w:val="715A10E6"/>
    <w:rsid w:val="716DAF4A"/>
    <w:rsid w:val="716DDEB6"/>
    <w:rsid w:val="7191AC36"/>
    <w:rsid w:val="71BCFD7A"/>
    <w:rsid w:val="71BFB16A"/>
    <w:rsid w:val="71D3F686"/>
    <w:rsid w:val="71D6D84B"/>
    <w:rsid w:val="71DA9B84"/>
    <w:rsid w:val="71EC91BA"/>
    <w:rsid w:val="71FDD702"/>
    <w:rsid w:val="720F23A4"/>
    <w:rsid w:val="721B4FA5"/>
    <w:rsid w:val="7225A3BF"/>
    <w:rsid w:val="722BC624"/>
    <w:rsid w:val="7232B2F9"/>
    <w:rsid w:val="723C2A6F"/>
    <w:rsid w:val="72551CEF"/>
    <w:rsid w:val="726431FE"/>
    <w:rsid w:val="726AF536"/>
    <w:rsid w:val="72794C90"/>
    <w:rsid w:val="727A017E"/>
    <w:rsid w:val="727DCB14"/>
    <w:rsid w:val="7297CA99"/>
    <w:rsid w:val="729EF807"/>
    <w:rsid w:val="72E2D1B0"/>
    <w:rsid w:val="72E8F5E2"/>
    <w:rsid w:val="730FDAFD"/>
    <w:rsid w:val="731A8150"/>
    <w:rsid w:val="7336096A"/>
    <w:rsid w:val="73430E52"/>
    <w:rsid w:val="734D54A0"/>
    <w:rsid w:val="734FE69E"/>
    <w:rsid w:val="735D39FF"/>
    <w:rsid w:val="7365027B"/>
    <w:rsid w:val="73781F4F"/>
    <w:rsid w:val="7383027B"/>
    <w:rsid w:val="738A9BFF"/>
    <w:rsid w:val="738C288E"/>
    <w:rsid w:val="738DE723"/>
    <w:rsid w:val="738EC2FA"/>
    <w:rsid w:val="7396F05C"/>
    <w:rsid w:val="73995745"/>
    <w:rsid w:val="73A19B4B"/>
    <w:rsid w:val="73A604D6"/>
    <w:rsid w:val="73AFDF2D"/>
    <w:rsid w:val="73B21E16"/>
    <w:rsid w:val="73BF4D2E"/>
    <w:rsid w:val="73CF96B3"/>
    <w:rsid w:val="73E0EE94"/>
    <w:rsid w:val="73E6FD8B"/>
    <w:rsid w:val="73E93515"/>
    <w:rsid w:val="73EDFCEC"/>
    <w:rsid w:val="73FE6692"/>
    <w:rsid w:val="73FF215B"/>
    <w:rsid w:val="74117630"/>
    <w:rsid w:val="74208A4C"/>
    <w:rsid w:val="7436F208"/>
    <w:rsid w:val="743A727F"/>
    <w:rsid w:val="743EBDEE"/>
    <w:rsid w:val="744F708E"/>
    <w:rsid w:val="746064B4"/>
    <w:rsid w:val="7462DAA1"/>
    <w:rsid w:val="7464AC05"/>
    <w:rsid w:val="746A254F"/>
    <w:rsid w:val="7482949A"/>
    <w:rsid w:val="74852B9F"/>
    <w:rsid w:val="748853A3"/>
    <w:rsid w:val="748D2F61"/>
    <w:rsid w:val="748FEE0C"/>
    <w:rsid w:val="74A4363B"/>
    <w:rsid w:val="74C1A74E"/>
    <w:rsid w:val="74D20F2B"/>
    <w:rsid w:val="74E733F3"/>
    <w:rsid w:val="74E9585B"/>
    <w:rsid w:val="74F251F1"/>
    <w:rsid w:val="74F4473A"/>
    <w:rsid w:val="74FC0891"/>
    <w:rsid w:val="75005D54"/>
    <w:rsid w:val="7526912C"/>
    <w:rsid w:val="7527F8EF"/>
    <w:rsid w:val="752FE159"/>
    <w:rsid w:val="75365A27"/>
    <w:rsid w:val="75512211"/>
    <w:rsid w:val="75580201"/>
    <w:rsid w:val="755EB41A"/>
    <w:rsid w:val="7580C521"/>
    <w:rsid w:val="7585793C"/>
    <w:rsid w:val="7589EE81"/>
    <w:rsid w:val="758F8081"/>
    <w:rsid w:val="7594F35D"/>
    <w:rsid w:val="7596052F"/>
    <w:rsid w:val="759CD0D0"/>
    <w:rsid w:val="75A6737A"/>
    <w:rsid w:val="75B49C20"/>
    <w:rsid w:val="75B88497"/>
    <w:rsid w:val="75C9BF1E"/>
    <w:rsid w:val="75DA8E4F"/>
    <w:rsid w:val="75E53D61"/>
    <w:rsid w:val="75E8D781"/>
    <w:rsid w:val="7603187C"/>
    <w:rsid w:val="76088EEF"/>
    <w:rsid w:val="7612B275"/>
    <w:rsid w:val="76159DA0"/>
    <w:rsid w:val="762B8B4C"/>
    <w:rsid w:val="762D643C"/>
    <w:rsid w:val="76391977"/>
    <w:rsid w:val="7640069C"/>
    <w:rsid w:val="764395F5"/>
    <w:rsid w:val="765E28BD"/>
    <w:rsid w:val="766A4C66"/>
    <w:rsid w:val="766B180D"/>
    <w:rsid w:val="7680D466"/>
    <w:rsid w:val="76827B4D"/>
    <w:rsid w:val="769D71DB"/>
    <w:rsid w:val="76ACEAFE"/>
    <w:rsid w:val="76B101FF"/>
    <w:rsid w:val="76BC74E3"/>
    <w:rsid w:val="76DCDA0D"/>
    <w:rsid w:val="76EE3FF8"/>
    <w:rsid w:val="77025D14"/>
    <w:rsid w:val="77059427"/>
    <w:rsid w:val="770A4A7A"/>
    <w:rsid w:val="77180BB4"/>
    <w:rsid w:val="771BEDD4"/>
    <w:rsid w:val="77351E0C"/>
    <w:rsid w:val="773CF27C"/>
    <w:rsid w:val="77402D91"/>
    <w:rsid w:val="774F0E41"/>
    <w:rsid w:val="7757629D"/>
    <w:rsid w:val="776E4342"/>
    <w:rsid w:val="77723D52"/>
    <w:rsid w:val="77724AF5"/>
    <w:rsid w:val="77778633"/>
    <w:rsid w:val="777E26AC"/>
    <w:rsid w:val="778A314F"/>
    <w:rsid w:val="778B03CB"/>
    <w:rsid w:val="779BA716"/>
    <w:rsid w:val="77CD50D0"/>
    <w:rsid w:val="77DEE90C"/>
    <w:rsid w:val="77EBABB6"/>
    <w:rsid w:val="77F11987"/>
    <w:rsid w:val="78024564"/>
    <w:rsid w:val="781C844F"/>
    <w:rsid w:val="78639F7D"/>
    <w:rsid w:val="7867D4B1"/>
    <w:rsid w:val="7884E070"/>
    <w:rsid w:val="7888B885"/>
    <w:rsid w:val="788CFBF8"/>
    <w:rsid w:val="78B346B9"/>
    <w:rsid w:val="78C1647C"/>
    <w:rsid w:val="78C99D7A"/>
    <w:rsid w:val="7906857F"/>
    <w:rsid w:val="79218392"/>
    <w:rsid w:val="7927B68C"/>
    <w:rsid w:val="7938B0EA"/>
    <w:rsid w:val="79426330"/>
    <w:rsid w:val="795CBAFA"/>
    <w:rsid w:val="797D54F0"/>
    <w:rsid w:val="798C38F4"/>
    <w:rsid w:val="798E9C83"/>
    <w:rsid w:val="79AF4E68"/>
    <w:rsid w:val="79B1B854"/>
    <w:rsid w:val="7A0322F2"/>
    <w:rsid w:val="7A035A09"/>
    <w:rsid w:val="7A1341B3"/>
    <w:rsid w:val="7A138ECA"/>
    <w:rsid w:val="7A15A08C"/>
    <w:rsid w:val="7A2AB461"/>
    <w:rsid w:val="7A2C0AC8"/>
    <w:rsid w:val="7A30662D"/>
    <w:rsid w:val="7A52D181"/>
    <w:rsid w:val="7A57B46F"/>
    <w:rsid w:val="7A607C17"/>
    <w:rsid w:val="7A6299A0"/>
    <w:rsid w:val="7A818CDD"/>
    <w:rsid w:val="7A83688E"/>
    <w:rsid w:val="7AA3FDEF"/>
    <w:rsid w:val="7AB0ED58"/>
    <w:rsid w:val="7ADB44C6"/>
    <w:rsid w:val="7AF0E5F7"/>
    <w:rsid w:val="7B01C485"/>
    <w:rsid w:val="7B0E0EE7"/>
    <w:rsid w:val="7B1E65F3"/>
    <w:rsid w:val="7B37CFC6"/>
    <w:rsid w:val="7B8638E8"/>
    <w:rsid w:val="7BA1BD66"/>
    <w:rsid w:val="7BD7EAF4"/>
    <w:rsid w:val="7BEF8006"/>
    <w:rsid w:val="7BF27D54"/>
    <w:rsid w:val="7C036734"/>
    <w:rsid w:val="7C05791A"/>
    <w:rsid w:val="7C09F7AC"/>
    <w:rsid w:val="7C0A6A0C"/>
    <w:rsid w:val="7C0F1FAD"/>
    <w:rsid w:val="7C222A50"/>
    <w:rsid w:val="7C395AB9"/>
    <w:rsid w:val="7C4B31E2"/>
    <w:rsid w:val="7C5D48CA"/>
    <w:rsid w:val="7C771527"/>
    <w:rsid w:val="7C8E93F1"/>
    <w:rsid w:val="7C8F003E"/>
    <w:rsid w:val="7CA15D9E"/>
    <w:rsid w:val="7CBBCC1D"/>
    <w:rsid w:val="7CE94A93"/>
    <w:rsid w:val="7CF1BB6C"/>
    <w:rsid w:val="7CFB9422"/>
    <w:rsid w:val="7D038DFE"/>
    <w:rsid w:val="7D07F708"/>
    <w:rsid w:val="7D0B61F0"/>
    <w:rsid w:val="7D2A1385"/>
    <w:rsid w:val="7D3920DD"/>
    <w:rsid w:val="7D4B0024"/>
    <w:rsid w:val="7D66BC6A"/>
    <w:rsid w:val="7D6B3684"/>
    <w:rsid w:val="7D7DEBDD"/>
    <w:rsid w:val="7D944B8B"/>
    <w:rsid w:val="7D951176"/>
    <w:rsid w:val="7D98C1B4"/>
    <w:rsid w:val="7D9C7BEA"/>
    <w:rsid w:val="7DA5C28A"/>
    <w:rsid w:val="7DDD84C6"/>
    <w:rsid w:val="7DF5FE4E"/>
    <w:rsid w:val="7E0EEE6B"/>
    <w:rsid w:val="7E1392C8"/>
    <w:rsid w:val="7E18752E"/>
    <w:rsid w:val="7E20AF85"/>
    <w:rsid w:val="7E263CCA"/>
    <w:rsid w:val="7E5DACF0"/>
    <w:rsid w:val="7E65E5CE"/>
    <w:rsid w:val="7E676EB2"/>
    <w:rsid w:val="7E781E39"/>
    <w:rsid w:val="7E8A1B34"/>
    <w:rsid w:val="7E93657F"/>
    <w:rsid w:val="7EB478B9"/>
    <w:rsid w:val="7ED6052F"/>
    <w:rsid w:val="7EE02711"/>
    <w:rsid w:val="7EE2B872"/>
    <w:rsid w:val="7EF0F088"/>
    <w:rsid w:val="7EF1B268"/>
    <w:rsid w:val="7EF81D7C"/>
    <w:rsid w:val="7F0E7F0A"/>
    <w:rsid w:val="7F3118F5"/>
    <w:rsid w:val="7F801F6E"/>
    <w:rsid w:val="7F86F03B"/>
    <w:rsid w:val="7FA82B74"/>
    <w:rsid w:val="7FAE35D0"/>
    <w:rsid w:val="7FB41C09"/>
    <w:rsid w:val="7FD0D294"/>
    <w:rsid w:val="7FE3EB5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5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4D9A"/>
    <w:pPr>
      <w:keepNext/>
      <w:keepLines/>
      <w:spacing w:before="240"/>
      <w:outlineLvl w:val="0"/>
    </w:pPr>
    <w:rPr>
      <w:rFonts w:eastAsiaTheme="minorHAnsi" w:cstheme="majorBidi"/>
      <w:b/>
      <w:color w:val="4472C4" w:themeColor="accent1"/>
      <w:sz w:val="26"/>
      <w:szCs w:val="26"/>
    </w:rPr>
  </w:style>
  <w:style w:type="paragraph" w:styleId="Heading2">
    <w:name w:val="heading 2"/>
    <w:basedOn w:val="Normal"/>
    <w:next w:val="Normal"/>
    <w:link w:val="Heading2Char"/>
    <w:uiPriority w:val="9"/>
    <w:unhideWhenUsed/>
    <w:qFormat/>
    <w:rsid w:val="00BB25CE"/>
    <w:pPr>
      <w:keepNext/>
      <w:keepLines/>
      <w:outlineLvl w:val="1"/>
    </w:pPr>
    <w:rPr>
      <w:rFonts w:eastAsiaTheme="majorEastAsia"/>
      <w:b/>
      <w:sz w:val="22"/>
      <w:szCs w:val="22"/>
    </w:rPr>
  </w:style>
  <w:style w:type="paragraph" w:styleId="Heading3">
    <w:name w:val="heading 3"/>
    <w:basedOn w:val="Normal"/>
    <w:link w:val="Heading3Char"/>
    <w:uiPriority w:val="9"/>
    <w:qFormat/>
    <w:rsid w:val="00E75C08"/>
    <w:pPr>
      <w:outlineLvl w:val="2"/>
    </w:pPr>
    <w:rPr>
      <w:b/>
      <w:bCs/>
      <w:i/>
      <w:iCs/>
      <w:sz w:val="22"/>
      <w:szCs w:val="22"/>
      <w:lang w:eastAsia="en-CA"/>
    </w:rPr>
  </w:style>
  <w:style w:type="paragraph" w:styleId="Heading4">
    <w:name w:val="heading 4"/>
    <w:basedOn w:val="Normal"/>
    <w:next w:val="Normal"/>
    <w:link w:val="Heading4Char"/>
    <w:uiPriority w:val="9"/>
    <w:unhideWhenUsed/>
    <w:qFormat/>
    <w:rsid w:val="00C56FC3"/>
    <w:pPr>
      <w:keepNext/>
      <w:keepLines/>
      <w:spacing w:before="40"/>
      <w:outlineLvl w:val="3"/>
    </w:pPr>
    <w:rPr>
      <w:rFonts w:eastAsiaTheme="majorEastAsia" w:cstheme="majorBidi"/>
      <w:b/>
      <w:i/>
    </w:rPr>
  </w:style>
  <w:style w:type="paragraph" w:styleId="Heading5">
    <w:name w:val="heading 5"/>
    <w:basedOn w:val="Normal"/>
    <w:next w:val="Normal"/>
    <w:link w:val="Heading5Char"/>
    <w:uiPriority w:val="9"/>
    <w:semiHidden/>
    <w:unhideWhenUsed/>
    <w:qFormat/>
    <w:rsid w:val="002F599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1256"/>
    <w:rPr>
      <w:sz w:val="16"/>
      <w:szCs w:val="16"/>
    </w:rPr>
  </w:style>
  <w:style w:type="paragraph" w:styleId="CommentText">
    <w:name w:val="annotation text"/>
    <w:basedOn w:val="Normal"/>
    <w:link w:val="CommentTextChar"/>
    <w:uiPriority w:val="99"/>
    <w:unhideWhenUsed/>
    <w:rsid w:val="00BD125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D1256"/>
    <w:rPr>
      <w:sz w:val="20"/>
      <w:szCs w:val="20"/>
    </w:rPr>
  </w:style>
  <w:style w:type="paragraph" w:styleId="ListParagraph">
    <w:name w:val="List Paragraph"/>
    <w:basedOn w:val="Normal"/>
    <w:uiPriority w:val="34"/>
    <w:qFormat/>
    <w:rsid w:val="00BD1256"/>
    <w:pPr>
      <w:ind w:left="720"/>
      <w:contextualSpacing/>
    </w:pPr>
  </w:style>
  <w:style w:type="paragraph" w:styleId="CommentSubject">
    <w:name w:val="annotation subject"/>
    <w:basedOn w:val="CommentText"/>
    <w:next w:val="CommentText"/>
    <w:link w:val="CommentSubjectChar"/>
    <w:uiPriority w:val="99"/>
    <w:semiHidden/>
    <w:unhideWhenUsed/>
    <w:rsid w:val="00DA0753"/>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A0753"/>
    <w:rPr>
      <w:rFonts w:ascii="Times New Roman" w:eastAsia="Times New Roman" w:hAnsi="Times New Roman" w:cs="Times New Roman"/>
      <w:b/>
      <w:bCs/>
      <w:sz w:val="20"/>
      <w:szCs w:val="20"/>
    </w:rPr>
  </w:style>
  <w:style w:type="character" w:customStyle="1" w:styleId="cf01">
    <w:name w:val="cf01"/>
    <w:basedOn w:val="DefaultParagraphFont"/>
    <w:rsid w:val="00662919"/>
    <w:rPr>
      <w:rFonts w:ascii="Segoe UI" w:hAnsi="Segoe UI" w:cs="Segoe UI" w:hint="default"/>
      <w:i/>
      <w:iCs/>
      <w:sz w:val="18"/>
      <w:szCs w:val="18"/>
    </w:rPr>
  </w:style>
  <w:style w:type="paragraph" w:styleId="EndnoteText">
    <w:name w:val="endnote text"/>
    <w:basedOn w:val="Normal"/>
    <w:link w:val="EndnoteTextChar"/>
    <w:uiPriority w:val="99"/>
    <w:unhideWhenUsed/>
    <w:rsid w:val="007B4341"/>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rsid w:val="007B4341"/>
    <w:rPr>
      <w:sz w:val="20"/>
      <w:szCs w:val="20"/>
      <w:lang w:val="en-US"/>
    </w:rPr>
  </w:style>
  <w:style w:type="character" w:styleId="EndnoteReference">
    <w:name w:val="endnote reference"/>
    <w:basedOn w:val="DefaultParagraphFont"/>
    <w:uiPriority w:val="99"/>
    <w:semiHidden/>
    <w:unhideWhenUsed/>
    <w:rsid w:val="007B4341"/>
    <w:rPr>
      <w:vertAlign w:val="superscript"/>
    </w:rPr>
  </w:style>
  <w:style w:type="paragraph" w:styleId="FootnoteText">
    <w:name w:val="footnote text"/>
    <w:basedOn w:val="Normal"/>
    <w:link w:val="FootnoteTextChar"/>
    <w:uiPriority w:val="99"/>
    <w:unhideWhenUsed/>
    <w:rsid w:val="007B4341"/>
    <w:rPr>
      <w:sz w:val="20"/>
      <w:szCs w:val="20"/>
    </w:rPr>
  </w:style>
  <w:style w:type="character" w:customStyle="1" w:styleId="FootnoteTextChar">
    <w:name w:val="Footnote Text Char"/>
    <w:basedOn w:val="DefaultParagraphFont"/>
    <w:link w:val="FootnoteText"/>
    <w:uiPriority w:val="99"/>
    <w:rsid w:val="007B434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B4341"/>
    <w:rPr>
      <w:vertAlign w:val="superscript"/>
    </w:rPr>
  </w:style>
  <w:style w:type="character" w:styleId="Emphasis">
    <w:name w:val="Emphasis"/>
    <w:basedOn w:val="DefaultParagraphFont"/>
    <w:uiPriority w:val="20"/>
    <w:qFormat/>
    <w:rsid w:val="009843C1"/>
    <w:rPr>
      <w:i/>
      <w:iCs/>
    </w:rPr>
  </w:style>
  <w:style w:type="table" w:styleId="TableGrid">
    <w:name w:val="Table Grid"/>
    <w:basedOn w:val="TableNormal"/>
    <w:uiPriority w:val="39"/>
    <w:rsid w:val="00C40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9EA"/>
    <w:rPr>
      <w:color w:val="0563C1" w:themeColor="hyperlink"/>
      <w:u w:val="single"/>
    </w:rPr>
  </w:style>
  <w:style w:type="character" w:styleId="UnresolvedMention">
    <w:name w:val="Unresolved Mention"/>
    <w:basedOn w:val="DefaultParagraphFont"/>
    <w:uiPriority w:val="99"/>
    <w:semiHidden/>
    <w:unhideWhenUsed/>
    <w:rsid w:val="004A19EA"/>
    <w:rPr>
      <w:color w:val="605E5C"/>
      <w:shd w:val="clear" w:color="auto" w:fill="E1DFDD"/>
    </w:rPr>
  </w:style>
  <w:style w:type="character" w:customStyle="1" w:styleId="gscitr">
    <w:name w:val="gs_citr"/>
    <w:basedOn w:val="DefaultParagraphFont"/>
    <w:rsid w:val="002C5B67"/>
  </w:style>
  <w:style w:type="paragraph" w:styleId="NoSpacing">
    <w:name w:val="No Spacing"/>
    <w:aliases w:val="Box/Table"/>
    <w:uiPriority w:val="1"/>
    <w:qFormat/>
    <w:rsid w:val="006139E5"/>
    <w:pPr>
      <w:spacing w:after="0" w:line="240" w:lineRule="auto"/>
    </w:pPr>
    <w:rPr>
      <w:sz w:val="24"/>
      <w:szCs w:val="24"/>
      <w:lang w:val="en-US"/>
    </w:rPr>
  </w:style>
  <w:style w:type="character" w:customStyle="1" w:styleId="tooltip-container">
    <w:name w:val="tooltip-container"/>
    <w:basedOn w:val="DefaultParagraphFont"/>
    <w:rsid w:val="00EF1F90"/>
  </w:style>
  <w:style w:type="character" w:customStyle="1" w:styleId="UnresolvedMention1">
    <w:name w:val="Unresolved Mention1"/>
    <w:basedOn w:val="DefaultParagraphFont"/>
    <w:uiPriority w:val="99"/>
    <w:semiHidden/>
    <w:unhideWhenUsed/>
    <w:rsid w:val="00062DC7"/>
    <w:rPr>
      <w:color w:val="605E5C"/>
      <w:shd w:val="clear" w:color="auto" w:fill="E1DFDD"/>
    </w:rPr>
  </w:style>
  <w:style w:type="paragraph" w:styleId="BalloonText">
    <w:name w:val="Balloon Text"/>
    <w:basedOn w:val="Normal"/>
    <w:link w:val="BalloonTextChar"/>
    <w:uiPriority w:val="99"/>
    <w:semiHidden/>
    <w:unhideWhenUsed/>
    <w:rsid w:val="00062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DC7"/>
    <w:rPr>
      <w:rFonts w:ascii="Segoe UI" w:eastAsia="Times New Roman" w:hAnsi="Segoe UI" w:cs="Segoe UI"/>
      <w:sz w:val="18"/>
      <w:szCs w:val="18"/>
    </w:rPr>
  </w:style>
  <w:style w:type="paragraph" w:styleId="Revision">
    <w:name w:val="Revision"/>
    <w:hidden/>
    <w:uiPriority w:val="99"/>
    <w:semiHidden/>
    <w:rsid w:val="00062DC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2DC7"/>
    <w:pPr>
      <w:tabs>
        <w:tab w:val="center" w:pos="4680"/>
        <w:tab w:val="right" w:pos="9360"/>
      </w:tabs>
    </w:pPr>
  </w:style>
  <w:style w:type="character" w:customStyle="1" w:styleId="HeaderChar">
    <w:name w:val="Header Char"/>
    <w:basedOn w:val="DefaultParagraphFont"/>
    <w:link w:val="Header"/>
    <w:uiPriority w:val="99"/>
    <w:rsid w:val="00062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DC7"/>
    <w:pPr>
      <w:tabs>
        <w:tab w:val="center" w:pos="4680"/>
        <w:tab w:val="right" w:pos="9360"/>
      </w:tabs>
    </w:pPr>
  </w:style>
  <w:style w:type="character" w:customStyle="1" w:styleId="FooterChar">
    <w:name w:val="Footer Char"/>
    <w:basedOn w:val="DefaultParagraphFont"/>
    <w:link w:val="Footer"/>
    <w:uiPriority w:val="99"/>
    <w:rsid w:val="00062DC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04D9A"/>
    <w:rPr>
      <w:rFonts w:ascii="Times New Roman" w:hAnsi="Times New Roman" w:cstheme="majorBidi"/>
      <w:b/>
      <w:color w:val="4472C4" w:themeColor="accent1"/>
      <w:sz w:val="26"/>
      <w:szCs w:val="26"/>
    </w:rPr>
  </w:style>
  <w:style w:type="character" w:customStyle="1" w:styleId="Heading3Char">
    <w:name w:val="Heading 3 Char"/>
    <w:basedOn w:val="DefaultParagraphFont"/>
    <w:link w:val="Heading3"/>
    <w:uiPriority w:val="9"/>
    <w:rsid w:val="00E75C08"/>
    <w:rPr>
      <w:rFonts w:ascii="Times New Roman" w:eastAsia="Times New Roman" w:hAnsi="Times New Roman" w:cs="Times New Roman"/>
      <w:b/>
      <w:bCs/>
      <w:i/>
      <w:iCs/>
      <w:lang w:eastAsia="en-CA"/>
    </w:rPr>
  </w:style>
  <w:style w:type="character" w:customStyle="1" w:styleId="authors">
    <w:name w:val="authors"/>
    <w:basedOn w:val="DefaultParagraphFont"/>
    <w:rsid w:val="00A50537"/>
  </w:style>
  <w:style w:type="character" w:customStyle="1" w:styleId="Date1">
    <w:name w:val="Date1"/>
    <w:basedOn w:val="DefaultParagraphFont"/>
    <w:rsid w:val="00A50537"/>
  </w:style>
  <w:style w:type="character" w:customStyle="1" w:styleId="arttitle">
    <w:name w:val="art_title"/>
    <w:basedOn w:val="DefaultParagraphFont"/>
    <w:rsid w:val="00A50537"/>
  </w:style>
  <w:style w:type="character" w:customStyle="1" w:styleId="serialtitle">
    <w:name w:val="serial_title"/>
    <w:basedOn w:val="DefaultParagraphFont"/>
    <w:rsid w:val="00A50537"/>
  </w:style>
  <w:style w:type="character" w:customStyle="1" w:styleId="volumeissue">
    <w:name w:val="volume_issue"/>
    <w:basedOn w:val="DefaultParagraphFont"/>
    <w:rsid w:val="00A50537"/>
  </w:style>
  <w:style w:type="character" w:customStyle="1" w:styleId="pagerange">
    <w:name w:val="page_range"/>
    <w:basedOn w:val="DefaultParagraphFont"/>
    <w:rsid w:val="00A50537"/>
  </w:style>
  <w:style w:type="character" w:customStyle="1" w:styleId="doilink">
    <w:name w:val="doi_link"/>
    <w:basedOn w:val="DefaultParagraphFont"/>
    <w:rsid w:val="00A50537"/>
  </w:style>
  <w:style w:type="character" w:styleId="FollowedHyperlink">
    <w:name w:val="FollowedHyperlink"/>
    <w:basedOn w:val="DefaultParagraphFont"/>
    <w:uiPriority w:val="99"/>
    <w:semiHidden/>
    <w:unhideWhenUsed/>
    <w:rsid w:val="00075E3B"/>
    <w:rPr>
      <w:color w:val="954F72" w:themeColor="followedHyperlink"/>
      <w:u w:val="single"/>
    </w:rPr>
  </w:style>
  <w:style w:type="character" w:customStyle="1" w:styleId="Heading2Char">
    <w:name w:val="Heading 2 Char"/>
    <w:basedOn w:val="DefaultParagraphFont"/>
    <w:link w:val="Heading2"/>
    <w:uiPriority w:val="9"/>
    <w:rsid w:val="00BB25CE"/>
    <w:rPr>
      <w:rFonts w:ascii="Times New Roman" w:eastAsiaTheme="majorEastAsia" w:hAnsi="Times New Roman" w:cs="Times New Roman"/>
      <w:b/>
    </w:rPr>
  </w:style>
  <w:style w:type="character" w:customStyle="1" w:styleId="Heading4Char">
    <w:name w:val="Heading 4 Char"/>
    <w:basedOn w:val="DefaultParagraphFont"/>
    <w:link w:val="Heading4"/>
    <w:uiPriority w:val="9"/>
    <w:rsid w:val="00C56FC3"/>
    <w:rPr>
      <w:rFonts w:ascii="Times New Roman" w:eastAsiaTheme="majorEastAsia" w:hAnsi="Times New Roman" w:cstheme="majorBidi"/>
      <w:b/>
      <w:i/>
      <w:sz w:val="24"/>
      <w:szCs w:val="24"/>
    </w:rPr>
  </w:style>
  <w:style w:type="paragraph" w:styleId="TOCHeading">
    <w:name w:val="TOC Heading"/>
    <w:basedOn w:val="Heading1"/>
    <w:next w:val="Normal"/>
    <w:uiPriority w:val="39"/>
    <w:unhideWhenUsed/>
    <w:qFormat/>
    <w:rsid w:val="00180E07"/>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777D1"/>
    <w:pPr>
      <w:tabs>
        <w:tab w:val="right" w:leader="dot" w:pos="9350"/>
      </w:tabs>
      <w:spacing w:after="100"/>
    </w:pPr>
  </w:style>
  <w:style w:type="paragraph" w:styleId="TOC2">
    <w:name w:val="toc 2"/>
    <w:basedOn w:val="Normal"/>
    <w:next w:val="Normal"/>
    <w:autoRedefine/>
    <w:uiPriority w:val="39"/>
    <w:unhideWhenUsed/>
    <w:rsid w:val="00AC1371"/>
    <w:pPr>
      <w:tabs>
        <w:tab w:val="left" w:pos="880"/>
        <w:tab w:val="right" w:leader="dot" w:pos="9350"/>
      </w:tabs>
      <w:spacing w:after="100"/>
      <w:ind w:left="240"/>
    </w:pPr>
  </w:style>
  <w:style w:type="paragraph" w:styleId="TOC3">
    <w:name w:val="toc 3"/>
    <w:basedOn w:val="Normal"/>
    <w:next w:val="Normal"/>
    <w:autoRedefine/>
    <w:uiPriority w:val="39"/>
    <w:unhideWhenUsed/>
    <w:rsid w:val="00990437"/>
    <w:pPr>
      <w:tabs>
        <w:tab w:val="left" w:pos="1100"/>
        <w:tab w:val="right" w:leader="dot" w:pos="9350"/>
      </w:tabs>
      <w:spacing w:after="100"/>
      <w:ind w:left="480"/>
    </w:pPr>
  </w:style>
  <w:style w:type="character" w:styleId="Strong">
    <w:name w:val="Strong"/>
    <w:basedOn w:val="DefaultParagraphFont"/>
    <w:uiPriority w:val="22"/>
    <w:qFormat/>
    <w:rsid w:val="002A072F"/>
    <w:rPr>
      <w:b/>
      <w:bCs/>
    </w:rPr>
  </w:style>
  <w:style w:type="paragraph" w:styleId="NormalWeb">
    <w:name w:val="Normal (Web)"/>
    <w:basedOn w:val="Normal"/>
    <w:uiPriority w:val="99"/>
    <w:unhideWhenUsed/>
    <w:rsid w:val="00A87F3F"/>
    <w:pPr>
      <w:spacing w:before="100" w:beforeAutospacing="1" w:after="100" w:afterAutospacing="1"/>
    </w:pPr>
    <w:rPr>
      <w:lang w:val="en-US"/>
    </w:rPr>
  </w:style>
  <w:style w:type="character" w:customStyle="1" w:styleId="volumeinfo">
    <w:name w:val="volumeinfo"/>
    <w:basedOn w:val="DefaultParagraphFont"/>
    <w:rsid w:val="00FC0DB9"/>
  </w:style>
  <w:style w:type="table" w:customStyle="1" w:styleId="TableGrid1">
    <w:name w:val="Table Grid1"/>
    <w:basedOn w:val="TableNormal"/>
    <w:next w:val="TableGrid"/>
    <w:uiPriority w:val="39"/>
    <w:rsid w:val="007A6D3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6D3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E42824"/>
    <w:rPr>
      <w:rFonts w:ascii="Segoe UI" w:hAnsi="Segoe UI" w:cs="Segoe UI" w:hint="default"/>
      <w:sz w:val="18"/>
      <w:szCs w:val="18"/>
    </w:rPr>
  </w:style>
  <w:style w:type="paragraph" w:customStyle="1" w:styleId="pf0">
    <w:name w:val="pf0"/>
    <w:basedOn w:val="Normal"/>
    <w:rsid w:val="00B26DF0"/>
    <w:pPr>
      <w:spacing w:before="100" w:beforeAutospacing="1" w:after="100" w:afterAutospacing="1"/>
    </w:pPr>
    <w:rPr>
      <w:lang w:eastAsia="en-CA"/>
    </w:rPr>
  </w:style>
  <w:style w:type="character" w:customStyle="1" w:styleId="cf31">
    <w:name w:val="cf31"/>
    <w:basedOn w:val="DefaultParagraphFont"/>
    <w:rsid w:val="00B26DF0"/>
    <w:rPr>
      <w:rFonts w:ascii="Segoe UI" w:hAnsi="Segoe UI" w:cs="Segoe UI" w:hint="default"/>
      <w:b/>
      <w:bCs/>
      <w:color w:val="005F62"/>
      <w:sz w:val="18"/>
      <w:szCs w:val="18"/>
    </w:rPr>
  </w:style>
  <w:style w:type="character" w:customStyle="1" w:styleId="cf41">
    <w:name w:val="cf41"/>
    <w:basedOn w:val="DefaultParagraphFont"/>
    <w:rsid w:val="00B26DF0"/>
    <w:rPr>
      <w:rFonts w:ascii="Segoe UI" w:hAnsi="Segoe UI" w:cs="Segoe UI" w:hint="default"/>
      <w:b/>
      <w:bCs/>
      <w:sz w:val="18"/>
      <w:szCs w:val="18"/>
    </w:rPr>
  </w:style>
  <w:style w:type="character" w:styleId="Mention">
    <w:name w:val="Mention"/>
    <w:basedOn w:val="DefaultParagraphFont"/>
    <w:uiPriority w:val="99"/>
    <w:unhideWhenUsed/>
    <w:rsid w:val="003716F3"/>
    <w:rPr>
      <w:color w:val="2B579A"/>
      <w:shd w:val="clear" w:color="auto" w:fill="E1DFDD"/>
    </w:rPr>
  </w:style>
  <w:style w:type="paragraph" w:customStyle="1" w:styleId="CCCChapterTitle">
    <w:name w:val="CCC Chapter Title"/>
    <w:basedOn w:val="Title"/>
    <w:link w:val="CCCChapterTitleChar"/>
    <w:qFormat/>
    <w:rsid w:val="006E3562"/>
    <w:pPr>
      <w:spacing w:after="160"/>
    </w:pPr>
    <w:rPr>
      <w:rFonts w:ascii="Times New Roman" w:hAnsi="Times New Roman"/>
    </w:rPr>
  </w:style>
  <w:style w:type="character" w:customStyle="1" w:styleId="CCCChapterTitleChar">
    <w:name w:val="CCC Chapter Title Char"/>
    <w:basedOn w:val="TitleChar"/>
    <w:link w:val="CCCChapterTitle"/>
    <w:rsid w:val="006E3562"/>
    <w:rPr>
      <w:rFonts w:ascii="Times New Roman" w:eastAsiaTheme="majorEastAsia" w:hAnsi="Times New Roman" w:cstheme="majorBidi"/>
      <w:spacing w:val="-10"/>
      <w:kern w:val="28"/>
      <w:sz w:val="56"/>
      <w:szCs w:val="56"/>
    </w:rPr>
  </w:style>
  <w:style w:type="paragraph" w:styleId="Title">
    <w:name w:val="Title"/>
    <w:basedOn w:val="Normal"/>
    <w:next w:val="Normal"/>
    <w:link w:val="TitleChar"/>
    <w:uiPriority w:val="10"/>
    <w:qFormat/>
    <w:rsid w:val="006E35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562"/>
    <w:rPr>
      <w:rFonts w:asciiTheme="majorHAnsi" w:eastAsiaTheme="majorEastAsia" w:hAnsiTheme="majorHAnsi" w:cstheme="majorBidi"/>
      <w:spacing w:val="-10"/>
      <w:kern w:val="28"/>
      <w:sz w:val="56"/>
      <w:szCs w:val="56"/>
    </w:rPr>
  </w:style>
  <w:style w:type="paragraph" w:customStyle="1" w:styleId="Default">
    <w:name w:val="Default"/>
    <w:rsid w:val="00B564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CCHeader1">
    <w:name w:val="CCC Header 1"/>
    <w:link w:val="CCCHeader1Char"/>
    <w:autoRedefine/>
    <w:qFormat/>
    <w:rsid w:val="007B5464"/>
    <w:pPr>
      <w:spacing w:line="240" w:lineRule="auto"/>
      <w:contextualSpacing/>
    </w:pPr>
    <w:rPr>
      <w:rFonts w:ascii="Times New Roman" w:eastAsiaTheme="majorEastAsia" w:hAnsi="Times New Roman" w:cstheme="majorBidi"/>
      <w:color w:val="1F3864" w:themeColor="accent1" w:themeShade="80"/>
      <w:sz w:val="32"/>
      <w:szCs w:val="32"/>
    </w:rPr>
  </w:style>
  <w:style w:type="character" w:customStyle="1" w:styleId="CCCHeader1Char">
    <w:name w:val="CCC Header 1 Char"/>
    <w:basedOn w:val="Heading1Char"/>
    <w:link w:val="CCCHeader1"/>
    <w:rsid w:val="007B5464"/>
    <w:rPr>
      <w:rFonts w:ascii="Times New Roman" w:eastAsiaTheme="majorEastAsia" w:hAnsi="Times New Roman" w:cstheme="majorBidi"/>
      <w:b w:val="0"/>
      <w:color w:val="1F3864" w:themeColor="accent1" w:themeShade="80"/>
      <w:sz w:val="32"/>
      <w:szCs w:val="32"/>
    </w:rPr>
  </w:style>
  <w:style w:type="paragraph" w:customStyle="1" w:styleId="CCCHeader2">
    <w:name w:val="CCC Header 2"/>
    <w:basedOn w:val="Heading2"/>
    <w:link w:val="CCCHeader2Char"/>
    <w:autoRedefine/>
    <w:qFormat/>
    <w:rsid w:val="009A4C6C"/>
    <w:pPr>
      <w:contextualSpacing/>
    </w:pPr>
    <w:rPr>
      <w:rFonts w:cstheme="majorBidi"/>
      <w:b w:val="0"/>
      <w:color w:val="4472C4" w:themeColor="accent1"/>
      <w:sz w:val="26"/>
      <w:szCs w:val="26"/>
    </w:rPr>
  </w:style>
  <w:style w:type="character" w:customStyle="1" w:styleId="CCCHeader2Char">
    <w:name w:val="CCC Header 2 Char"/>
    <w:basedOn w:val="Heading2Char"/>
    <w:link w:val="CCCHeader2"/>
    <w:rsid w:val="009A4C6C"/>
    <w:rPr>
      <w:rFonts w:ascii="Times New Roman" w:eastAsiaTheme="majorEastAsia" w:hAnsi="Times New Roman" w:cstheme="majorBidi"/>
      <w:b w:val="0"/>
      <w:color w:val="4472C4" w:themeColor="accent1"/>
      <w:sz w:val="26"/>
      <w:szCs w:val="26"/>
    </w:rPr>
  </w:style>
  <w:style w:type="paragraph" w:customStyle="1" w:styleId="CCCHeader3">
    <w:name w:val="CCC Header 3"/>
    <w:basedOn w:val="CCCHeader2"/>
    <w:link w:val="CCCHeader3Char"/>
    <w:qFormat/>
    <w:rsid w:val="007B5464"/>
    <w:rPr>
      <w:i/>
    </w:rPr>
  </w:style>
  <w:style w:type="character" w:customStyle="1" w:styleId="CCCHeader3Char">
    <w:name w:val="CCC Header 3 Char"/>
    <w:basedOn w:val="CCCHeader2Char"/>
    <w:link w:val="CCCHeader3"/>
    <w:rsid w:val="007B5464"/>
    <w:rPr>
      <w:rFonts w:ascii="Times New Roman" w:eastAsiaTheme="majorEastAsia" w:hAnsi="Times New Roman" w:cstheme="majorBidi"/>
      <w:b w:val="0"/>
      <w:i/>
      <w:color w:val="4472C4" w:themeColor="accent1"/>
      <w:sz w:val="26"/>
      <w:szCs w:val="26"/>
    </w:rPr>
  </w:style>
  <w:style w:type="paragraph" w:customStyle="1" w:styleId="CCCBox-Table-FigureTitle">
    <w:name w:val="CCC Box-Table-Figure Title"/>
    <w:basedOn w:val="Normal"/>
    <w:link w:val="CCCBox-Table-FigureTitleChar"/>
    <w:autoRedefine/>
    <w:qFormat/>
    <w:rsid w:val="00A5375E"/>
    <w:pPr>
      <w:spacing w:after="120"/>
      <w:contextualSpacing/>
    </w:pPr>
    <w:rPr>
      <w:rFonts w:eastAsiaTheme="minorHAnsi" w:cstheme="minorBidi"/>
      <w:b/>
      <w:color w:val="2F5496" w:themeColor="accent1" w:themeShade="BF"/>
      <w:sz w:val="22"/>
      <w:szCs w:val="22"/>
    </w:rPr>
  </w:style>
  <w:style w:type="character" w:customStyle="1" w:styleId="CCCBox-Table-FigureTitleChar">
    <w:name w:val="CCC Box-Table-Figure Title Char"/>
    <w:basedOn w:val="DefaultParagraphFont"/>
    <w:link w:val="CCCBox-Table-FigureTitle"/>
    <w:rsid w:val="00A5375E"/>
    <w:rPr>
      <w:rFonts w:ascii="Times New Roman" w:hAnsi="Times New Roman"/>
      <w:b/>
      <w:color w:val="2F5496" w:themeColor="accent1" w:themeShade="BF"/>
    </w:rPr>
  </w:style>
  <w:style w:type="character" w:customStyle="1" w:styleId="Heading5Char">
    <w:name w:val="Heading 5 Char"/>
    <w:basedOn w:val="DefaultParagraphFont"/>
    <w:link w:val="Heading5"/>
    <w:uiPriority w:val="9"/>
    <w:semiHidden/>
    <w:rsid w:val="002F5996"/>
    <w:rPr>
      <w:rFonts w:asciiTheme="majorHAnsi" w:eastAsiaTheme="majorEastAsia" w:hAnsiTheme="majorHAnsi" w:cstheme="majorBidi"/>
      <w:color w:val="2F5496" w:themeColor="accent1" w:themeShade="BF"/>
      <w:sz w:val="24"/>
      <w:szCs w:val="24"/>
    </w:rPr>
  </w:style>
  <w:style w:type="character" w:customStyle="1" w:styleId="nlmstring-name">
    <w:name w:val="nlm_string-name"/>
    <w:basedOn w:val="DefaultParagraphFont"/>
    <w:rsid w:val="002F5996"/>
  </w:style>
  <w:style w:type="character" w:customStyle="1" w:styleId="author">
    <w:name w:val="author"/>
    <w:basedOn w:val="DefaultParagraphFont"/>
    <w:rsid w:val="002F5996"/>
  </w:style>
  <w:style w:type="character" w:customStyle="1" w:styleId="pubyear">
    <w:name w:val="pubyear"/>
    <w:basedOn w:val="DefaultParagraphFont"/>
    <w:rsid w:val="002F5996"/>
  </w:style>
  <w:style w:type="character" w:customStyle="1" w:styleId="articletitle">
    <w:name w:val="articletitle"/>
    <w:basedOn w:val="DefaultParagraphFont"/>
    <w:rsid w:val="002F5996"/>
  </w:style>
  <w:style w:type="character" w:customStyle="1" w:styleId="vol">
    <w:name w:val="vol"/>
    <w:basedOn w:val="DefaultParagraphFont"/>
    <w:rsid w:val="002F5996"/>
  </w:style>
  <w:style w:type="character" w:customStyle="1" w:styleId="pagefirst">
    <w:name w:val="pagefirst"/>
    <w:basedOn w:val="DefaultParagraphFont"/>
    <w:rsid w:val="002F5996"/>
  </w:style>
  <w:style w:type="character" w:customStyle="1" w:styleId="pagelast">
    <w:name w:val="pagelast"/>
    <w:basedOn w:val="DefaultParagraphFont"/>
    <w:rsid w:val="002F5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8712">
      <w:bodyDiv w:val="1"/>
      <w:marLeft w:val="0"/>
      <w:marRight w:val="0"/>
      <w:marTop w:val="0"/>
      <w:marBottom w:val="0"/>
      <w:divBdr>
        <w:top w:val="none" w:sz="0" w:space="0" w:color="auto"/>
        <w:left w:val="none" w:sz="0" w:space="0" w:color="auto"/>
        <w:bottom w:val="none" w:sz="0" w:space="0" w:color="auto"/>
        <w:right w:val="none" w:sz="0" w:space="0" w:color="auto"/>
      </w:divBdr>
    </w:div>
    <w:div w:id="97412877">
      <w:bodyDiv w:val="1"/>
      <w:marLeft w:val="0"/>
      <w:marRight w:val="0"/>
      <w:marTop w:val="0"/>
      <w:marBottom w:val="0"/>
      <w:divBdr>
        <w:top w:val="none" w:sz="0" w:space="0" w:color="auto"/>
        <w:left w:val="none" w:sz="0" w:space="0" w:color="auto"/>
        <w:bottom w:val="none" w:sz="0" w:space="0" w:color="auto"/>
        <w:right w:val="none" w:sz="0" w:space="0" w:color="auto"/>
      </w:divBdr>
    </w:div>
    <w:div w:id="107168968">
      <w:bodyDiv w:val="1"/>
      <w:marLeft w:val="0"/>
      <w:marRight w:val="0"/>
      <w:marTop w:val="0"/>
      <w:marBottom w:val="0"/>
      <w:divBdr>
        <w:top w:val="none" w:sz="0" w:space="0" w:color="auto"/>
        <w:left w:val="none" w:sz="0" w:space="0" w:color="auto"/>
        <w:bottom w:val="none" w:sz="0" w:space="0" w:color="auto"/>
        <w:right w:val="none" w:sz="0" w:space="0" w:color="auto"/>
      </w:divBdr>
    </w:div>
    <w:div w:id="137379660">
      <w:bodyDiv w:val="1"/>
      <w:marLeft w:val="0"/>
      <w:marRight w:val="0"/>
      <w:marTop w:val="0"/>
      <w:marBottom w:val="0"/>
      <w:divBdr>
        <w:top w:val="none" w:sz="0" w:space="0" w:color="auto"/>
        <w:left w:val="none" w:sz="0" w:space="0" w:color="auto"/>
        <w:bottom w:val="none" w:sz="0" w:space="0" w:color="auto"/>
        <w:right w:val="none" w:sz="0" w:space="0" w:color="auto"/>
      </w:divBdr>
    </w:div>
    <w:div w:id="190842639">
      <w:bodyDiv w:val="1"/>
      <w:marLeft w:val="0"/>
      <w:marRight w:val="0"/>
      <w:marTop w:val="0"/>
      <w:marBottom w:val="0"/>
      <w:divBdr>
        <w:top w:val="none" w:sz="0" w:space="0" w:color="auto"/>
        <w:left w:val="none" w:sz="0" w:space="0" w:color="auto"/>
        <w:bottom w:val="none" w:sz="0" w:space="0" w:color="auto"/>
        <w:right w:val="none" w:sz="0" w:space="0" w:color="auto"/>
      </w:divBdr>
    </w:div>
    <w:div w:id="205487256">
      <w:bodyDiv w:val="1"/>
      <w:marLeft w:val="0"/>
      <w:marRight w:val="0"/>
      <w:marTop w:val="0"/>
      <w:marBottom w:val="0"/>
      <w:divBdr>
        <w:top w:val="none" w:sz="0" w:space="0" w:color="auto"/>
        <w:left w:val="none" w:sz="0" w:space="0" w:color="auto"/>
        <w:bottom w:val="none" w:sz="0" w:space="0" w:color="auto"/>
        <w:right w:val="none" w:sz="0" w:space="0" w:color="auto"/>
      </w:divBdr>
    </w:div>
    <w:div w:id="234629639">
      <w:bodyDiv w:val="1"/>
      <w:marLeft w:val="0"/>
      <w:marRight w:val="0"/>
      <w:marTop w:val="0"/>
      <w:marBottom w:val="0"/>
      <w:divBdr>
        <w:top w:val="none" w:sz="0" w:space="0" w:color="auto"/>
        <w:left w:val="none" w:sz="0" w:space="0" w:color="auto"/>
        <w:bottom w:val="none" w:sz="0" w:space="0" w:color="auto"/>
        <w:right w:val="none" w:sz="0" w:space="0" w:color="auto"/>
      </w:divBdr>
      <w:divsChild>
        <w:div w:id="1813056763">
          <w:marLeft w:val="0"/>
          <w:marRight w:val="0"/>
          <w:marTop w:val="0"/>
          <w:marBottom w:val="0"/>
          <w:divBdr>
            <w:top w:val="none" w:sz="0" w:space="0" w:color="auto"/>
            <w:left w:val="none" w:sz="0" w:space="0" w:color="auto"/>
            <w:bottom w:val="none" w:sz="0" w:space="0" w:color="auto"/>
            <w:right w:val="none" w:sz="0" w:space="0" w:color="auto"/>
          </w:divBdr>
          <w:divsChild>
            <w:div w:id="771978328">
              <w:marLeft w:val="0"/>
              <w:marRight w:val="0"/>
              <w:marTop w:val="0"/>
              <w:marBottom w:val="0"/>
              <w:divBdr>
                <w:top w:val="none" w:sz="0" w:space="0" w:color="auto"/>
                <w:left w:val="none" w:sz="0" w:space="0" w:color="auto"/>
                <w:bottom w:val="none" w:sz="0" w:space="0" w:color="auto"/>
                <w:right w:val="none" w:sz="0" w:space="0" w:color="auto"/>
              </w:divBdr>
              <w:divsChild>
                <w:div w:id="16414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0627">
      <w:bodyDiv w:val="1"/>
      <w:marLeft w:val="0"/>
      <w:marRight w:val="0"/>
      <w:marTop w:val="0"/>
      <w:marBottom w:val="0"/>
      <w:divBdr>
        <w:top w:val="none" w:sz="0" w:space="0" w:color="auto"/>
        <w:left w:val="none" w:sz="0" w:space="0" w:color="auto"/>
        <w:bottom w:val="none" w:sz="0" w:space="0" w:color="auto"/>
        <w:right w:val="none" w:sz="0" w:space="0" w:color="auto"/>
      </w:divBdr>
    </w:div>
    <w:div w:id="280186316">
      <w:bodyDiv w:val="1"/>
      <w:marLeft w:val="0"/>
      <w:marRight w:val="0"/>
      <w:marTop w:val="0"/>
      <w:marBottom w:val="0"/>
      <w:divBdr>
        <w:top w:val="none" w:sz="0" w:space="0" w:color="auto"/>
        <w:left w:val="none" w:sz="0" w:space="0" w:color="auto"/>
        <w:bottom w:val="none" w:sz="0" w:space="0" w:color="auto"/>
        <w:right w:val="none" w:sz="0" w:space="0" w:color="auto"/>
      </w:divBdr>
      <w:divsChild>
        <w:div w:id="1462186945">
          <w:marLeft w:val="0"/>
          <w:marRight w:val="0"/>
          <w:marTop w:val="0"/>
          <w:marBottom w:val="0"/>
          <w:divBdr>
            <w:top w:val="none" w:sz="0" w:space="0" w:color="auto"/>
            <w:left w:val="none" w:sz="0" w:space="0" w:color="auto"/>
            <w:bottom w:val="none" w:sz="0" w:space="0" w:color="auto"/>
            <w:right w:val="none" w:sz="0" w:space="0" w:color="auto"/>
          </w:divBdr>
        </w:div>
      </w:divsChild>
    </w:div>
    <w:div w:id="283080831">
      <w:bodyDiv w:val="1"/>
      <w:marLeft w:val="0"/>
      <w:marRight w:val="0"/>
      <w:marTop w:val="0"/>
      <w:marBottom w:val="0"/>
      <w:divBdr>
        <w:top w:val="none" w:sz="0" w:space="0" w:color="auto"/>
        <w:left w:val="none" w:sz="0" w:space="0" w:color="auto"/>
        <w:bottom w:val="none" w:sz="0" w:space="0" w:color="auto"/>
        <w:right w:val="none" w:sz="0" w:space="0" w:color="auto"/>
      </w:divBdr>
      <w:divsChild>
        <w:div w:id="279577042">
          <w:marLeft w:val="0"/>
          <w:marRight w:val="0"/>
          <w:marTop w:val="0"/>
          <w:marBottom w:val="0"/>
          <w:divBdr>
            <w:top w:val="none" w:sz="0" w:space="0" w:color="auto"/>
            <w:left w:val="none" w:sz="0" w:space="0" w:color="auto"/>
            <w:bottom w:val="none" w:sz="0" w:space="0" w:color="auto"/>
            <w:right w:val="none" w:sz="0" w:space="0" w:color="auto"/>
          </w:divBdr>
        </w:div>
        <w:div w:id="639575599">
          <w:marLeft w:val="0"/>
          <w:marRight w:val="0"/>
          <w:marTop w:val="0"/>
          <w:marBottom w:val="0"/>
          <w:divBdr>
            <w:top w:val="none" w:sz="0" w:space="0" w:color="auto"/>
            <w:left w:val="none" w:sz="0" w:space="0" w:color="auto"/>
            <w:bottom w:val="none" w:sz="0" w:space="0" w:color="auto"/>
            <w:right w:val="none" w:sz="0" w:space="0" w:color="auto"/>
          </w:divBdr>
        </w:div>
        <w:div w:id="672025179">
          <w:marLeft w:val="0"/>
          <w:marRight w:val="0"/>
          <w:marTop w:val="0"/>
          <w:marBottom w:val="0"/>
          <w:divBdr>
            <w:top w:val="none" w:sz="0" w:space="0" w:color="auto"/>
            <w:left w:val="none" w:sz="0" w:space="0" w:color="auto"/>
            <w:bottom w:val="none" w:sz="0" w:space="0" w:color="auto"/>
            <w:right w:val="none" w:sz="0" w:space="0" w:color="auto"/>
          </w:divBdr>
        </w:div>
        <w:div w:id="696394805">
          <w:marLeft w:val="0"/>
          <w:marRight w:val="0"/>
          <w:marTop w:val="0"/>
          <w:marBottom w:val="0"/>
          <w:divBdr>
            <w:top w:val="none" w:sz="0" w:space="0" w:color="auto"/>
            <w:left w:val="none" w:sz="0" w:space="0" w:color="auto"/>
            <w:bottom w:val="none" w:sz="0" w:space="0" w:color="auto"/>
            <w:right w:val="none" w:sz="0" w:space="0" w:color="auto"/>
          </w:divBdr>
        </w:div>
        <w:div w:id="722563859">
          <w:marLeft w:val="0"/>
          <w:marRight w:val="0"/>
          <w:marTop w:val="0"/>
          <w:marBottom w:val="0"/>
          <w:divBdr>
            <w:top w:val="none" w:sz="0" w:space="0" w:color="auto"/>
            <w:left w:val="none" w:sz="0" w:space="0" w:color="auto"/>
            <w:bottom w:val="none" w:sz="0" w:space="0" w:color="auto"/>
            <w:right w:val="none" w:sz="0" w:space="0" w:color="auto"/>
          </w:divBdr>
          <w:divsChild>
            <w:div w:id="1308362880">
              <w:marLeft w:val="0"/>
              <w:marRight w:val="0"/>
              <w:marTop w:val="0"/>
              <w:marBottom w:val="0"/>
              <w:divBdr>
                <w:top w:val="none" w:sz="0" w:space="0" w:color="auto"/>
                <w:left w:val="none" w:sz="0" w:space="0" w:color="auto"/>
                <w:bottom w:val="none" w:sz="0" w:space="0" w:color="auto"/>
                <w:right w:val="none" w:sz="0" w:space="0" w:color="auto"/>
              </w:divBdr>
            </w:div>
          </w:divsChild>
        </w:div>
        <w:div w:id="750740448">
          <w:marLeft w:val="0"/>
          <w:marRight w:val="0"/>
          <w:marTop w:val="0"/>
          <w:marBottom w:val="0"/>
          <w:divBdr>
            <w:top w:val="none" w:sz="0" w:space="0" w:color="auto"/>
            <w:left w:val="none" w:sz="0" w:space="0" w:color="auto"/>
            <w:bottom w:val="none" w:sz="0" w:space="0" w:color="auto"/>
            <w:right w:val="none" w:sz="0" w:space="0" w:color="auto"/>
          </w:divBdr>
        </w:div>
        <w:div w:id="984895042">
          <w:marLeft w:val="0"/>
          <w:marRight w:val="0"/>
          <w:marTop w:val="0"/>
          <w:marBottom w:val="0"/>
          <w:divBdr>
            <w:top w:val="none" w:sz="0" w:space="0" w:color="auto"/>
            <w:left w:val="none" w:sz="0" w:space="0" w:color="auto"/>
            <w:bottom w:val="none" w:sz="0" w:space="0" w:color="auto"/>
            <w:right w:val="none" w:sz="0" w:space="0" w:color="auto"/>
          </w:divBdr>
        </w:div>
        <w:div w:id="1228616612">
          <w:marLeft w:val="0"/>
          <w:marRight w:val="0"/>
          <w:marTop w:val="0"/>
          <w:marBottom w:val="0"/>
          <w:divBdr>
            <w:top w:val="none" w:sz="0" w:space="0" w:color="auto"/>
            <w:left w:val="none" w:sz="0" w:space="0" w:color="auto"/>
            <w:bottom w:val="none" w:sz="0" w:space="0" w:color="auto"/>
            <w:right w:val="none" w:sz="0" w:space="0" w:color="auto"/>
          </w:divBdr>
        </w:div>
        <w:div w:id="1426148758">
          <w:marLeft w:val="0"/>
          <w:marRight w:val="0"/>
          <w:marTop w:val="0"/>
          <w:marBottom w:val="0"/>
          <w:divBdr>
            <w:top w:val="none" w:sz="0" w:space="0" w:color="auto"/>
            <w:left w:val="none" w:sz="0" w:space="0" w:color="auto"/>
            <w:bottom w:val="none" w:sz="0" w:space="0" w:color="auto"/>
            <w:right w:val="none" w:sz="0" w:space="0" w:color="auto"/>
          </w:divBdr>
        </w:div>
        <w:div w:id="1566525941">
          <w:marLeft w:val="0"/>
          <w:marRight w:val="0"/>
          <w:marTop w:val="0"/>
          <w:marBottom w:val="0"/>
          <w:divBdr>
            <w:top w:val="none" w:sz="0" w:space="0" w:color="auto"/>
            <w:left w:val="none" w:sz="0" w:space="0" w:color="auto"/>
            <w:bottom w:val="none" w:sz="0" w:space="0" w:color="auto"/>
            <w:right w:val="none" w:sz="0" w:space="0" w:color="auto"/>
          </w:divBdr>
        </w:div>
        <w:div w:id="1652369685">
          <w:marLeft w:val="0"/>
          <w:marRight w:val="0"/>
          <w:marTop w:val="0"/>
          <w:marBottom w:val="0"/>
          <w:divBdr>
            <w:top w:val="none" w:sz="0" w:space="0" w:color="auto"/>
            <w:left w:val="none" w:sz="0" w:space="0" w:color="auto"/>
            <w:bottom w:val="none" w:sz="0" w:space="0" w:color="auto"/>
            <w:right w:val="none" w:sz="0" w:space="0" w:color="auto"/>
          </w:divBdr>
        </w:div>
        <w:div w:id="1742025345">
          <w:marLeft w:val="0"/>
          <w:marRight w:val="0"/>
          <w:marTop w:val="0"/>
          <w:marBottom w:val="0"/>
          <w:divBdr>
            <w:top w:val="none" w:sz="0" w:space="0" w:color="auto"/>
            <w:left w:val="none" w:sz="0" w:space="0" w:color="auto"/>
            <w:bottom w:val="none" w:sz="0" w:space="0" w:color="auto"/>
            <w:right w:val="none" w:sz="0" w:space="0" w:color="auto"/>
          </w:divBdr>
        </w:div>
      </w:divsChild>
    </w:div>
    <w:div w:id="292254859">
      <w:bodyDiv w:val="1"/>
      <w:marLeft w:val="0"/>
      <w:marRight w:val="0"/>
      <w:marTop w:val="0"/>
      <w:marBottom w:val="0"/>
      <w:divBdr>
        <w:top w:val="none" w:sz="0" w:space="0" w:color="auto"/>
        <w:left w:val="none" w:sz="0" w:space="0" w:color="auto"/>
        <w:bottom w:val="none" w:sz="0" w:space="0" w:color="auto"/>
        <w:right w:val="none" w:sz="0" w:space="0" w:color="auto"/>
      </w:divBdr>
    </w:div>
    <w:div w:id="325743091">
      <w:bodyDiv w:val="1"/>
      <w:marLeft w:val="0"/>
      <w:marRight w:val="0"/>
      <w:marTop w:val="0"/>
      <w:marBottom w:val="0"/>
      <w:divBdr>
        <w:top w:val="none" w:sz="0" w:space="0" w:color="auto"/>
        <w:left w:val="none" w:sz="0" w:space="0" w:color="auto"/>
        <w:bottom w:val="none" w:sz="0" w:space="0" w:color="auto"/>
        <w:right w:val="none" w:sz="0" w:space="0" w:color="auto"/>
      </w:divBdr>
    </w:div>
    <w:div w:id="369764653">
      <w:bodyDiv w:val="1"/>
      <w:marLeft w:val="0"/>
      <w:marRight w:val="0"/>
      <w:marTop w:val="0"/>
      <w:marBottom w:val="0"/>
      <w:divBdr>
        <w:top w:val="none" w:sz="0" w:space="0" w:color="auto"/>
        <w:left w:val="none" w:sz="0" w:space="0" w:color="auto"/>
        <w:bottom w:val="none" w:sz="0" w:space="0" w:color="auto"/>
        <w:right w:val="none" w:sz="0" w:space="0" w:color="auto"/>
      </w:divBdr>
    </w:div>
    <w:div w:id="381442236">
      <w:bodyDiv w:val="1"/>
      <w:marLeft w:val="0"/>
      <w:marRight w:val="0"/>
      <w:marTop w:val="0"/>
      <w:marBottom w:val="0"/>
      <w:divBdr>
        <w:top w:val="none" w:sz="0" w:space="0" w:color="auto"/>
        <w:left w:val="none" w:sz="0" w:space="0" w:color="auto"/>
        <w:bottom w:val="none" w:sz="0" w:space="0" w:color="auto"/>
        <w:right w:val="none" w:sz="0" w:space="0" w:color="auto"/>
      </w:divBdr>
      <w:divsChild>
        <w:div w:id="52048805">
          <w:marLeft w:val="0"/>
          <w:marRight w:val="0"/>
          <w:marTop w:val="0"/>
          <w:marBottom w:val="0"/>
          <w:divBdr>
            <w:top w:val="single" w:sz="2" w:space="0" w:color="D9D9E3"/>
            <w:left w:val="single" w:sz="2" w:space="0" w:color="D9D9E3"/>
            <w:bottom w:val="single" w:sz="2" w:space="0" w:color="D9D9E3"/>
            <w:right w:val="single" w:sz="2" w:space="0" w:color="D9D9E3"/>
          </w:divBdr>
          <w:divsChild>
            <w:div w:id="1883899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78640954">
          <w:marLeft w:val="0"/>
          <w:marRight w:val="0"/>
          <w:marTop w:val="0"/>
          <w:marBottom w:val="0"/>
          <w:divBdr>
            <w:top w:val="single" w:sz="2" w:space="0" w:color="D9D9E3"/>
            <w:left w:val="single" w:sz="2" w:space="0" w:color="D9D9E3"/>
            <w:bottom w:val="single" w:sz="2" w:space="0" w:color="D9D9E3"/>
            <w:right w:val="single" w:sz="2" w:space="0" w:color="D9D9E3"/>
          </w:divBdr>
          <w:divsChild>
            <w:div w:id="1301376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1685212">
      <w:bodyDiv w:val="1"/>
      <w:marLeft w:val="0"/>
      <w:marRight w:val="0"/>
      <w:marTop w:val="0"/>
      <w:marBottom w:val="0"/>
      <w:divBdr>
        <w:top w:val="none" w:sz="0" w:space="0" w:color="auto"/>
        <w:left w:val="none" w:sz="0" w:space="0" w:color="auto"/>
        <w:bottom w:val="none" w:sz="0" w:space="0" w:color="auto"/>
        <w:right w:val="none" w:sz="0" w:space="0" w:color="auto"/>
      </w:divBdr>
    </w:div>
    <w:div w:id="428425483">
      <w:bodyDiv w:val="1"/>
      <w:marLeft w:val="0"/>
      <w:marRight w:val="0"/>
      <w:marTop w:val="0"/>
      <w:marBottom w:val="0"/>
      <w:divBdr>
        <w:top w:val="none" w:sz="0" w:space="0" w:color="auto"/>
        <w:left w:val="none" w:sz="0" w:space="0" w:color="auto"/>
        <w:bottom w:val="none" w:sz="0" w:space="0" w:color="auto"/>
        <w:right w:val="none" w:sz="0" w:space="0" w:color="auto"/>
      </w:divBdr>
      <w:divsChild>
        <w:div w:id="2080709227">
          <w:marLeft w:val="0"/>
          <w:marRight w:val="0"/>
          <w:marTop w:val="0"/>
          <w:marBottom w:val="0"/>
          <w:divBdr>
            <w:top w:val="none" w:sz="0" w:space="0" w:color="auto"/>
            <w:left w:val="none" w:sz="0" w:space="0" w:color="auto"/>
            <w:bottom w:val="none" w:sz="0" w:space="0" w:color="auto"/>
            <w:right w:val="none" w:sz="0" w:space="0" w:color="auto"/>
          </w:divBdr>
        </w:div>
      </w:divsChild>
    </w:div>
    <w:div w:id="446851859">
      <w:bodyDiv w:val="1"/>
      <w:marLeft w:val="0"/>
      <w:marRight w:val="0"/>
      <w:marTop w:val="0"/>
      <w:marBottom w:val="0"/>
      <w:divBdr>
        <w:top w:val="none" w:sz="0" w:space="0" w:color="auto"/>
        <w:left w:val="none" w:sz="0" w:space="0" w:color="auto"/>
        <w:bottom w:val="none" w:sz="0" w:space="0" w:color="auto"/>
        <w:right w:val="none" w:sz="0" w:space="0" w:color="auto"/>
      </w:divBdr>
    </w:div>
    <w:div w:id="449669303">
      <w:bodyDiv w:val="1"/>
      <w:marLeft w:val="0"/>
      <w:marRight w:val="0"/>
      <w:marTop w:val="0"/>
      <w:marBottom w:val="0"/>
      <w:divBdr>
        <w:top w:val="none" w:sz="0" w:space="0" w:color="auto"/>
        <w:left w:val="none" w:sz="0" w:space="0" w:color="auto"/>
        <w:bottom w:val="none" w:sz="0" w:space="0" w:color="auto"/>
        <w:right w:val="none" w:sz="0" w:space="0" w:color="auto"/>
      </w:divBdr>
    </w:div>
    <w:div w:id="453716851">
      <w:bodyDiv w:val="1"/>
      <w:marLeft w:val="0"/>
      <w:marRight w:val="0"/>
      <w:marTop w:val="0"/>
      <w:marBottom w:val="0"/>
      <w:divBdr>
        <w:top w:val="none" w:sz="0" w:space="0" w:color="auto"/>
        <w:left w:val="none" w:sz="0" w:space="0" w:color="auto"/>
        <w:bottom w:val="none" w:sz="0" w:space="0" w:color="auto"/>
        <w:right w:val="none" w:sz="0" w:space="0" w:color="auto"/>
      </w:divBdr>
      <w:divsChild>
        <w:div w:id="1745637759">
          <w:marLeft w:val="0"/>
          <w:marRight w:val="0"/>
          <w:marTop w:val="0"/>
          <w:marBottom w:val="0"/>
          <w:divBdr>
            <w:top w:val="none" w:sz="0" w:space="0" w:color="auto"/>
            <w:left w:val="none" w:sz="0" w:space="0" w:color="auto"/>
            <w:bottom w:val="none" w:sz="0" w:space="0" w:color="auto"/>
            <w:right w:val="none" w:sz="0" w:space="0" w:color="auto"/>
          </w:divBdr>
        </w:div>
      </w:divsChild>
    </w:div>
    <w:div w:id="491945482">
      <w:bodyDiv w:val="1"/>
      <w:marLeft w:val="0"/>
      <w:marRight w:val="0"/>
      <w:marTop w:val="0"/>
      <w:marBottom w:val="0"/>
      <w:divBdr>
        <w:top w:val="none" w:sz="0" w:space="0" w:color="auto"/>
        <w:left w:val="none" w:sz="0" w:space="0" w:color="auto"/>
        <w:bottom w:val="none" w:sz="0" w:space="0" w:color="auto"/>
        <w:right w:val="none" w:sz="0" w:space="0" w:color="auto"/>
      </w:divBdr>
    </w:div>
    <w:div w:id="506942952">
      <w:bodyDiv w:val="1"/>
      <w:marLeft w:val="0"/>
      <w:marRight w:val="0"/>
      <w:marTop w:val="0"/>
      <w:marBottom w:val="0"/>
      <w:divBdr>
        <w:top w:val="none" w:sz="0" w:space="0" w:color="auto"/>
        <w:left w:val="none" w:sz="0" w:space="0" w:color="auto"/>
        <w:bottom w:val="none" w:sz="0" w:space="0" w:color="auto"/>
        <w:right w:val="none" w:sz="0" w:space="0" w:color="auto"/>
      </w:divBdr>
    </w:div>
    <w:div w:id="526986365">
      <w:bodyDiv w:val="1"/>
      <w:marLeft w:val="0"/>
      <w:marRight w:val="0"/>
      <w:marTop w:val="0"/>
      <w:marBottom w:val="0"/>
      <w:divBdr>
        <w:top w:val="none" w:sz="0" w:space="0" w:color="auto"/>
        <w:left w:val="none" w:sz="0" w:space="0" w:color="auto"/>
        <w:bottom w:val="none" w:sz="0" w:space="0" w:color="auto"/>
        <w:right w:val="none" w:sz="0" w:space="0" w:color="auto"/>
      </w:divBdr>
    </w:div>
    <w:div w:id="555899739">
      <w:bodyDiv w:val="1"/>
      <w:marLeft w:val="0"/>
      <w:marRight w:val="0"/>
      <w:marTop w:val="0"/>
      <w:marBottom w:val="0"/>
      <w:divBdr>
        <w:top w:val="none" w:sz="0" w:space="0" w:color="auto"/>
        <w:left w:val="none" w:sz="0" w:space="0" w:color="auto"/>
        <w:bottom w:val="none" w:sz="0" w:space="0" w:color="auto"/>
        <w:right w:val="none" w:sz="0" w:space="0" w:color="auto"/>
      </w:divBdr>
      <w:divsChild>
        <w:div w:id="201868066">
          <w:marLeft w:val="0"/>
          <w:marRight w:val="0"/>
          <w:marTop w:val="0"/>
          <w:marBottom w:val="0"/>
          <w:divBdr>
            <w:top w:val="single" w:sz="2" w:space="0" w:color="D9D9E3"/>
            <w:left w:val="single" w:sz="2" w:space="0" w:color="D9D9E3"/>
            <w:bottom w:val="single" w:sz="2" w:space="0" w:color="D9D9E3"/>
            <w:right w:val="single" w:sz="2" w:space="0" w:color="D9D9E3"/>
          </w:divBdr>
          <w:divsChild>
            <w:div w:id="1645886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87036530">
          <w:marLeft w:val="0"/>
          <w:marRight w:val="0"/>
          <w:marTop w:val="0"/>
          <w:marBottom w:val="0"/>
          <w:divBdr>
            <w:top w:val="single" w:sz="2" w:space="0" w:color="D9D9E3"/>
            <w:left w:val="single" w:sz="2" w:space="0" w:color="D9D9E3"/>
            <w:bottom w:val="single" w:sz="2" w:space="0" w:color="D9D9E3"/>
            <w:right w:val="single" w:sz="2" w:space="0" w:color="D9D9E3"/>
          </w:divBdr>
          <w:divsChild>
            <w:div w:id="894008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01376150">
      <w:bodyDiv w:val="1"/>
      <w:marLeft w:val="0"/>
      <w:marRight w:val="0"/>
      <w:marTop w:val="0"/>
      <w:marBottom w:val="0"/>
      <w:divBdr>
        <w:top w:val="none" w:sz="0" w:space="0" w:color="auto"/>
        <w:left w:val="none" w:sz="0" w:space="0" w:color="auto"/>
        <w:bottom w:val="none" w:sz="0" w:space="0" w:color="auto"/>
        <w:right w:val="none" w:sz="0" w:space="0" w:color="auto"/>
      </w:divBdr>
    </w:div>
    <w:div w:id="614868177">
      <w:bodyDiv w:val="1"/>
      <w:marLeft w:val="0"/>
      <w:marRight w:val="0"/>
      <w:marTop w:val="0"/>
      <w:marBottom w:val="0"/>
      <w:divBdr>
        <w:top w:val="none" w:sz="0" w:space="0" w:color="auto"/>
        <w:left w:val="none" w:sz="0" w:space="0" w:color="auto"/>
        <w:bottom w:val="none" w:sz="0" w:space="0" w:color="auto"/>
        <w:right w:val="none" w:sz="0" w:space="0" w:color="auto"/>
      </w:divBdr>
    </w:div>
    <w:div w:id="616912054">
      <w:bodyDiv w:val="1"/>
      <w:marLeft w:val="0"/>
      <w:marRight w:val="0"/>
      <w:marTop w:val="0"/>
      <w:marBottom w:val="0"/>
      <w:divBdr>
        <w:top w:val="none" w:sz="0" w:space="0" w:color="auto"/>
        <w:left w:val="none" w:sz="0" w:space="0" w:color="auto"/>
        <w:bottom w:val="none" w:sz="0" w:space="0" w:color="auto"/>
        <w:right w:val="none" w:sz="0" w:space="0" w:color="auto"/>
      </w:divBdr>
      <w:divsChild>
        <w:div w:id="951598172">
          <w:marLeft w:val="480"/>
          <w:marRight w:val="0"/>
          <w:marTop w:val="0"/>
          <w:marBottom w:val="0"/>
          <w:divBdr>
            <w:top w:val="none" w:sz="0" w:space="0" w:color="auto"/>
            <w:left w:val="none" w:sz="0" w:space="0" w:color="auto"/>
            <w:bottom w:val="none" w:sz="0" w:space="0" w:color="auto"/>
            <w:right w:val="none" w:sz="0" w:space="0" w:color="auto"/>
          </w:divBdr>
          <w:divsChild>
            <w:div w:id="3601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5242">
      <w:bodyDiv w:val="1"/>
      <w:marLeft w:val="0"/>
      <w:marRight w:val="0"/>
      <w:marTop w:val="0"/>
      <w:marBottom w:val="0"/>
      <w:divBdr>
        <w:top w:val="none" w:sz="0" w:space="0" w:color="auto"/>
        <w:left w:val="none" w:sz="0" w:space="0" w:color="auto"/>
        <w:bottom w:val="none" w:sz="0" w:space="0" w:color="auto"/>
        <w:right w:val="none" w:sz="0" w:space="0" w:color="auto"/>
      </w:divBdr>
    </w:div>
    <w:div w:id="623660411">
      <w:bodyDiv w:val="1"/>
      <w:marLeft w:val="0"/>
      <w:marRight w:val="0"/>
      <w:marTop w:val="0"/>
      <w:marBottom w:val="0"/>
      <w:divBdr>
        <w:top w:val="none" w:sz="0" w:space="0" w:color="auto"/>
        <w:left w:val="none" w:sz="0" w:space="0" w:color="auto"/>
        <w:bottom w:val="none" w:sz="0" w:space="0" w:color="auto"/>
        <w:right w:val="none" w:sz="0" w:space="0" w:color="auto"/>
      </w:divBdr>
    </w:div>
    <w:div w:id="638077862">
      <w:bodyDiv w:val="1"/>
      <w:marLeft w:val="0"/>
      <w:marRight w:val="0"/>
      <w:marTop w:val="0"/>
      <w:marBottom w:val="0"/>
      <w:divBdr>
        <w:top w:val="none" w:sz="0" w:space="0" w:color="auto"/>
        <w:left w:val="none" w:sz="0" w:space="0" w:color="auto"/>
        <w:bottom w:val="none" w:sz="0" w:space="0" w:color="auto"/>
        <w:right w:val="none" w:sz="0" w:space="0" w:color="auto"/>
      </w:divBdr>
      <w:divsChild>
        <w:div w:id="1717587798">
          <w:marLeft w:val="0"/>
          <w:marRight w:val="0"/>
          <w:marTop w:val="0"/>
          <w:marBottom w:val="0"/>
          <w:divBdr>
            <w:top w:val="none" w:sz="0" w:space="0" w:color="auto"/>
            <w:left w:val="none" w:sz="0" w:space="0" w:color="auto"/>
            <w:bottom w:val="none" w:sz="0" w:space="0" w:color="auto"/>
            <w:right w:val="none" w:sz="0" w:space="0" w:color="auto"/>
          </w:divBdr>
          <w:divsChild>
            <w:div w:id="19536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02141">
      <w:bodyDiv w:val="1"/>
      <w:marLeft w:val="0"/>
      <w:marRight w:val="0"/>
      <w:marTop w:val="0"/>
      <w:marBottom w:val="0"/>
      <w:divBdr>
        <w:top w:val="none" w:sz="0" w:space="0" w:color="auto"/>
        <w:left w:val="none" w:sz="0" w:space="0" w:color="auto"/>
        <w:bottom w:val="none" w:sz="0" w:space="0" w:color="auto"/>
        <w:right w:val="none" w:sz="0" w:space="0" w:color="auto"/>
      </w:divBdr>
    </w:div>
    <w:div w:id="772093394">
      <w:bodyDiv w:val="1"/>
      <w:marLeft w:val="0"/>
      <w:marRight w:val="0"/>
      <w:marTop w:val="0"/>
      <w:marBottom w:val="0"/>
      <w:divBdr>
        <w:top w:val="none" w:sz="0" w:space="0" w:color="auto"/>
        <w:left w:val="none" w:sz="0" w:space="0" w:color="auto"/>
        <w:bottom w:val="none" w:sz="0" w:space="0" w:color="auto"/>
        <w:right w:val="none" w:sz="0" w:space="0" w:color="auto"/>
      </w:divBdr>
    </w:div>
    <w:div w:id="772214002">
      <w:bodyDiv w:val="1"/>
      <w:marLeft w:val="0"/>
      <w:marRight w:val="0"/>
      <w:marTop w:val="0"/>
      <w:marBottom w:val="0"/>
      <w:divBdr>
        <w:top w:val="none" w:sz="0" w:space="0" w:color="auto"/>
        <w:left w:val="none" w:sz="0" w:space="0" w:color="auto"/>
        <w:bottom w:val="none" w:sz="0" w:space="0" w:color="auto"/>
        <w:right w:val="none" w:sz="0" w:space="0" w:color="auto"/>
      </w:divBdr>
    </w:div>
    <w:div w:id="772893617">
      <w:bodyDiv w:val="1"/>
      <w:marLeft w:val="0"/>
      <w:marRight w:val="0"/>
      <w:marTop w:val="0"/>
      <w:marBottom w:val="0"/>
      <w:divBdr>
        <w:top w:val="none" w:sz="0" w:space="0" w:color="auto"/>
        <w:left w:val="none" w:sz="0" w:space="0" w:color="auto"/>
        <w:bottom w:val="none" w:sz="0" w:space="0" w:color="auto"/>
        <w:right w:val="none" w:sz="0" w:space="0" w:color="auto"/>
      </w:divBdr>
    </w:div>
    <w:div w:id="793987404">
      <w:bodyDiv w:val="1"/>
      <w:marLeft w:val="0"/>
      <w:marRight w:val="0"/>
      <w:marTop w:val="0"/>
      <w:marBottom w:val="0"/>
      <w:divBdr>
        <w:top w:val="none" w:sz="0" w:space="0" w:color="auto"/>
        <w:left w:val="none" w:sz="0" w:space="0" w:color="auto"/>
        <w:bottom w:val="none" w:sz="0" w:space="0" w:color="auto"/>
        <w:right w:val="none" w:sz="0" w:space="0" w:color="auto"/>
      </w:divBdr>
    </w:div>
    <w:div w:id="815924367">
      <w:bodyDiv w:val="1"/>
      <w:marLeft w:val="0"/>
      <w:marRight w:val="0"/>
      <w:marTop w:val="0"/>
      <w:marBottom w:val="0"/>
      <w:divBdr>
        <w:top w:val="none" w:sz="0" w:space="0" w:color="auto"/>
        <w:left w:val="none" w:sz="0" w:space="0" w:color="auto"/>
        <w:bottom w:val="none" w:sz="0" w:space="0" w:color="auto"/>
        <w:right w:val="none" w:sz="0" w:space="0" w:color="auto"/>
      </w:divBdr>
      <w:divsChild>
        <w:div w:id="35400051">
          <w:marLeft w:val="0"/>
          <w:marRight w:val="0"/>
          <w:marTop w:val="0"/>
          <w:marBottom w:val="0"/>
          <w:divBdr>
            <w:top w:val="none" w:sz="0" w:space="0" w:color="auto"/>
            <w:left w:val="none" w:sz="0" w:space="0" w:color="auto"/>
            <w:bottom w:val="none" w:sz="0" w:space="0" w:color="auto"/>
            <w:right w:val="none" w:sz="0" w:space="0" w:color="auto"/>
          </w:divBdr>
        </w:div>
      </w:divsChild>
    </w:div>
    <w:div w:id="817382526">
      <w:bodyDiv w:val="1"/>
      <w:marLeft w:val="0"/>
      <w:marRight w:val="0"/>
      <w:marTop w:val="0"/>
      <w:marBottom w:val="0"/>
      <w:divBdr>
        <w:top w:val="none" w:sz="0" w:space="0" w:color="auto"/>
        <w:left w:val="none" w:sz="0" w:space="0" w:color="auto"/>
        <w:bottom w:val="none" w:sz="0" w:space="0" w:color="auto"/>
        <w:right w:val="none" w:sz="0" w:space="0" w:color="auto"/>
      </w:divBdr>
    </w:div>
    <w:div w:id="867985119">
      <w:bodyDiv w:val="1"/>
      <w:marLeft w:val="0"/>
      <w:marRight w:val="0"/>
      <w:marTop w:val="0"/>
      <w:marBottom w:val="0"/>
      <w:divBdr>
        <w:top w:val="none" w:sz="0" w:space="0" w:color="auto"/>
        <w:left w:val="none" w:sz="0" w:space="0" w:color="auto"/>
        <w:bottom w:val="none" w:sz="0" w:space="0" w:color="auto"/>
        <w:right w:val="none" w:sz="0" w:space="0" w:color="auto"/>
      </w:divBdr>
    </w:div>
    <w:div w:id="870453372">
      <w:bodyDiv w:val="1"/>
      <w:marLeft w:val="0"/>
      <w:marRight w:val="0"/>
      <w:marTop w:val="0"/>
      <w:marBottom w:val="0"/>
      <w:divBdr>
        <w:top w:val="none" w:sz="0" w:space="0" w:color="auto"/>
        <w:left w:val="none" w:sz="0" w:space="0" w:color="auto"/>
        <w:bottom w:val="none" w:sz="0" w:space="0" w:color="auto"/>
        <w:right w:val="none" w:sz="0" w:space="0" w:color="auto"/>
      </w:divBdr>
    </w:div>
    <w:div w:id="925307679">
      <w:bodyDiv w:val="1"/>
      <w:marLeft w:val="0"/>
      <w:marRight w:val="0"/>
      <w:marTop w:val="0"/>
      <w:marBottom w:val="0"/>
      <w:divBdr>
        <w:top w:val="none" w:sz="0" w:space="0" w:color="auto"/>
        <w:left w:val="none" w:sz="0" w:space="0" w:color="auto"/>
        <w:bottom w:val="none" w:sz="0" w:space="0" w:color="auto"/>
        <w:right w:val="none" w:sz="0" w:space="0" w:color="auto"/>
      </w:divBdr>
    </w:div>
    <w:div w:id="960889006">
      <w:bodyDiv w:val="1"/>
      <w:marLeft w:val="0"/>
      <w:marRight w:val="0"/>
      <w:marTop w:val="0"/>
      <w:marBottom w:val="0"/>
      <w:divBdr>
        <w:top w:val="none" w:sz="0" w:space="0" w:color="auto"/>
        <w:left w:val="none" w:sz="0" w:space="0" w:color="auto"/>
        <w:bottom w:val="none" w:sz="0" w:space="0" w:color="auto"/>
        <w:right w:val="none" w:sz="0" w:space="0" w:color="auto"/>
      </w:divBdr>
    </w:div>
    <w:div w:id="968898139">
      <w:bodyDiv w:val="1"/>
      <w:marLeft w:val="0"/>
      <w:marRight w:val="0"/>
      <w:marTop w:val="0"/>
      <w:marBottom w:val="0"/>
      <w:divBdr>
        <w:top w:val="none" w:sz="0" w:space="0" w:color="auto"/>
        <w:left w:val="none" w:sz="0" w:space="0" w:color="auto"/>
        <w:bottom w:val="none" w:sz="0" w:space="0" w:color="auto"/>
        <w:right w:val="none" w:sz="0" w:space="0" w:color="auto"/>
      </w:divBdr>
    </w:div>
    <w:div w:id="975840546">
      <w:bodyDiv w:val="1"/>
      <w:marLeft w:val="0"/>
      <w:marRight w:val="0"/>
      <w:marTop w:val="0"/>
      <w:marBottom w:val="0"/>
      <w:divBdr>
        <w:top w:val="none" w:sz="0" w:space="0" w:color="auto"/>
        <w:left w:val="none" w:sz="0" w:space="0" w:color="auto"/>
        <w:bottom w:val="none" w:sz="0" w:space="0" w:color="auto"/>
        <w:right w:val="none" w:sz="0" w:space="0" w:color="auto"/>
      </w:divBdr>
      <w:divsChild>
        <w:div w:id="5182294">
          <w:marLeft w:val="0"/>
          <w:marRight w:val="0"/>
          <w:marTop w:val="0"/>
          <w:marBottom w:val="0"/>
          <w:divBdr>
            <w:top w:val="single" w:sz="2" w:space="0" w:color="D9D9E3"/>
            <w:left w:val="single" w:sz="2" w:space="0" w:color="D9D9E3"/>
            <w:bottom w:val="single" w:sz="2" w:space="0" w:color="D9D9E3"/>
            <w:right w:val="single" w:sz="2" w:space="0" w:color="D9D9E3"/>
          </w:divBdr>
          <w:divsChild>
            <w:div w:id="1390766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39345805">
          <w:marLeft w:val="0"/>
          <w:marRight w:val="0"/>
          <w:marTop w:val="0"/>
          <w:marBottom w:val="0"/>
          <w:divBdr>
            <w:top w:val="single" w:sz="2" w:space="0" w:color="D9D9E3"/>
            <w:left w:val="single" w:sz="2" w:space="0" w:color="D9D9E3"/>
            <w:bottom w:val="single" w:sz="2" w:space="0" w:color="D9D9E3"/>
            <w:right w:val="single" w:sz="2" w:space="0" w:color="D9D9E3"/>
          </w:divBdr>
          <w:divsChild>
            <w:div w:id="12001254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7220348">
      <w:bodyDiv w:val="1"/>
      <w:marLeft w:val="0"/>
      <w:marRight w:val="0"/>
      <w:marTop w:val="0"/>
      <w:marBottom w:val="0"/>
      <w:divBdr>
        <w:top w:val="none" w:sz="0" w:space="0" w:color="auto"/>
        <w:left w:val="none" w:sz="0" w:space="0" w:color="auto"/>
        <w:bottom w:val="none" w:sz="0" w:space="0" w:color="auto"/>
        <w:right w:val="none" w:sz="0" w:space="0" w:color="auto"/>
      </w:divBdr>
    </w:div>
    <w:div w:id="986975281">
      <w:bodyDiv w:val="1"/>
      <w:marLeft w:val="0"/>
      <w:marRight w:val="0"/>
      <w:marTop w:val="0"/>
      <w:marBottom w:val="0"/>
      <w:divBdr>
        <w:top w:val="none" w:sz="0" w:space="0" w:color="auto"/>
        <w:left w:val="none" w:sz="0" w:space="0" w:color="auto"/>
        <w:bottom w:val="none" w:sz="0" w:space="0" w:color="auto"/>
        <w:right w:val="none" w:sz="0" w:space="0" w:color="auto"/>
      </w:divBdr>
    </w:div>
    <w:div w:id="990407357">
      <w:bodyDiv w:val="1"/>
      <w:marLeft w:val="0"/>
      <w:marRight w:val="0"/>
      <w:marTop w:val="0"/>
      <w:marBottom w:val="0"/>
      <w:divBdr>
        <w:top w:val="none" w:sz="0" w:space="0" w:color="auto"/>
        <w:left w:val="none" w:sz="0" w:space="0" w:color="auto"/>
        <w:bottom w:val="none" w:sz="0" w:space="0" w:color="auto"/>
        <w:right w:val="none" w:sz="0" w:space="0" w:color="auto"/>
      </w:divBdr>
      <w:divsChild>
        <w:div w:id="1265651606">
          <w:marLeft w:val="0"/>
          <w:marRight w:val="0"/>
          <w:marTop w:val="0"/>
          <w:marBottom w:val="0"/>
          <w:divBdr>
            <w:top w:val="none" w:sz="0" w:space="0" w:color="auto"/>
            <w:left w:val="none" w:sz="0" w:space="0" w:color="auto"/>
            <w:bottom w:val="none" w:sz="0" w:space="0" w:color="auto"/>
            <w:right w:val="none" w:sz="0" w:space="0" w:color="auto"/>
          </w:divBdr>
        </w:div>
      </w:divsChild>
    </w:div>
    <w:div w:id="103469311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64">
          <w:marLeft w:val="0"/>
          <w:marRight w:val="0"/>
          <w:marTop w:val="0"/>
          <w:marBottom w:val="0"/>
          <w:divBdr>
            <w:top w:val="none" w:sz="0" w:space="0" w:color="auto"/>
            <w:left w:val="none" w:sz="0" w:space="0" w:color="auto"/>
            <w:bottom w:val="none" w:sz="0" w:space="0" w:color="auto"/>
            <w:right w:val="none" w:sz="0" w:space="0" w:color="auto"/>
          </w:divBdr>
          <w:divsChild>
            <w:div w:id="930433122">
              <w:marLeft w:val="0"/>
              <w:marRight w:val="0"/>
              <w:marTop w:val="0"/>
              <w:marBottom w:val="0"/>
              <w:divBdr>
                <w:top w:val="none" w:sz="0" w:space="0" w:color="auto"/>
                <w:left w:val="none" w:sz="0" w:space="0" w:color="auto"/>
                <w:bottom w:val="none" w:sz="0" w:space="0" w:color="auto"/>
                <w:right w:val="none" w:sz="0" w:space="0" w:color="auto"/>
              </w:divBdr>
              <w:divsChild>
                <w:div w:id="16964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1807">
      <w:bodyDiv w:val="1"/>
      <w:marLeft w:val="0"/>
      <w:marRight w:val="0"/>
      <w:marTop w:val="0"/>
      <w:marBottom w:val="0"/>
      <w:divBdr>
        <w:top w:val="none" w:sz="0" w:space="0" w:color="auto"/>
        <w:left w:val="none" w:sz="0" w:space="0" w:color="auto"/>
        <w:bottom w:val="none" w:sz="0" w:space="0" w:color="auto"/>
        <w:right w:val="none" w:sz="0" w:space="0" w:color="auto"/>
      </w:divBdr>
    </w:div>
    <w:div w:id="1058675066">
      <w:bodyDiv w:val="1"/>
      <w:marLeft w:val="0"/>
      <w:marRight w:val="0"/>
      <w:marTop w:val="0"/>
      <w:marBottom w:val="0"/>
      <w:divBdr>
        <w:top w:val="none" w:sz="0" w:space="0" w:color="auto"/>
        <w:left w:val="none" w:sz="0" w:space="0" w:color="auto"/>
        <w:bottom w:val="none" w:sz="0" w:space="0" w:color="auto"/>
        <w:right w:val="none" w:sz="0" w:space="0" w:color="auto"/>
      </w:divBdr>
    </w:div>
    <w:div w:id="1061631439">
      <w:bodyDiv w:val="1"/>
      <w:marLeft w:val="0"/>
      <w:marRight w:val="0"/>
      <w:marTop w:val="0"/>
      <w:marBottom w:val="0"/>
      <w:divBdr>
        <w:top w:val="none" w:sz="0" w:space="0" w:color="auto"/>
        <w:left w:val="none" w:sz="0" w:space="0" w:color="auto"/>
        <w:bottom w:val="none" w:sz="0" w:space="0" w:color="auto"/>
        <w:right w:val="none" w:sz="0" w:space="0" w:color="auto"/>
      </w:divBdr>
    </w:div>
    <w:div w:id="1074204064">
      <w:bodyDiv w:val="1"/>
      <w:marLeft w:val="0"/>
      <w:marRight w:val="0"/>
      <w:marTop w:val="0"/>
      <w:marBottom w:val="0"/>
      <w:divBdr>
        <w:top w:val="none" w:sz="0" w:space="0" w:color="auto"/>
        <w:left w:val="none" w:sz="0" w:space="0" w:color="auto"/>
        <w:bottom w:val="none" w:sz="0" w:space="0" w:color="auto"/>
        <w:right w:val="none" w:sz="0" w:space="0" w:color="auto"/>
      </w:divBdr>
    </w:div>
    <w:div w:id="1098673291">
      <w:bodyDiv w:val="1"/>
      <w:marLeft w:val="0"/>
      <w:marRight w:val="0"/>
      <w:marTop w:val="0"/>
      <w:marBottom w:val="0"/>
      <w:divBdr>
        <w:top w:val="none" w:sz="0" w:space="0" w:color="auto"/>
        <w:left w:val="none" w:sz="0" w:space="0" w:color="auto"/>
        <w:bottom w:val="none" w:sz="0" w:space="0" w:color="auto"/>
        <w:right w:val="none" w:sz="0" w:space="0" w:color="auto"/>
      </w:divBdr>
      <w:divsChild>
        <w:div w:id="1932657704">
          <w:marLeft w:val="0"/>
          <w:marRight w:val="0"/>
          <w:marTop w:val="0"/>
          <w:marBottom w:val="0"/>
          <w:divBdr>
            <w:top w:val="single" w:sz="2" w:space="0" w:color="D9D9E3"/>
            <w:left w:val="single" w:sz="2" w:space="0" w:color="D9D9E3"/>
            <w:bottom w:val="single" w:sz="2" w:space="0" w:color="D9D9E3"/>
            <w:right w:val="single" w:sz="2" w:space="0" w:color="D9D9E3"/>
          </w:divBdr>
          <w:divsChild>
            <w:div w:id="270211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297474">
          <w:marLeft w:val="0"/>
          <w:marRight w:val="0"/>
          <w:marTop w:val="0"/>
          <w:marBottom w:val="0"/>
          <w:divBdr>
            <w:top w:val="single" w:sz="2" w:space="0" w:color="D9D9E3"/>
            <w:left w:val="single" w:sz="2" w:space="0" w:color="D9D9E3"/>
            <w:bottom w:val="single" w:sz="2" w:space="0" w:color="D9D9E3"/>
            <w:right w:val="single" w:sz="2" w:space="0" w:color="D9D9E3"/>
          </w:divBdr>
          <w:divsChild>
            <w:div w:id="21022915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1049409">
      <w:bodyDiv w:val="1"/>
      <w:marLeft w:val="0"/>
      <w:marRight w:val="0"/>
      <w:marTop w:val="0"/>
      <w:marBottom w:val="0"/>
      <w:divBdr>
        <w:top w:val="none" w:sz="0" w:space="0" w:color="auto"/>
        <w:left w:val="none" w:sz="0" w:space="0" w:color="auto"/>
        <w:bottom w:val="none" w:sz="0" w:space="0" w:color="auto"/>
        <w:right w:val="none" w:sz="0" w:space="0" w:color="auto"/>
      </w:divBdr>
    </w:div>
    <w:div w:id="1113867487">
      <w:bodyDiv w:val="1"/>
      <w:marLeft w:val="0"/>
      <w:marRight w:val="0"/>
      <w:marTop w:val="0"/>
      <w:marBottom w:val="0"/>
      <w:divBdr>
        <w:top w:val="none" w:sz="0" w:space="0" w:color="auto"/>
        <w:left w:val="none" w:sz="0" w:space="0" w:color="auto"/>
        <w:bottom w:val="none" w:sz="0" w:space="0" w:color="auto"/>
        <w:right w:val="none" w:sz="0" w:space="0" w:color="auto"/>
      </w:divBdr>
    </w:div>
    <w:div w:id="1137603812">
      <w:bodyDiv w:val="1"/>
      <w:marLeft w:val="0"/>
      <w:marRight w:val="0"/>
      <w:marTop w:val="0"/>
      <w:marBottom w:val="0"/>
      <w:divBdr>
        <w:top w:val="none" w:sz="0" w:space="0" w:color="auto"/>
        <w:left w:val="none" w:sz="0" w:space="0" w:color="auto"/>
        <w:bottom w:val="none" w:sz="0" w:space="0" w:color="auto"/>
        <w:right w:val="none" w:sz="0" w:space="0" w:color="auto"/>
      </w:divBdr>
    </w:div>
    <w:div w:id="1145438265">
      <w:bodyDiv w:val="1"/>
      <w:marLeft w:val="0"/>
      <w:marRight w:val="0"/>
      <w:marTop w:val="0"/>
      <w:marBottom w:val="0"/>
      <w:divBdr>
        <w:top w:val="none" w:sz="0" w:space="0" w:color="auto"/>
        <w:left w:val="none" w:sz="0" w:space="0" w:color="auto"/>
        <w:bottom w:val="none" w:sz="0" w:space="0" w:color="auto"/>
        <w:right w:val="none" w:sz="0" w:space="0" w:color="auto"/>
      </w:divBdr>
    </w:div>
    <w:div w:id="1149246629">
      <w:bodyDiv w:val="1"/>
      <w:marLeft w:val="0"/>
      <w:marRight w:val="0"/>
      <w:marTop w:val="0"/>
      <w:marBottom w:val="0"/>
      <w:divBdr>
        <w:top w:val="none" w:sz="0" w:space="0" w:color="auto"/>
        <w:left w:val="none" w:sz="0" w:space="0" w:color="auto"/>
        <w:bottom w:val="none" w:sz="0" w:space="0" w:color="auto"/>
        <w:right w:val="none" w:sz="0" w:space="0" w:color="auto"/>
      </w:divBdr>
    </w:div>
    <w:div w:id="1214005161">
      <w:bodyDiv w:val="1"/>
      <w:marLeft w:val="0"/>
      <w:marRight w:val="0"/>
      <w:marTop w:val="0"/>
      <w:marBottom w:val="0"/>
      <w:divBdr>
        <w:top w:val="none" w:sz="0" w:space="0" w:color="auto"/>
        <w:left w:val="none" w:sz="0" w:space="0" w:color="auto"/>
        <w:bottom w:val="none" w:sz="0" w:space="0" w:color="auto"/>
        <w:right w:val="none" w:sz="0" w:space="0" w:color="auto"/>
      </w:divBdr>
    </w:div>
    <w:div w:id="1223640696">
      <w:bodyDiv w:val="1"/>
      <w:marLeft w:val="0"/>
      <w:marRight w:val="0"/>
      <w:marTop w:val="0"/>
      <w:marBottom w:val="0"/>
      <w:divBdr>
        <w:top w:val="none" w:sz="0" w:space="0" w:color="auto"/>
        <w:left w:val="none" w:sz="0" w:space="0" w:color="auto"/>
        <w:bottom w:val="none" w:sz="0" w:space="0" w:color="auto"/>
        <w:right w:val="none" w:sz="0" w:space="0" w:color="auto"/>
      </w:divBdr>
    </w:div>
    <w:div w:id="1252812676">
      <w:bodyDiv w:val="1"/>
      <w:marLeft w:val="0"/>
      <w:marRight w:val="0"/>
      <w:marTop w:val="0"/>
      <w:marBottom w:val="0"/>
      <w:divBdr>
        <w:top w:val="none" w:sz="0" w:space="0" w:color="auto"/>
        <w:left w:val="none" w:sz="0" w:space="0" w:color="auto"/>
        <w:bottom w:val="none" w:sz="0" w:space="0" w:color="auto"/>
        <w:right w:val="none" w:sz="0" w:space="0" w:color="auto"/>
      </w:divBdr>
    </w:div>
    <w:div w:id="1288969985">
      <w:bodyDiv w:val="1"/>
      <w:marLeft w:val="0"/>
      <w:marRight w:val="0"/>
      <w:marTop w:val="0"/>
      <w:marBottom w:val="0"/>
      <w:divBdr>
        <w:top w:val="none" w:sz="0" w:space="0" w:color="auto"/>
        <w:left w:val="none" w:sz="0" w:space="0" w:color="auto"/>
        <w:bottom w:val="none" w:sz="0" w:space="0" w:color="auto"/>
        <w:right w:val="none" w:sz="0" w:space="0" w:color="auto"/>
      </w:divBdr>
    </w:div>
    <w:div w:id="1295023344">
      <w:bodyDiv w:val="1"/>
      <w:marLeft w:val="0"/>
      <w:marRight w:val="0"/>
      <w:marTop w:val="0"/>
      <w:marBottom w:val="0"/>
      <w:divBdr>
        <w:top w:val="none" w:sz="0" w:space="0" w:color="auto"/>
        <w:left w:val="none" w:sz="0" w:space="0" w:color="auto"/>
        <w:bottom w:val="none" w:sz="0" w:space="0" w:color="auto"/>
        <w:right w:val="none" w:sz="0" w:space="0" w:color="auto"/>
      </w:divBdr>
    </w:div>
    <w:div w:id="1296793470">
      <w:bodyDiv w:val="1"/>
      <w:marLeft w:val="0"/>
      <w:marRight w:val="0"/>
      <w:marTop w:val="0"/>
      <w:marBottom w:val="0"/>
      <w:divBdr>
        <w:top w:val="none" w:sz="0" w:space="0" w:color="auto"/>
        <w:left w:val="none" w:sz="0" w:space="0" w:color="auto"/>
        <w:bottom w:val="none" w:sz="0" w:space="0" w:color="auto"/>
        <w:right w:val="none" w:sz="0" w:space="0" w:color="auto"/>
      </w:divBdr>
    </w:div>
    <w:div w:id="1303148119">
      <w:bodyDiv w:val="1"/>
      <w:marLeft w:val="0"/>
      <w:marRight w:val="0"/>
      <w:marTop w:val="0"/>
      <w:marBottom w:val="0"/>
      <w:divBdr>
        <w:top w:val="none" w:sz="0" w:space="0" w:color="auto"/>
        <w:left w:val="none" w:sz="0" w:space="0" w:color="auto"/>
        <w:bottom w:val="none" w:sz="0" w:space="0" w:color="auto"/>
        <w:right w:val="none" w:sz="0" w:space="0" w:color="auto"/>
      </w:divBdr>
    </w:div>
    <w:div w:id="1380473364">
      <w:bodyDiv w:val="1"/>
      <w:marLeft w:val="0"/>
      <w:marRight w:val="0"/>
      <w:marTop w:val="0"/>
      <w:marBottom w:val="0"/>
      <w:divBdr>
        <w:top w:val="none" w:sz="0" w:space="0" w:color="auto"/>
        <w:left w:val="none" w:sz="0" w:space="0" w:color="auto"/>
        <w:bottom w:val="none" w:sz="0" w:space="0" w:color="auto"/>
        <w:right w:val="none" w:sz="0" w:space="0" w:color="auto"/>
      </w:divBdr>
    </w:div>
    <w:div w:id="1407417162">
      <w:bodyDiv w:val="1"/>
      <w:marLeft w:val="0"/>
      <w:marRight w:val="0"/>
      <w:marTop w:val="0"/>
      <w:marBottom w:val="0"/>
      <w:divBdr>
        <w:top w:val="none" w:sz="0" w:space="0" w:color="auto"/>
        <w:left w:val="none" w:sz="0" w:space="0" w:color="auto"/>
        <w:bottom w:val="none" w:sz="0" w:space="0" w:color="auto"/>
        <w:right w:val="none" w:sz="0" w:space="0" w:color="auto"/>
      </w:divBdr>
    </w:div>
    <w:div w:id="1418483670">
      <w:bodyDiv w:val="1"/>
      <w:marLeft w:val="0"/>
      <w:marRight w:val="0"/>
      <w:marTop w:val="0"/>
      <w:marBottom w:val="0"/>
      <w:divBdr>
        <w:top w:val="none" w:sz="0" w:space="0" w:color="auto"/>
        <w:left w:val="none" w:sz="0" w:space="0" w:color="auto"/>
        <w:bottom w:val="none" w:sz="0" w:space="0" w:color="auto"/>
        <w:right w:val="none" w:sz="0" w:space="0" w:color="auto"/>
      </w:divBdr>
    </w:div>
    <w:div w:id="1444425821">
      <w:bodyDiv w:val="1"/>
      <w:marLeft w:val="0"/>
      <w:marRight w:val="0"/>
      <w:marTop w:val="0"/>
      <w:marBottom w:val="0"/>
      <w:divBdr>
        <w:top w:val="none" w:sz="0" w:space="0" w:color="auto"/>
        <w:left w:val="none" w:sz="0" w:space="0" w:color="auto"/>
        <w:bottom w:val="none" w:sz="0" w:space="0" w:color="auto"/>
        <w:right w:val="none" w:sz="0" w:space="0" w:color="auto"/>
      </w:divBdr>
    </w:div>
    <w:div w:id="1458140706">
      <w:bodyDiv w:val="1"/>
      <w:marLeft w:val="0"/>
      <w:marRight w:val="0"/>
      <w:marTop w:val="0"/>
      <w:marBottom w:val="0"/>
      <w:divBdr>
        <w:top w:val="none" w:sz="0" w:space="0" w:color="auto"/>
        <w:left w:val="none" w:sz="0" w:space="0" w:color="auto"/>
        <w:bottom w:val="none" w:sz="0" w:space="0" w:color="auto"/>
        <w:right w:val="none" w:sz="0" w:space="0" w:color="auto"/>
      </w:divBdr>
    </w:div>
    <w:div w:id="1459453330">
      <w:bodyDiv w:val="1"/>
      <w:marLeft w:val="0"/>
      <w:marRight w:val="0"/>
      <w:marTop w:val="0"/>
      <w:marBottom w:val="0"/>
      <w:divBdr>
        <w:top w:val="none" w:sz="0" w:space="0" w:color="auto"/>
        <w:left w:val="none" w:sz="0" w:space="0" w:color="auto"/>
        <w:bottom w:val="none" w:sz="0" w:space="0" w:color="auto"/>
        <w:right w:val="none" w:sz="0" w:space="0" w:color="auto"/>
      </w:divBdr>
      <w:divsChild>
        <w:div w:id="468212808">
          <w:marLeft w:val="0"/>
          <w:marRight w:val="0"/>
          <w:marTop w:val="0"/>
          <w:marBottom w:val="0"/>
          <w:divBdr>
            <w:top w:val="single" w:sz="2" w:space="0" w:color="D9D9E3"/>
            <w:left w:val="single" w:sz="2" w:space="0" w:color="D9D9E3"/>
            <w:bottom w:val="single" w:sz="2" w:space="0" w:color="D9D9E3"/>
            <w:right w:val="single" w:sz="2" w:space="0" w:color="D9D9E3"/>
          </w:divBdr>
          <w:divsChild>
            <w:div w:id="4406081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61209127">
          <w:marLeft w:val="0"/>
          <w:marRight w:val="0"/>
          <w:marTop w:val="0"/>
          <w:marBottom w:val="0"/>
          <w:divBdr>
            <w:top w:val="single" w:sz="2" w:space="0" w:color="D9D9E3"/>
            <w:left w:val="single" w:sz="2" w:space="0" w:color="D9D9E3"/>
            <w:bottom w:val="single" w:sz="2" w:space="0" w:color="D9D9E3"/>
            <w:right w:val="single" w:sz="2" w:space="0" w:color="D9D9E3"/>
          </w:divBdr>
          <w:divsChild>
            <w:div w:id="16362507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96216473">
      <w:bodyDiv w:val="1"/>
      <w:marLeft w:val="0"/>
      <w:marRight w:val="0"/>
      <w:marTop w:val="0"/>
      <w:marBottom w:val="0"/>
      <w:divBdr>
        <w:top w:val="none" w:sz="0" w:space="0" w:color="auto"/>
        <w:left w:val="none" w:sz="0" w:space="0" w:color="auto"/>
        <w:bottom w:val="none" w:sz="0" w:space="0" w:color="auto"/>
        <w:right w:val="none" w:sz="0" w:space="0" w:color="auto"/>
      </w:divBdr>
    </w:div>
    <w:div w:id="1504393622">
      <w:bodyDiv w:val="1"/>
      <w:marLeft w:val="0"/>
      <w:marRight w:val="0"/>
      <w:marTop w:val="0"/>
      <w:marBottom w:val="0"/>
      <w:divBdr>
        <w:top w:val="none" w:sz="0" w:space="0" w:color="auto"/>
        <w:left w:val="none" w:sz="0" w:space="0" w:color="auto"/>
        <w:bottom w:val="none" w:sz="0" w:space="0" w:color="auto"/>
        <w:right w:val="none" w:sz="0" w:space="0" w:color="auto"/>
      </w:divBdr>
    </w:div>
    <w:div w:id="1540240138">
      <w:bodyDiv w:val="1"/>
      <w:marLeft w:val="0"/>
      <w:marRight w:val="0"/>
      <w:marTop w:val="0"/>
      <w:marBottom w:val="0"/>
      <w:divBdr>
        <w:top w:val="none" w:sz="0" w:space="0" w:color="auto"/>
        <w:left w:val="none" w:sz="0" w:space="0" w:color="auto"/>
        <w:bottom w:val="none" w:sz="0" w:space="0" w:color="auto"/>
        <w:right w:val="none" w:sz="0" w:space="0" w:color="auto"/>
      </w:divBdr>
      <w:divsChild>
        <w:div w:id="1223250632">
          <w:marLeft w:val="480"/>
          <w:marRight w:val="0"/>
          <w:marTop w:val="0"/>
          <w:marBottom w:val="0"/>
          <w:divBdr>
            <w:top w:val="none" w:sz="0" w:space="0" w:color="auto"/>
            <w:left w:val="none" w:sz="0" w:space="0" w:color="auto"/>
            <w:bottom w:val="none" w:sz="0" w:space="0" w:color="auto"/>
            <w:right w:val="none" w:sz="0" w:space="0" w:color="auto"/>
          </w:divBdr>
          <w:divsChild>
            <w:div w:id="6110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812">
      <w:bodyDiv w:val="1"/>
      <w:marLeft w:val="0"/>
      <w:marRight w:val="0"/>
      <w:marTop w:val="0"/>
      <w:marBottom w:val="0"/>
      <w:divBdr>
        <w:top w:val="none" w:sz="0" w:space="0" w:color="auto"/>
        <w:left w:val="none" w:sz="0" w:space="0" w:color="auto"/>
        <w:bottom w:val="none" w:sz="0" w:space="0" w:color="auto"/>
        <w:right w:val="none" w:sz="0" w:space="0" w:color="auto"/>
      </w:divBdr>
    </w:div>
    <w:div w:id="1548369060">
      <w:bodyDiv w:val="1"/>
      <w:marLeft w:val="0"/>
      <w:marRight w:val="0"/>
      <w:marTop w:val="0"/>
      <w:marBottom w:val="0"/>
      <w:divBdr>
        <w:top w:val="none" w:sz="0" w:space="0" w:color="auto"/>
        <w:left w:val="none" w:sz="0" w:space="0" w:color="auto"/>
        <w:bottom w:val="none" w:sz="0" w:space="0" w:color="auto"/>
        <w:right w:val="none" w:sz="0" w:space="0" w:color="auto"/>
      </w:divBdr>
    </w:div>
    <w:div w:id="1550262840">
      <w:bodyDiv w:val="1"/>
      <w:marLeft w:val="0"/>
      <w:marRight w:val="0"/>
      <w:marTop w:val="0"/>
      <w:marBottom w:val="0"/>
      <w:divBdr>
        <w:top w:val="none" w:sz="0" w:space="0" w:color="auto"/>
        <w:left w:val="none" w:sz="0" w:space="0" w:color="auto"/>
        <w:bottom w:val="none" w:sz="0" w:space="0" w:color="auto"/>
        <w:right w:val="none" w:sz="0" w:space="0" w:color="auto"/>
      </w:divBdr>
    </w:div>
    <w:div w:id="1552690206">
      <w:bodyDiv w:val="1"/>
      <w:marLeft w:val="0"/>
      <w:marRight w:val="0"/>
      <w:marTop w:val="0"/>
      <w:marBottom w:val="0"/>
      <w:divBdr>
        <w:top w:val="none" w:sz="0" w:space="0" w:color="auto"/>
        <w:left w:val="none" w:sz="0" w:space="0" w:color="auto"/>
        <w:bottom w:val="none" w:sz="0" w:space="0" w:color="auto"/>
        <w:right w:val="none" w:sz="0" w:space="0" w:color="auto"/>
      </w:divBdr>
    </w:div>
    <w:div w:id="1553686234">
      <w:bodyDiv w:val="1"/>
      <w:marLeft w:val="0"/>
      <w:marRight w:val="0"/>
      <w:marTop w:val="0"/>
      <w:marBottom w:val="0"/>
      <w:divBdr>
        <w:top w:val="none" w:sz="0" w:space="0" w:color="auto"/>
        <w:left w:val="none" w:sz="0" w:space="0" w:color="auto"/>
        <w:bottom w:val="none" w:sz="0" w:space="0" w:color="auto"/>
        <w:right w:val="none" w:sz="0" w:space="0" w:color="auto"/>
      </w:divBdr>
    </w:div>
    <w:div w:id="1567454198">
      <w:bodyDiv w:val="1"/>
      <w:marLeft w:val="0"/>
      <w:marRight w:val="0"/>
      <w:marTop w:val="0"/>
      <w:marBottom w:val="0"/>
      <w:divBdr>
        <w:top w:val="none" w:sz="0" w:space="0" w:color="auto"/>
        <w:left w:val="none" w:sz="0" w:space="0" w:color="auto"/>
        <w:bottom w:val="none" w:sz="0" w:space="0" w:color="auto"/>
        <w:right w:val="none" w:sz="0" w:space="0" w:color="auto"/>
      </w:divBdr>
      <w:divsChild>
        <w:div w:id="240530271">
          <w:marLeft w:val="480"/>
          <w:marRight w:val="0"/>
          <w:marTop w:val="0"/>
          <w:marBottom w:val="0"/>
          <w:divBdr>
            <w:top w:val="none" w:sz="0" w:space="0" w:color="auto"/>
            <w:left w:val="none" w:sz="0" w:space="0" w:color="auto"/>
            <w:bottom w:val="none" w:sz="0" w:space="0" w:color="auto"/>
            <w:right w:val="none" w:sz="0" w:space="0" w:color="auto"/>
          </w:divBdr>
          <w:divsChild>
            <w:div w:id="7691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1263">
      <w:bodyDiv w:val="1"/>
      <w:marLeft w:val="0"/>
      <w:marRight w:val="0"/>
      <w:marTop w:val="0"/>
      <w:marBottom w:val="0"/>
      <w:divBdr>
        <w:top w:val="none" w:sz="0" w:space="0" w:color="auto"/>
        <w:left w:val="none" w:sz="0" w:space="0" w:color="auto"/>
        <w:bottom w:val="none" w:sz="0" w:space="0" w:color="auto"/>
        <w:right w:val="none" w:sz="0" w:space="0" w:color="auto"/>
      </w:divBdr>
    </w:div>
    <w:div w:id="1654868299">
      <w:bodyDiv w:val="1"/>
      <w:marLeft w:val="0"/>
      <w:marRight w:val="0"/>
      <w:marTop w:val="0"/>
      <w:marBottom w:val="0"/>
      <w:divBdr>
        <w:top w:val="none" w:sz="0" w:space="0" w:color="auto"/>
        <w:left w:val="none" w:sz="0" w:space="0" w:color="auto"/>
        <w:bottom w:val="none" w:sz="0" w:space="0" w:color="auto"/>
        <w:right w:val="none" w:sz="0" w:space="0" w:color="auto"/>
      </w:divBdr>
    </w:div>
    <w:div w:id="1664577010">
      <w:bodyDiv w:val="1"/>
      <w:marLeft w:val="0"/>
      <w:marRight w:val="0"/>
      <w:marTop w:val="0"/>
      <w:marBottom w:val="0"/>
      <w:divBdr>
        <w:top w:val="none" w:sz="0" w:space="0" w:color="auto"/>
        <w:left w:val="none" w:sz="0" w:space="0" w:color="auto"/>
        <w:bottom w:val="none" w:sz="0" w:space="0" w:color="auto"/>
        <w:right w:val="none" w:sz="0" w:space="0" w:color="auto"/>
      </w:divBdr>
    </w:div>
    <w:div w:id="1675184825">
      <w:bodyDiv w:val="1"/>
      <w:marLeft w:val="0"/>
      <w:marRight w:val="0"/>
      <w:marTop w:val="0"/>
      <w:marBottom w:val="0"/>
      <w:divBdr>
        <w:top w:val="none" w:sz="0" w:space="0" w:color="auto"/>
        <w:left w:val="none" w:sz="0" w:space="0" w:color="auto"/>
        <w:bottom w:val="none" w:sz="0" w:space="0" w:color="auto"/>
        <w:right w:val="none" w:sz="0" w:space="0" w:color="auto"/>
      </w:divBdr>
    </w:div>
    <w:div w:id="1713531330">
      <w:bodyDiv w:val="1"/>
      <w:marLeft w:val="0"/>
      <w:marRight w:val="0"/>
      <w:marTop w:val="0"/>
      <w:marBottom w:val="0"/>
      <w:divBdr>
        <w:top w:val="none" w:sz="0" w:space="0" w:color="auto"/>
        <w:left w:val="none" w:sz="0" w:space="0" w:color="auto"/>
        <w:bottom w:val="none" w:sz="0" w:space="0" w:color="auto"/>
        <w:right w:val="none" w:sz="0" w:space="0" w:color="auto"/>
      </w:divBdr>
    </w:div>
    <w:div w:id="1744571703">
      <w:bodyDiv w:val="1"/>
      <w:marLeft w:val="0"/>
      <w:marRight w:val="0"/>
      <w:marTop w:val="0"/>
      <w:marBottom w:val="0"/>
      <w:divBdr>
        <w:top w:val="none" w:sz="0" w:space="0" w:color="auto"/>
        <w:left w:val="none" w:sz="0" w:space="0" w:color="auto"/>
        <w:bottom w:val="none" w:sz="0" w:space="0" w:color="auto"/>
        <w:right w:val="none" w:sz="0" w:space="0" w:color="auto"/>
      </w:divBdr>
    </w:div>
    <w:div w:id="1754817607">
      <w:bodyDiv w:val="1"/>
      <w:marLeft w:val="0"/>
      <w:marRight w:val="0"/>
      <w:marTop w:val="0"/>
      <w:marBottom w:val="0"/>
      <w:divBdr>
        <w:top w:val="none" w:sz="0" w:space="0" w:color="auto"/>
        <w:left w:val="none" w:sz="0" w:space="0" w:color="auto"/>
        <w:bottom w:val="none" w:sz="0" w:space="0" w:color="auto"/>
        <w:right w:val="none" w:sz="0" w:space="0" w:color="auto"/>
      </w:divBdr>
    </w:div>
    <w:div w:id="1807232497">
      <w:bodyDiv w:val="1"/>
      <w:marLeft w:val="0"/>
      <w:marRight w:val="0"/>
      <w:marTop w:val="0"/>
      <w:marBottom w:val="0"/>
      <w:divBdr>
        <w:top w:val="none" w:sz="0" w:space="0" w:color="auto"/>
        <w:left w:val="none" w:sz="0" w:space="0" w:color="auto"/>
        <w:bottom w:val="none" w:sz="0" w:space="0" w:color="auto"/>
        <w:right w:val="none" w:sz="0" w:space="0" w:color="auto"/>
      </w:divBdr>
      <w:divsChild>
        <w:div w:id="874779595">
          <w:marLeft w:val="480"/>
          <w:marRight w:val="0"/>
          <w:marTop w:val="0"/>
          <w:marBottom w:val="0"/>
          <w:divBdr>
            <w:top w:val="none" w:sz="0" w:space="0" w:color="auto"/>
            <w:left w:val="none" w:sz="0" w:space="0" w:color="auto"/>
            <w:bottom w:val="none" w:sz="0" w:space="0" w:color="auto"/>
            <w:right w:val="none" w:sz="0" w:space="0" w:color="auto"/>
          </w:divBdr>
          <w:divsChild>
            <w:div w:id="5672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9313">
      <w:bodyDiv w:val="1"/>
      <w:marLeft w:val="0"/>
      <w:marRight w:val="0"/>
      <w:marTop w:val="0"/>
      <w:marBottom w:val="0"/>
      <w:divBdr>
        <w:top w:val="none" w:sz="0" w:space="0" w:color="auto"/>
        <w:left w:val="none" w:sz="0" w:space="0" w:color="auto"/>
        <w:bottom w:val="none" w:sz="0" w:space="0" w:color="auto"/>
        <w:right w:val="none" w:sz="0" w:space="0" w:color="auto"/>
      </w:divBdr>
    </w:div>
    <w:div w:id="1832211196">
      <w:bodyDiv w:val="1"/>
      <w:marLeft w:val="0"/>
      <w:marRight w:val="0"/>
      <w:marTop w:val="0"/>
      <w:marBottom w:val="0"/>
      <w:divBdr>
        <w:top w:val="none" w:sz="0" w:space="0" w:color="auto"/>
        <w:left w:val="none" w:sz="0" w:space="0" w:color="auto"/>
        <w:bottom w:val="none" w:sz="0" w:space="0" w:color="auto"/>
        <w:right w:val="none" w:sz="0" w:space="0" w:color="auto"/>
      </w:divBdr>
      <w:divsChild>
        <w:div w:id="1099251990">
          <w:marLeft w:val="360"/>
          <w:marRight w:val="0"/>
          <w:marTop w:val="200"/>
          <w:marBottom w:val="0"/>
          <w:divBdr>
            <w:top w:val="none" w:sz="0" w:space="0" w:color="auto"/>
            <w:left w:val="none" w:sz="0" w:space="0" w:color="auto"/>
            <w:bottom w:val="none" w:sz="0" w:space="0" w:color="auto"/>
            <w:right w:val="none" w:sz="0" w:space="0" w:color="auto"/>
          </w:divBdr>
        </w:div>
        <w:div w:id="1364209350">
          <w:marLeft w:val="360"/>
          <w:marRight w:val="0"/>
          <w:marTop w:val="200"/>
          <w:marBottom w:val="0"/>
          <w:divBdr>
            <w:top w:val="none" w:sz="0" w:space="0" w:color="auto"/>
            <w:left w:val="none" w:sz="0" w:space="0" w:color="auto"/>
            <w:bottom w:val="none" w:sz="0" w:space="0" w:color="auto"/>
            <w:right w:val="none" w:sz="0" w:space="0" w:color="auto"/>
          </w:divBdr>
        </w:div>
        <w:div w:id="1498035962">
          <w:marLeft w:val="360"/>
          <w:marRight w:val="0"/>
          <w:marTop w:val="200"/>
          <w:marBottom w:val="0"/>
          <w:divBdr>
            <w:top w:val="none" w:sz="0" w:space="0" w:color="auto"/>
            <w:left w:val="none" w:sz="0" w:space="0" w:color="auto"/>
            <w:bottom w:val="none" w:sz="0" w:space="0" w:color="auto"/>
            <w:right w:val="none" w:sz="0" w:space="0" w:color="auto"/>
          </w:divBdr>
        </w:div>
        <w:div w:id="1661076266">
          <w:marLeft w:val="360"/>
          <w:marRight w:val="0"/>
          <w:marTop w:val="200"/>
          <w:marBottom w:val="0"/>
          <w:divBdr>
            <w:top w:val="none" w:sz="0" w:space="0" w:color="auto"/>
            <w:left w:val="none" w:sz="0" w:space="0" w:color="auto"/>
            <w:bottom w:val="none" w:sz="0" w:space="0" w:color="auto"/>
            <w:right w:val="none" w:sz="0" w:space="0" w:color="auto"/>
          </w:divBdr>
        </w:div>
      </w:divsChild>
    </w:div>
    <w:div w:id="1866479789">
      <w:bodyDiv w:val="1"/>
      <w:marLeft w:val="0"/>
      <w:marRight w:val="0"/>
      <w:marTop w:val="0"/>
      <w:marBottom w:val="0"/>
      <w:divBdr>
        <w:top w:val="none" w:sz="0" w:space="0" w:color="auto"/>
        <w:left w:val="none" w:sz="0" w:space="0" w:color="auto"/>
        <w:bottom w:val="none" w:sz="0" w:space="0" w:color="auto"/>
        <w:right w:val="none" w:sz="0" w:space="0" w:color="auto"/>
      </w:divBdr>
    </w:div>
    <w:div w:id="1880775707">
      <w:bodyDiv w:val="1"/>
      <w:marLeft w:val="0"/>
      <w:marRight w:val="0"/>
      <w:marTop w:val="0"/>
      <w:marBottom w:val="0"/>
      <w:divBdr>
        <w:top w:val="none" w:sz="0" w:space="0" w:color="auto"/>
        <w:left w:val="none" w:sz="0" w:space="0" w:color="auto"/>
        <w:bottom w:val="none" w:sz="0" w:space="0" w:color="auto"/>
        <w:right w:val="none" w:sz="0" w:space="0" w:color="auto"/>
      </w:divBdr>
    </w:div>
    <w:div w:id="1893886709">
      <w:bodyDiv w:val="1"/>
      <w:marLeft w:val="0"/>
      <w:marRight w:val="0"/>
      <w:marTop w:val="0"/>
      <w:marBottom w:val="0"/>
      <w:divBdr>
        <w:top w:val="none" w:sz="0" w:space="0" w:color="auto"/>
        <w:left w:val="none" w:sz="0" w:space="0" w:color="auto"/>
        <w:bottom w:val="none" w:sz="0" w:space="0" w:color="auto"/>
        <w:right w:val="none" w:sz="0" w:space="0" w:color="auto"/>
      </w:divBdr>
    </w:div>
    <w:div w:id="1924610244">
      <w:bodyDiv w:val="1"/>
      <w:marLeft w:val="0"/>
      <w:marRight w:val="0"/>
      <w:marTop w:val="0"/>
      <w:marBottom w:val="0"/>
      <w:divBdr>
        <w:top w:val="none" w:sz="0" w:space="0" w:color="auto"/>
        <w:left w:val="none" w:sz="0" w:space="0" w:color="auto"/>
        <w:bottom w:val="none" w:sz="0" w:space="0" w:color="auto"/>
        <w:right w:val="none" w:sz="0" w:space="0" w:color="auto"/>
      </w:divBdr>
    </w:div>
    <w:div w:id="1984115959">
      <w:bodyDiv w:val="1"/>
      <w:marLeft w:val="0"/>
      <w:marRight w:val="0"/>
      <w:marTop w:val="0"/>
      <w:marBottom w:val="0"/>
      <w:divBdr>
        <w:top w:val="none" w:sz="0" w:space="0" w:color="auto"/>
        <w:left w:val="none" w:sz="0" w:space="0" w:color="auto"/>
        <w:bottom w:val="none" w:sz="0" w:space="0" w:color="auto"/>
        <w:right w:val="none" w:sz="0" w:space="0" w:color="auto"/>
      </w:divBdr>
    </w:div>
    <w:div w:id="2002925124">
      <w:bodyDiv w:val="1"/>
      <w:marLeft w:val="0"/>
      <w:marRight w:val="0"/>
      <w:marTop w:val="0"/>
      <w:marBottom w:val="0"/>
      <w:divBdr>
        <w:top w:val="none" w:sz="0" w:space="0" w:color="auto"/>
        <w:left w:val="none" w:sz="0" w:space="0" w:color="auto"/>
        <w:bottom w:val="none" w:sz="0" w:space="0" w:color="auto"/>
        <w:right w:val="none" w:sz="0" w:space="0" w:color="auto"/>
      </w:divBdr>
      <w:divsChild>
        <w:div w:id="669714999">
          <w:marLeft w:val="480"/>
          <w:marRight w:val="0"/>
          <w:marTop w:val="0"/>
          <w:marBottom w:val="0"/>
          <w:divBdr>
            <w:top w:val="none" w:sz="0" w:space="0" w:color="auto"/>
            <w:left w:val="none" w:sz="0" w:space="0" w:color="auto"/>
            <w:bottom w:val="none" w:sz="0" w:space="0" w:color="auto"/>
            <w:right w:val="none" w:sz="0" w:space="0" w:color="auto"/>
          </w:divBdr>
          <w:divsChild>
            <w:div w:id="3552016">
              <w:marLeft w:val="0"/>
              <w:marRight w:val="0"/>
              <w:marTop w:val="0"/>
              <w:marBottom w:val="0"/>
              <w:divBdr>
                <w:top w:val="none" w:sz="0" w:space="0" w:color="auto"/>
                <w:left w:val="none" w:sz="0" w:space="0" w:color="auto"/>
                <w:bottom w:val="none" w:sz="0" w:space="0" w:color="auto"/>
                <w:right w:val="none" w:sz="0" w:space="0" w:color="auto"/>
              </w:divBdr>
            </w:div>
            <w:div w:id="10029926">
              <w:marLeft w:val="0"/>
              <w:marRight w:val="0"/>
              <w:marTop w:val="0"/>
              <w:marBottom w:val="0"/>
              <w:divBdr>
                <w:top w:val="none" w:sz="0" w:space="0" w:color="auto"/>
                <w:left w:val="none" w:sz="0" w:space="0" w:color="auto"/>
                <w:bottom w:val="none" w:sz="0" w:space="0" w:color="auto"/>
                <w:right w:val="none" w:sz="0" w:space="0" w:color="auto"/>
              </w:divBdr>
            </w:div>
            <w:div w:id="31151918">
              <w:marLeft w:val="0"/>
              <w:marRight w:val="0"/>
              <w:marTop w:val="0"/>
              <w:marBottom w:val="0"/>
              <w:divBdr>
                <w:top w:val="none" w:sz="0" w:space="0" w:color="auto"/>
                <w:left w:val="none" w:sz="0" w:space="0" w:color="auto"/>
                <w:bottom w:val="none" w:sz="0" w:space="0" w:color="auto"/>
                <w:right w:val="none" w:sz="0" w:space="0" w:color="auto"/>
              </w:divBdr>
            </w:div>
            <w:div w:id="49576620">
              <w:marLeft w:val="0"/>
              <w:marRight w:val="0"/>
              <w:marTop w:val="0"/>
              <w:marBottom w:val="0"/>
              <w:divBdr>
                <w:top w:val="none" w:sz="0" w:space="0" w:color="auto"/>
                <w:left w:val="none" w:sz="0" w:space="0" w:color="auto"/>
                <w:bottom w:val="none" w:sz="0" w:space="0" w:color="auto"/>
                <w:right w:val="none" w:sz="0" w:space="0" w:color="auto"/>
              </w:divBdr>
            </w:div>
            <w:div w:id="51657333">
              <w:marLeft w:val="0"/>
              <w:marRight w:val="0"/>
              <w:marTop w:val="0"/>
              <w:marBottom w:val="0"/>
              <w:divBdr>
                <w:top w:val="none" w:sz="0" w:space="0" w:color="auto"/>
                <w:left w:val="none" w:sz="0" w:space="0" w:color="auto"/>
                <w:bottom w:val="none" w:sz="0" w:space="0" w:color="auto"/>
                <w:right w:val="none" w:sz="0" w:space="0" w:color="auto"/>
              </w:divBdr>
            </w:div>
            <w:div w:id="90132287">
              <w:marLeft w:val="0"/>
              <w:marRight w:val="0"/>
              <w:marTop w:val="0"/>
              <w:marBottom w:val="0"/>
              <w:divBdr>
                <w:top w:val="none" w:sz="0" w:space="0" w:color="auto"/>
                <w:left w:val="none" w:sz="0" w:space="0" w:color="auto"/>
                <w:bottom w:val="none" w:sz="0" w:space="0" w:color="auto"/>
                <w:right w:val="none" w:sz="0" w:space="0" w:color="auto"/>
              </w:divBdr>
            </w:div>
            <w:div w:id="120420469">
              <w:marLeft w:val="0"/>
              <w:marRight w:val="0"/>
              <w:marTop w:val="0"/>
              <w:marBottom w:val="0"/>
              <w:divBdr>
                <w:top w:val="none" w:sz="0" w:space="0" w:color="auto"/>
                <w:left w:val="none" w:sz="0" w:space="0" w:color="auto"/>
                <w:bottom w:val="none" w:sz="0" w:space="0" w:color="auto"/>
                <w:right w:val="none" w:sz="0" w:space="0" w:color="auto"/>
              </w:divBdr>
            </w:div>
            <w:div w:id="137236566">
              <w:marLeft w:val="0"/>
              <w:marRight w:val="0"/>
              <w:marTop w:val="0"/>
              <w:marBottom w:val="0"/>
              <w:divBdr>
                <w:top w:val="none" w:sz="0" w:space="0" w:color="auto"/>
                <w:left w:val="none" w:sz="0" w:space="0" w:color="auto"/>
                <w:bottom w:val="none" w:sz="0" w:space="0" w:color="auto"/>
                <w:right w:val="none" w:sz="0" w:space="0" w:color="auto"/>
              </w:divBdr>
            </w:div>
            <w:div w:id="150830744">
              <w:marLeft w:val="0"/>
              <w:marRight w:val="0"/>
              <w:marTop w:val="0"/>
              <w:marBottom w:val="0"/>
              <w:divBdr>
                <w:top w:val="none" w:sz="0" w:space="0" w:color="auto"/>
                <w:left w:val="none" w:sz="0" w:space="0" w:color="auto"/>
                <w:bottom w:val="none" w:sz="0" w:space="0" w:color="auto"/>
                <w:right w:val="none" w:sz="0" w:space="0" w:color="auto"/>
              </w:divBdr>
            </w:div>
            <w:div w:id="219288982">
              <w:marLeft w:val="0"/>
              <w:marRight w:val="0"/>
              <w:marTop w:val="0"/>
              <w:marBottom w:val="0"/>
              <w:divBdr>
                <w:top w:val="none" w:sz="0" w:space="0" w:color="auto"/>
                <w:left w:val="none" w:sz="0" w:space="0" w:color="auto"/>
                <w:bottom w:val="none" w:sz="0" w:space="0" w:color="auto"/>
                <w:right w:val="none" w:sz="0" w:space="0" w:color="auto"/>
              </w:divBdr>
            </w:div>
            <w:div w:id="238252338">
              <w:marLeft w:val="0"/>
              <w:marRight w:val="0"/>
              <w:marTop w:val="0"/>
              <w:marBottom w:val="0"/>
              <w:divBdr>
                <w:top w:val="none" w:sz="0" w:space="0" w:color="auto"/>
                <w:left w:val="none" w:sz="0" w:space="0" w:color="auto"/>
                <w:bottom w:val="none" w:sz="0" w:space="0" w:color="auto"/>
                <w:right w:val="none" w:sz="0" w:space="0" w:color="auto"/>
              </w:divBdr>
            </w:div>
            <w:div w:id="253052280">
              <w:marLeft w:val="0"/>
              <w:marRight w:val="0"/>
              <w:marTop w:val="0"/>
              <w:marBottom w:val="0"/>
              <w:divBdr>
                <w:top w:val="none" w:sz="0" w:space="0" w:color="auto"/>
                <w:left w:val="none" w:sz="0" w:space="0" w:color="auto"/>
                <w:bottom w:val="none" w:sz="0" w:space="0" w:color="auto"/>
                <w:right w:val="none" w:sz="0" w:space="0" w:color="auto"/>
              </w:divBdr>
            </w:div>
            <w:div w:id="296423806">
              <w:marLeft w:val="0"/>
              <w:marRight w:val="0"/>
              <w:marTop w:val="0"/>
              <w:marBottom w:val="0"/>
              <w:divBdr>
                <w:top w:val="none" w:sz="0" w:space="0" w:color="auto"/>
                <w:left w:val="none" w:sz="0" w:space="0" w:color="auto"/>
                <w:bottom w:val="none" w:sz="0" w:space="0" w:color="auto"/>
                <w:right w:val="none" w:sz="0" w:space="0" w:color="auto"/>
              </w:divBdr>
            </w:div>
            <w:div w:id="302321321">
              <w:marLeft w:val="0"/>
              <w:marRight w:val="0"/>
              <w:marTop w:val="0"/>
              <w:marBottom w:val="0"/>
              <w:divBdr>
                <w:top w:val="none" w:sz="0" w:space="0" w:color="auto"/>
                <w:left w:val="none" w:sz="0" w:space="0" w:color="auto"/>
                <w:bottom w:val="none" w:sz="0" w:space="0" w:color="auto"/>
                <w:right w:val="none" w:sz="0" w:space="0" w:color="auto"/>
              </w:divBdr>
            </w:div>
            <w:div w:id="331178125">
              <w:marLeft w:val="0"/>
              <w:marRight w:val="0"/>
              <w:marTop w:val="0"/>
              <w:marBottom w:val="0"/>
              <w:divBdr>
                <w:top w:val="none" w:sz="0" w:space="0" w:color="auto"/>
                <w:left w:val="none" w:sz="0" w:space="0" w:color="auto"/>
                <w:bottom w:val="none" w:sz="0" w:space="0" w:color="auto"/>
                <w:right w:val="none" w:sz="0" w:space="0" w:color="auto"/>
              </w:divBdr>
            </w:div>
            <w:div w:id="352387110">
              <w:marLeft w:val="0"/>
              <w:marRight w:val="0"/>
              <w:marTop w:val="0"/>
              <w:marBottom w:val="0"/>
              <w:divBdr>
                <w:top w:val="none" w:sz="0" w:space="0" w:color="auto"/>
                <w:left w:val="none" w:sz="0" w:space="0" w:color="auto"/>
                <w:bottom w:val="none" w:sz="0" w:space="0" w:color="auto"/>
                <w:right w:val="none" w:sz="0" w:space="0" w:color="auto"/>
              </w:divBdr>
            </w:div>
            <w:div w:id="373390660">
              <w:marLeft w:val="0"/>
              <w:marRight w:val="0"/>
              <w:marTop w:val="0"/>
              <w:marBottom w:val="0"/>
              <w:divBdr>
                <w:top w:val="none" w:sz="0" w:space="0" w:color="auto"/>
                <w:left w:val="none" w:sz="0" w:space="0" w:color="auto"/>
                <w:bottom w:val="none" w:sz="0" w:space="0" w:color="auto"/>
                <w:right w:val="none" w:sz="0" w:space="0" w:color="auto"/>
              </w:divBdr>
            </w:div>
            <w:div w:id="373818569">
              <w:marLeft w:val="0"/>
              <w:marRight w:val="0"/>
              <w:marTop w:val="0"/>
              <w:marBottom w:val="0"/>
              <w:divBdr>
                <w:top w:val="none" w:sz="0" w:space="0" w:color="auto"/>
                <w:left w:val="none" w:sz="0" w:space="0" w:color="auto"/>
                <w:bottom w:val="none" w:sz="0" w:space="0" w:color="auto"/>
                <w:right w:val="none" w:sz="0" w:space="0" w:color="auto"/>
              </w:divBdr>
            </w:div>
            <w:div w:id="374892555">
              <w:marLeft w:val="0"/>
              <w:marRight w:val="0"/>
              <w:marTop w:val="0"/>
              <w:marBottom w:val="0"/>
              <w:divBdr>
                <w:top w:val="none" w:sz="0" w:space="0" w:color="auto"/>
                <w:left w:val="none" w:sz="0" w:space="0" w:color="auto"/>
                <w:bottom w:val="none" w:sz="0" w:space="0" w:color="auto"/>
                <w:right w:val="none" w:sz="0" w:space="0" w:color="auto"/>
              </w:divBdr>
            </w:div>
            <w:div w:id="377164288">
              <w:marLeft w:val="0"/>
              <w:marRight w:val="0"/>
              <w:marTop w:val="0"/>
              <w:marBottom w:val="0"/>
              <w:divBdr>
                <w:top w:val="none" w:sz="0" w:space="0" w:color="auto"/>
                <w:left w:val="none" w:sz="0" w:space="0" w:color="auto"/>
                <w:bottom w:val="none" w:sz="0" w:space="0" w:color="auto"/>
                <w:right w:val="none" w:sz="0" w:space="0" w:color="auto"/>
              </w:divBdr>
            </w:div>
            <w:div w:id="389158209">
              <w:marLeft w:val="0"/>
              <w:marRight w:val="0"/>
              <w:marTop w:val="0"/>
              <w:marBottom w:val="0"/>
              <w:divBdr>
                <w:top w:val="none" w:sz="0" w:space="0" w:color="auto"/>
                <w:left w:val="none" w:sz="0" w:space="0" w:color="auto"/>
                <w:bottom w:val="none" w:sz="0" w:space="0" w:color="auto"/>
                <w:right w:val="none" w:sz="0" w:space="0" w:color="auto"/>
              </w:divBdr>
            </w:div>
            <w:div w:id="396125621">
              <w:marLeft w:val="0"/>
              <w:marRight w:val="0"/>
              <w:marTop w:val="0"/>
              <w:marBottom w:val="0"/>
              <w:divBdr>
                <w:top w:val="none" w:sz="0" w:space="0" w:color="auto"/>
                <w:left w:val="none" w:sz="0" w:space="0" w:color="auto"/>
                <w:bottom w:val="none" w:sz="0" w:space="0" w:color="auto"/>
                <w:right w:val="none" w:sz="0" w:space="0" w:color="auto"/>
              </w:divBdr>
            </w:div>
            <w:div w:id="405155171">
              <w:marLeft w:val="0"/>
              <w:marRight w:val="0"/>
              <w:marTop w:val="0"/>
              <w:marBottom w:val="0"/>
              <w:divBdr>
                <w:top w:val="none" w:sz="0" w:space="0" w:color="auto"/>
                <w:left w:val="none" w:sz="0" w:space="0" w:color="auto"/>
                <w:bottom w:val="none" w:sz="0" w:space="0" w:color="auto"/>
                <w:right w:val="none" w:sz="0" w:space="0" w:color="auto"/>
              </w:divBdr>
            </w:div>
            <w:div w:id="411313120">
              <w:marLeft w:val="0"/>
              <w:marRight w:val="0"/>
              <w:marTop w:val="0"/>
              <w:marBottom w:val="0"/>
              <w:divBdr>
                <w:top w:val="none" w:sz="0" w:space="0" w:color="auto"/>
                <w:left w:val="none" w:sz="0" w:space="0" w:color="auto"/>
                <w:bottom w:val="none" w:sz="0" w:space="0" w:color="auto"/>
                <w:right w:val="none" w:sz="0" w:space="0" w:color="auto"/>
              </w:divBdr>
            </w:div>
            <w:div w:id="416026999">
              <w:marLeft w:val="0"/>
              <w:marRight w:val="0"/>
              <w:marTop w:val="0"/>
              <w:marBottom w:val="0"/>
              <w:divBdr>
                <w:top w:val="none" w:sz="0" w:space="0" w:color="auto"/>
                <w:left w:val="none" w:sz="0" w:space="0" w:color="auto"/>
                <w:bottom w:val="none" w:sz="0" w:space="0" w:color="auto"/>
                <w:right w:val="none" w:sz="0" w:space="0" w:color="auto"/>
              </w:divBdr>
            </w:div>
            <w:div w:id="435180592">
              <w:marLeft w:val="0"/>
              <w:marRight w:val="0"/>
              <w:marTop w:val="0"/>
              <w:marBottom w:val="0"/>
              <w:divBdr>
                <w:top w:val="none" w:sz="0" w:space="0" w:color="auto"/>
                <w:left w:val="none" w:sz="0" w:space="0" w:color="auto"/>
                <w:bottom w:val="none" w:sz="0" w:space="0" w:color="auto"/>
                <w:right w:val="none" w:sz="0" w:space="0" w:color="auto"/>
              </w:divBdr>
            </w:div>
            <w:div w:id="445582228">
              <w:marLeft w:val="0"/>
              <w:marRight w:val="0"/>
              <w:marTop w:val="0"/>
              <w:marBottom w:val="0"/>
              <w:divBdr>
                <w:top w:val="none" w:sz="0" w:space="0" w:color="auto"/>
                <w:left w:val="none" w:sz="0" w:space="0" w:color="auto"/>
                <w:bottom w:val="none" w:sz="0" w:space="0" w:color="auto"/>
                <w:right w:val="none" w:sz="0" w:space="0" w:color="auto"/>
              </w:divBdr>
            </w:div>
            <w:div w:id="466289049">
              <w:marLeft w:val="0"/>
              <w:marRight w:val="0"/>
              <w:marTop w:val="0"/>
              <w:marBottom w:val="0"/>
              <w:divBdr>
                <w:top w:val="none" w:sz="0" w:space="0" w:color="auto"/>
                <w:left w:val="none" w:sz="0" w:space="0" w:color="auto"/>
                <w:bottom w:val="none" w:sz="0" w:space="0" w:color="auto"/>
                <w:right w:val="none" w:sz="0" w:space="0" w:color="auto"/>
              </w:divBdr>
            </w:div>
            <w:div w:id="491995921">
              <w:marLeft w:val="0"/>
              <w:marRight w:val="0"/>
              <w:marTop w:val="0"/>
              <w:marBottom w:val="0"/>
              <w:divBdr>
                <w:top w:val="none" w:sz="0" w:space="0" w:color="auto"/>
                <w:left w:val="none" w:sz="0" w:space="0" w:color="auto"/>
                <w:bottom w:val="none" w:sz="0" w:space="0" w:color="auto"/>
                <w:right w:val="none" w:sz="0" w:space="0" w:color="auto"/>
              </w:divBdr>
            </w:div>
            <w:div w:id="496074544">
              <w:marLeft w:val="0"/>
              <w:marRight w:val="0"/>
              <w:marTop w:val="0"/>
              <w:marBottom w:val="0"/>
              <w:divBdr>
                <w:top w:val="none" w:sz="0" w:space="0" w:color="auto"/>
                <w:left w:val="none" w:sz="0" w:space="0" w:color="auto"/>
                <w:bottom w:val="none" w:sz="0" w:space="0" w:color="auto"/>
                <w:right w:val="none" w:sz="0" w:space="0" w:color="auto"/>
              </w:divBdr>
            </w:div>
            <w:div w:id="571165188">
              <w:marLeft w:val="0"/>
              <w:marRight w:val="0"/>
              <w:marTop w:val="0"/>
              <w:marBottom w:val="0"/>
              <w:divBdr>
                <w:top w:val="none" w:sz="0" w:space="0" w:color="auto"/>
                <w:left w:val="none" w:sz="0" w:space="0" w:color="auto"/>
                <w:bottom w:val="none" w:sz="0" w:space="0" w:color="auto"/>
                <w:right w:val="none" w:sz="0" w:space="0" w:color="auto"/>
              </w:divBdr>
            </w:div>
            <w:div w:id="600988604">
              <w:marLeft w:val="0"/>
              <w:marRight w:val="0"/>
              <w:marTop w:val="0"/>
              <w:marBottom w:val="0"/>
              <w:divBdr>
                <w:top w:val="none" w:sz="0" w:space="0" w:color="auto"/>
                <w:left w:val="none" w:sz="0" w:space="0" w:color="auto"/>
                <w:bottom w:val="none" w:sz="0" w:space="0" w:color="auto"/>
                <w:right w:val="none" w:sz="0" w:space="0" w:color="auto"/>
              </w:divBdr>
            </w:div>
            <w:div w:id="651761926">
              <w:marLeft w:val="0"/>
              <w:marRight w:val="0"/>
              <w:marTop w:val="0"/>
              <w:marBottom w:val="0"/>
              <w:divBdr>
                <w:top w:val="none" w:sz="0" w:space="0" w:color="auto"/>
                <w:left w:val="none" w:sz="0" w:space="0" w:color="auto"/>
                <w:bottom w:val="none" w:sz="0" w:space="0" w:color="auto"/>
                <w:right w:val="none" w:sz="0" w:space="0" w:color="auto"/>
              </w:divBdr>
            </w:div>
            <w:div w:id="653723181">
              <w:marLeft w:val="0"/>
              <w:marRight w:val="0"/>
              <w:marTop w:val="0"/>
              <w:marBottom w:val="0"/>
              <w:divBdr>
                <w:top w:val="none" w:sz="0" w:space="0" w:color="auto"/>
                <w:left w:val="none" w:sz="0" w:space="0" w:color="auto"/>
                <w:bottom w:val="none" w:sz="0" w:space="0" w:color="auto"/>
                <w:right w:val="none" w:sz="0" w:space="0" w:color="auto"/>
              </w:divBdr>
            </w:div>
            <w:div w:id="675572547">
              <w:marLeft w:val="0"/>
              <w:marRight w:val="0"/>
              <w:marTop w:val="0"/>
              <w:marBottom w:val="0"/>
              <w:divBdr>
                <w:top w:val="none" w:sz="0" w:space="0" w:color="auto"/>
                <w:left w:val="none" w:sz="0" w:space="0" w:color="auto"/>
                <w:bottom w:val="none" w:sz="0" w:space="0" w:color="auto"/>
                <w:right w:val="none" w:sz="0" w:space="0" w:color="auto"/>
              </w:divBdr>
            </w:div>
            <w:div w:id="679233688">
              <w:marLeft w:val="0"/>
              <w:marRight w:val="0"/>
              <w:marTop w:val="0"/>
              <w:marBottom w:val="0"/>
              <w:divBdr>
                <w:top w:val="none" w:sz="0" w:space="0" w:color="auto"/>
                <w:left w:val="none" w:sz="0" w:space="0" w:color="auto"/>
                <w:bottom w:val="none" w:sz="0" w:space="0" w:color="auto"/>
                <w:right w:val="none" w:sz="0" w:space="0" w:color="auto"/>
              </w:divBdr>
            </w:div>
            <w:div w:id="724529958">
              <w:marLeft w:val="0"/>
              <w:marRight w:val="0"/>
              <w:marTop w:val="0"/>
              <w:marBottom w:val="0"/>
              <w:divBdr>
                <w:top w:val="none" w:sz="0" w:space="0" w:color="auto"/>
                <w:left w:val="none" w:sz="0" w:space="0" w:color="auto"/>
                <w:bottom w:val="none" w:sz="0" w:space="0" w:color="auto"/>
                <w:right w:val="none" w:sz="0" w:space="0" w:color="auto"/>
              </w:divBdr>
            </w:div>
            <w:div w:id="727924276">
              <w:marLeft w:val="0"/>
              <w:marRight w:val="0"/>
              <w:marTop w:val="0"/>
              <w:marBottom w:val="0"/>
              <w:divBdr>
                <w:top w:val="none" w:sz="0" w:space="0" w:color="auto"/>
                <w:left w:val="none" w:sz="0" w:space="0" w:color="auto"/>
                <w:bottom w:val="none" w:sz="0" w:space="0" w:color="auto"/>
                <w:right w:val="none" w:sz="0" w:space="0" w:color="auto"/>
              </w:divBdr>
            </w:div>
            <w:div w:id="728191109">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784663996">
              <w:marLeft w:val="0"/>
              <w:marRight w:val="0"/>
              <w:marTop w:val="0"/>
              <w:marBottom w:val="0"/>
              <w:divBdr>
                <w:top w:val="none" w:sz="0" w:space="0" w:color="auto"/>
                <w:left w:val="none" w:sz="0" w:space="0" w:color="auto"/>
                <w:bottom w:val="none" w:sz="0" w:space="0" w:color="auto"/>
                <w:right w:val="none" w:sz="0" w:space="0" w:color="auto"/>
              </w:divBdr>
            </w:div>
            <w:div w:id="786505553">
              <w:marLeft w:val="0"/>
              <w:marRight w:val="0"/>
              <w:marTop w:val="0"/>
              <w:marBottom w:val="0"/>
              <w:divBdr>
                <w:top w:val="none" w:sz="0" w:space="0" w:color="auto"/>
                <w:left w:val="none" w:sz="0" w:space="0" w:color="auto"/>
                <w:bottom w:val="none" w:sz="0" w:space="0" w:color="auto"/>
                <w:right w:val="none" w:sz="0" w:space="0" w:color="auto"/>
              </w:divBdr>
            </w:div>
            <w:div w:id="798498944">
              <w:marLeft w:val="0"/>
              <w:marRight w:val="0"/>
              <w:marTop w:val="0"/>
              <w:marBottom w:val="0"/>
              <w:divBdr>
                <w:top w:val="none" w:sz="0" w:space="0" w:color="auto"/>
                <w:left w:val="none" w:sz="0" w:space="0" w:color="auto"/>
                <w:bottom w:val="none" w:sz="0" w:space="0" w:color="auto"/>
                <w:right w:val="none" w:sz="0" w:space="0" w:color="auto"/>
              </w:divBdr>
            </w:div>
            <w:div w:id="833229074">
              <w:marLeft w:val="0"/>
              <w:marRight w:val="0"/>
              <w:marTop w:val="0"/>
              <w:marBottom w:val="0"/>
              <w:divBdr>
                <w:top w:val="none" w:sz="0" w:space="0" w:color="auto"/>
                <w:left w:val="none" w:sz="0" w:space="0" w:color="auto"/>
                <w:bottom w:val="none" w:sz="0" w:space="0" w:color="auto"/>
                <w:right w:val="none" w:sz="0" w:space="0" w:color="auto"/>
              </w:divBdr>
            </w:div>
            <w:div w:id="835925461">
              <w:marLeft w:val="0"/>
              <w:marRight w:val="0"/>
              <w:marTop w:val="0"/>
              <w:marBottom w:val="0"/>
              <w:divBdr>
                <w:top w:val="none" w:sz="0" w:space="0" w:color="auto"/>
                <w:left w:val="none" w:sz="0" w:space="0" w:color="auto"/>
                <w:bottom w:val="none" w:sz="0" w:space="0" w:color="auto"/>
                <w:right w:val="none" w:sz="0" w:space="0" w:color="auto"/>
              </w:divBdr>
            </w:div>
            <w:div w:id="838540678">
              <w:marLeft w:val="0"/>
              <w:marRight w:val="0"/>
              <w:marTop w:val="0"/>
              <w:marBottom w:val="0"/>
              <w:divBdr>
                <w:top w:val="none" w:sz="0" w:space="0" w:color="auto"/>
                <w:left w:val="none" w:sz="0" w:space="0" w:color="auto"/>
                <w:bottom w:val="none" w:sz="0" w:space="0" w:color="auto"/>
                <w:right w:val="none" w:sz="0" w:space="0" w:color="auto"/>
              </w:divBdr>
            </w:div>
            <w:div w:id="857425810">
              <w:marLeft w:val="0"/>
              <w:marRight w:val="0"/>
              <w:marTop w:val="0"/>
              <w:marBottom w:val="0"/>
              <w:divBdr>
                <w:top w:val="none" w:sz="0" w:space="0" w:color="auto"/>
                <w:left w:val="none" w:sz="0" w:space="0" w:color="auto"/>
                <w:bottom w:val="none" w:sz="0" w:space="0" w:color="auto"/>
                <w:right w:val="none" w:sz="0" w:space="0" w:color="auto"/>
              </w:divBdr>
            </w:div>
            <w:div w:id="888341829">
              <w:marLeft w:val="0"/>
              <w:marRight w:val="0"/>
              <w:marTop w:val="0"/>
              <w:marBottom w:val="0"/>
              <w:divBdr>
                <w:top w:val="none" w:sz="0" w:space="0" w:color="auto"/>
                <w:left w:val="none" w:sz="0" w:space="0" w:color="auto"/>
                <w:bottom w:val="none" w:sz="0" w:space="0" w:color="auto"/>
                <w:right w:val="none" w:sz="0" w:space="0" w:color="auto"/>
              </w:divBdr>
            </w:div>
            <w:div w:id="892540165">
              <w:marLeft w:val="0"/>
              <w:marRight w:val="0"/>
              <w:marTop w:val="0"/>
              <w:marBottom w:val="0"/>
              <w:divBdr>
                <w:top w:val="none" w:sz="0" w:space="0" w:color="auto"/>
                <w:left w:val="none" w:sz="0" w:space="0" w:color="auto"/>
                <w:bottom w:val="none" w:sz="0" w:space="0" w:color="auto"/>
                <w:right w:val="none" w:sz="0" w:space="0" w:color="auto"/>
              </w:divBdr>
            </w:div>
            <w:div w:id="897008011">
              <w:marLeft w:val="0"/>
              <w:marRight w:val="0"/>
              <w:marTop w:val="0"/>
              <w:marBottom w:val="0"/>
              <w:divBdr>
                <w:top w:val="none" w:sz="0" w:space="0" w:color="auto"/>
                <w:left w:val="none" w:sz="0" w:space="0" w:color="auto"/>
                <w:bottom w:val="none" w:sz="0" w:space="0" w:color="auto"/>
                <w:right w:val="none" w:sz="0" w:space="0" w:color="auto"/>
              </w:divBdr>
            </w:div>
            <w:div w:id="898059340">
              <w:marLeft w:val="0"/>
              <w:marRight w:val="0"/>
              <w:marTop w:val="0"/>
              <w:marBottom w:val="0"/>
              <w:divBdr>
                <w:top w:val="none" w:sz="0" w:space="0" w:color="auto"/>
                <w:left w:val="none" w:sz="0" w:space="0" w:color="auto"/>
                <w:bottom w:val="none" w:sz="0" w:space="0" w:color="auto"/>
                <w:right w:val="none" w:sz="0" w:space="0" w:color="auto"/>
              </w:divBdr>
            </w:div>
            <w:div w:id="912742734">
              <w:marLeft w:val="0"/>
              <w:marRight w:val="0"/>
              <w:marTop w:val="0"/>
              <w:marBottom w:val="0"/>
              <w:divBdr>
                <w:top w:val="none" w:sz="0" w:space="0" w:color="auto"/>
                <w:left w:val="none" w:sz="0" w:space="0" w:color="auto"/>
                <w:bottom w:val="none" w:sz="0" w:space="0" w:color="auto"/>
                <w:right w:val="none" w:sz="0" w:space="0" w:color="auto"/>
              </w:divBdr>
            </w:div>
            <w:div w:id="943028477">
              <w:marLeft w:val="0"/>
              <w:marRight w:val="0"/>
              <w:marTop w:val="0"/>
              <w:marBottom w:val="0"/>
              <w:divBdr>
                <w:top w:val="none" w:sz="0" w:space="0" w:color="auto"/>
                <w:left w:val="none" w:sz="0" w:space="0" w:color="auto"/>
                <w:bottom w:val="none" w:sz="0" w:space="0" w:color="auto"/>
                <w:right w:val="none" w:sz="0" w:space="0" w:color="auto"/>
              </w:divBdr>
            </w:div>
            <w:div w:id="954796920">
              <w:marLeft w:val="0"/>
              <w:marRight w:val="0"/>
              <w:marTop w:val="0"/>
              <w:marBottom w:val="0"/>
              <w:divBdr>
                <w:top w:val="none" w:sz="0" w:space="0" w:color="auto"/>
                <w:left w:val="none" w:sz="0" w:space="0" w:color="auto"/>
                <w:bottom w:val="none" w:sz="0" w:space="0" w:color="auto"/>
                <w:right w:val="none" w:sz="0" w:space="0" w:color="auto"/>
              </w:divBdr>
            </w:div>
            <w:div w:id="960382210">
              <w:marLeft w:val="0"/>
              <w:marRight w:val="0"/>
              <w:marTop w:val="0"/>
              <w:marBottom w:val="0"/>
              <w:divBdr>
                <w:top w:val="none" w:sz="0" w:space="0" w:color="auto"/>
                <w:left w:val="none" w:sz="0" w:space="0" w:color="auto"/>
                <w:bottom w:val="none" w:sz="0" w:space="0" w:color="auto"/>
                <w:right w:val="none" w:sz="0" w:space="0" w:color="auto"/>
              </w:divBdr>
            </w:div>
            <w:div w:id="962660095">
              <w:marLeft w:val="0"/>
              <w:marRight w:val="0"/>
              <w:marTop w:val="0"/>
              <w:marBottom w:val="0"/>
              <w:divBdr>
                <w:top w:val="none" w:sz="0" w:space="0" w:color="auto"/>
                <w:left w:val="none" w:sz="0" w:space="0" w:color="auto"/>
                <w:bottom w:val="none" w:sz="0" w:space="0" w:color="auto"/>
                <w:right w:val="none" w:sz="0" w:space="0" w:color="auto"/>
              </w:divBdr>
            </w:div>
            <w:div w:id="963387913">
              <w:marLeft w:val="0"/>
              <w:marRight w:val="0"/>
              <w:marTop w:val="0"/>
              <w:marBottom w:val="0"/>
              <w:divBdr>
                <w:top w:val="none" w:sz="0" w:space="0" w:color="auto"/>
                <w:left w:val="none" w:sz="0" w:space="0" w:color="auto"/>
                <w:bottom w:val="none" w:sz="0" w:space="0" w:color="auto"/>
                <w:right w:val="none" w:sz="0" w:space="0" w:color="auto"/>
              </w:divBdr>
            </w:div>
            <w:div w:id="963970801">
              <w:marLeft w:val="0"/>
              <w:marRight w:val="0"/>
              <w:marTop w:val="0"/>
              <w:marBottom w:val="0"/>
              <w:divBdr>
                <w:top w:val="none" w:sz="0" w:space="0" w:color="auto"/>
                <w:left w:val="none" w:sz="0" w:space="0" w:color="auto"/>
                <w:bottom w:val="none" w:sz="0" w:space="0" w:color="auto"/>
                <w:right w:val="none" w:sz="0" w:space="0" w:color="auto"/>
              </w:divBdr>
            </w:div>
            <w:div w:id="964652798">
              <w:marLeft w:val="0"/>
              <w:marRight w:val="0"/>
              <w:marTop w:val="0"/>
              <w:marBottom w:val="0"/>
              <w:divBdr>
                <w:top w:val="none" w:sz="0" w:space="0" w:color="auto"/>
                <w:left w:val="none" w:sz="0" w:space="0" w:color="auto"/>
                <w:bottom w:val="none" w:sz="0" w:space="0" w:color="auto"/>
                <w:right w:val="none" w:sz="0" w:space="0" w:color="auto"/>
              </w:divBdr>
            </w:div>
            <w:div w:id="971980016">
              <w:marLeft w:val="0"/>
              <w:marRight w:val="0"/>
              <w:marTop w:val="0"/>
              <w:marBottom w:val="0"/>
              <w:divBdr>
                <w:top w:val="none" w:sz="0" w:space="0" w:color="auto"/>
                <w:left w:val="none" w:sz="0" w:space="0" w:color="auto"/>
                <w:bottom w:val="none" w:sz="0" w:space="0" w:color="auto"/>
                <w:right w:val="none" w:sz="0" w:space="0" w:color="auto"/>
              </w:divBdr>
            </w:div>
            <w:div w:id="994067077">
              <w:marLeft w:val="0"/>
              <w:marRight w:val="0"/>
              <w:marTop w:val="0"/>
              <w:marBottom w:val="0"/>
              <w:divBdr>
                <w:top w:val="none" w:sz="0" w:space="0" w:color="auto"/>
                <w:left w:val="none" w:sz="0" w:space="0" w:color="auto"/>
                <w:bottom w:val="none" w:sz="0" w:space="0" w:color="auto"/>
                <w:right w:val="none" w:sz="0" w:space="0" w:color="auto"/>
              </w:divBdr>
            </w:div>
            <w:div w:id="1044409020">
              <w:marLeft w:val="0"/>
              <w:marRight w:val="0"/>
              <w:marTop w:val="0"/>
              <w:marBottom w:val="0"/>
              <w:divBdr>
                <w:top w:val="none" w:sz="0" w:space="0" w:color="auto"/>
                <w:left w:val="none" w:sz="0" w:space="0" w:color="auto"/>
                <w:bottom w:val="none" w:sz="0" w:space="0" w:color="auto"/>
                <w:right w:val="none" w:sz="0" w:space="0" w:color="auto"/>
              </w:divBdr>
            </w:div>
            <w:div w:id="1045761570">
              <w:marLeft w:val="0"/>
              <w:marRight w:val="0"/>
              <w:marTop w:val="0"/>
              <w:marBottom w:val="0"/>
              <w:divBdr>
                <w:top w:val="none" w:sz="0" w:space="0" w:color="auto"/>
                <w:left w:val="none" w:sz="0" w:space="0" w:color="auto"/>
                <w:bottom w:val="none" w:sz="0" w:space="0" w:color="auto"/>
                <w:right w:val="none" w:sz="0" w:space="0" w:color="auto"/>
              </w:divBdr>
            </w:div>
            <w:div w:id="1099446524">
              <w:marLeft w:val="0"/>
              <w:marRight w:val="0"/>
              <w:marTop w:val="0"/>
              <w:marBottom w:val="0"/>
              <w:divBdr>
                <w:top w:val="none" w:sz="0" w:space="0" w:color="auto"/>
                <w:left w:val="none" w:sz="0" w:space="0" w:color="auto"/>
                <w:bottom w:val="none" w:sz="0" w:space="0" w:color="auto"/>
                <w:right w:val="none" w:sz="0" w:space="0" w:color="auto"/>
              </w:divBdr>
            </w:div>
            <w:div w:id="1103960801">
              <w:marLeft w:val="0"/>
              <w:marRight w:val="0"/>
              <w:marTop w:val="0"/>
              <w:marBottom w:val="0"/>
              <w:divBdr>
                <w:top w:val="none" w:sz="0" w:space="0" w:color="auto"/>
                <w:left w:val="none" w:sz="0" w:space="0" w:color="auto"/>
                <w:bottom w:val="none" w:sz="0" w:space="0" w:color="auto"/>
                <w:right w:val="none" w:sz="0" w:space="0" w:color="auto"/>
              </w:divBdr>
            </w:div>
            <w:div w:id="1114906497">
              <w:marLeft w:val="0"/>
              <w:marRight w:val="0"/>
              <w:marTop w:val="0"/>
              <w:marBottom w:val="0"/>
              <w:divBdr>
                <w:top w:val="none" w:sz="0" w:space="0" w:color="auto"/>
                <w:left w:val="none" w:sz="0" w:space="0" w:color="auto"/>
                <w:bottom w:val="none" w:sz="0" w:space="0" w:color="auto"/>
                <w:right w:val="none" w:sz="0" w:space="0" w:color="auto"/>
              </w:divBdr>
            </w:div>
            <w:div w:id="1121806550">
              <w:marLeft w:val="0"/>
              <w:marRight w:val="0"/>
              <w:marTop w:val="0"/>
              <w:marBottom w:val="0"/>
              <w:divBdr>
                <w:top w:val="none" w:sz="0" w:space="0" w:color="auto"/>
                <w:left w:val="none" w:sz="0" w:space="0" w:color="auto"/>
                <w:bottom w:val="none" w:sz="0" w:space="0" w:color="auto"/>
                <w:right w:val="none" w:sz="0" w:space="0" w:color="auto"/>
              </w:divBdr>
            </w:div>
            <w:div w:id="1122924854">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64933789">
              <w:marLeft w:val="0"/>
              <w:marRight w:val="0"/>
              <w:marTop w:val="0"/>
              <w:marBottom w:val="0"/>
              <w:divBdr>
                <w:top w:val="none" w:sz="0" w:space="0" w:color="auto"/>
                <w:left w:val="none" w:sz="0" w:space="0" w:color="auto"/>
                <w:bottom w:val="none" w:sz="0" w:space="0" w:color="auto"/>
                <w:right w:val="none" w:sz="0" w:space="0" w:color="auto"/>
              </w:divBdr>
            </w:div>
            <w:div w:id="1231379547">
              <w:marLeft w:val="0"/>
              <w:marRight w:val="0"/>
              <w:marTop w:val="0"/>
              <w:marBottom w:val="0"/>
              <w:divBdr>
                <w:top w:val="none" w:sz="0" w:space="0" w:color="auto"/>
                <w:left w:val="none" w:sz="0" w:space="0" w:color="auto"/>
                <w:bottom w:val="none" w:sz="0" w:space="0" w:color="auto"/>
                <w:right w:val="none" w:sz="0" w:space="0" w:color="auto"/>
              </w:divBdr>
            </w:div>
            <w:div w:id="1241870332">
              <w:marLeft w:val="0"/>
              <w:marRight w:val="0"/>
              <w:marTop w:val="0"/>
              <w:marBottom w:val="0"/>
              <w:divBdr>
                <w:top w:val="none" w:sz="0" w:space="0" w:color="auto"/>
                <w:left w:val="none" w:sz="0" w:space="0" w:color="auto"/>
                <w:bottom w:val="none" w:sz="0" w:space="0" w:color="auto"/>
                <w:right w:val="none" w:sz="0" w:space="0" w:color="auto"/>
              </w:divBdr>
            </w:div>
            <w:div w:id="1256357128">
              <w:marLeft w:val="0"/>
              <w:marRight w:val="0"/>
              <w:marTop w:val="0"/>
              <w:marBottom w:val="0"/>
              <w:divBdr>
                <w:top w:val="none" w:sz="0" w:space="0" w:color="auto"/>
                <w:left w:val="none" w:sz="0" w:space="0" w:color="auto"/>
                <w:bottom w:val="none" w:sz="0" w:space="0" w:color="auto"/>
                <w:right w:val="none" w:sz="0" w:space="0" w:color="auto"/>
              </w:divBdr>
            </w:div>
            <w:div w:id="1273514923">
              <w:marLeft w:val="0"/>
              <w:marRight w:val="0"/>
              <w:marTop w:val="0"/>
              <w:marBottom w:val="0"/>
              <w:divBdr>
                <w:top w:val="none" w:sz="0" w:space="0" w:color="auto"/>
                <w:left w:val="none" w:sz="0" w:space="0" w:color="auto"/>
                <w:bottom w:val="none" w:sz="0" w:space="0" w:color="auto"/>
                <w:right w:val="none" w:sz="0" w:space="0" w:color="auto"/>
              </w:divBdr>
            </w:div>
            <w:div w:id="1285193474">
              <w:marLeft w:val="0"/>
              <w:marRight w:val="0"/>
              <w:marTop w:val="0"/>
              <w:marBottom w:val="0"/>
              <w:divBdr>
                <w:top w:val="none" w:sz="0" w:space="0" w:color="auto"/>
                <w:left w:val="none" w:sz="0" w:space="0" w:color="auto"/>
                <w:bottom w:val="none" w:sz="0" w:space="0" w:color="auto"/>
                <w:right w:val="none" w:sz="0" w:space="0" w:color="auto"/>
              </w:divBdr>
            </w:div>
            <w:div w:id="1293169816">
              <w:marLeft w:val="0"/>
              <w:marRight w:val="0"/>
              <w:marTop w:val="0"/>
              <w:marBottom w:val="0"/>
              <w:divBdr>
                <w:top w:val="none" w:sz="0" w:space="0" w:color="auto"/>
                <w:left w:val="none" w:sz="0" w:space="0" w:color="auto"/>
                <w:bottom w:val="none" w:sz="0" w:space="0" w:color="auto"/>
                <w:right w:val="none" w:sz="0" w:space="0" w:color="auto"/>
              </w:divBdr>
            </w:div>
            <w:div w:id="1294824790">
              <w:marLeft w:val="0"/>
              <w:marRight w:val="0"/>
              <w:marTop w:val="0"/>
              <w:marBottom w:val="0"/>
              <w:divBdr>
                <w:top w:val="none" w:sz="0" w:space="0" w:color="auto"/>
                <w:left w:val="none" w:sz="0" w:space="0" w:color="auto"/>
                <w:bottom w:val="none" w:sz="0" w:space="0" w:color="auto"/>
                <w:right w:val="none" w:sz="0" w:space="0" w:color="auto"/>
              </w:divBdr>
            </w:div>
            <w:div w:id="1313219822">
              <w:marLeft w:val="0"/>
              <w:marRight w:val="0"/>
              <w:marTop w:val="0"/>
              <w:marBottom w:val="0"/>
              <w:divBdr>
                <w:top w:val="none" w:sz="0" w:space="0" w:color="auto"/>
                <w:left w:val="none" w:sz="0" w:space="0" w:color="auto"/>
                <w:bottom w:val="none" w:sz="0" w:space="0" w:color="auto"/>
                <w:right w:val="none" w:sz="0" w:space="0" w:color="auto"/>
              </w:divBdr>
            </w:div>
            <w:div w:id="1333487699">
              <w:marLeft w:val="0"/>
              <w:marRight w:val="0"/>
              <w:marTop w:val="0"/>
              <w:marBottom w:val="0"/>
              <w:divBdr>
                <w:top w:val="none" w:sz="0" w:space="0" w:color="auto"/>
                <w:left w:val="none" w:sz="0" w:space="0" w:color="auto"/>
                <w:bottom w:val="none" w:sz="0" w:space="0" w:color="auto"/>
                <w:right w:val="none" w:sz="0" w:space="0" w:color="auto"/>
              </w:divBdr>
            </w:div>
            <w:div w:id="1343437856">
              <w:marLeft w:val="0"/>
              <w:marRight w:val="0"/>
              <w:marTop w:val="0"/>
              <w:marBottom w:val="0"/>
              <w:divBdr>
                <w:top w:val="none" w:sz="0" w:space="0" w:color="auto"/>
                <w:left w:val="none" w:sz="0" w:space="0" w:color="auto"/>
                <w:bottom w:val="none" w:sz="0" w:space="0" w:color="auto"/>
                <w:right w:val="none" w:sz="0" w:space="0" w:color="auto"/>
              </w:divBdr>
            </w:div>
            <w:div w:id="1345018318">
              <w:marLeft w:val="0"/>
              <w:marRight w:val="0"/>
              <w:marTop w:val="0"/>
              <w:marBottom w:val="0"/>
              <w:divBdr>
                <w:top w:val="none" w:sz="0" w:space="0" w:color="auto"/>
                <w:left w:val="none" w:sz="0" w:space="0" w:color="auto"/>
                <w:bottom w:val="none" w:sz="0" w:space="0" w:color="auto"/>
                <w:right w:val="none" w:sz="0" w:space="0" w:color="auto"/>
              </w:divBdr>
            </w:div>
            <w:div w:id="1346900364">
              <w:marLeft w:val="0"/>
              <w:marRight w:val="0"/>
              <w:marTop w:val="0"/>
              <w:marBottom w:val="0"/>
              <w:divBdr>
                <w:top w:val="none" w:sz="0" w:space="0" w:color="auto"/>
                <w:left w:val="none" w:sz="0" w:space="0" w:color="auto"/>
                <w:bottom w:val="none" w:sz="0" w:space="0" w:color="auto"/>
                <w:right w:val="none" w:sz="0" w:space="0" w:color="auto"/>
              </w:divBdr>
            </w:div>
            <w:div w:id="1363286395">
              <w:marLeft w:val="0"/>
              <w:marRight w:val="0"/>
              <w:marTop w:val="0"/>
              <w:marBottom w:val="0"/>
              <w:divBdr>
                <w:top w:val="none" w:sz="0" w:space="0" w:color="auto"/>
                <w:left w:val="none" w:sz="0" w:space="0" w:color="auto"/>
                <w:bottom w:val="none" w:sz="0" w:space="0" w:color="auto"/>
                <w:right w:val="none" w:sz="0" w:space="0" w:color="auto"/>
              </w:divBdr>
            </w:div>
            <w:div w:id="1370644511">
              <w:marLeft w:val="0"/>
              <w:marRight w:val="0"/>
              <w:marTop w:val="0"/>
              <w:marBottom w:val="0"/>
              <w:divBdr>
                <w:top w:val="none" w:sz="0" w:space="0" w:color="auto"/>
                <w:left w:val="none" w:sz="0" w:space="0" w:color="auto"/>
                <w:bottom w:val="none" w:sz="0" w:space="0" w:color="auto"/>
                <w:right w:val="none" w:sz="0" w:space="0" w:color="auto"/>
              </w:divBdr>
            </w:div>
            <w:div w:id="1416248208">
              <w:marLeft w:val="0"/>
              <w:marRight w:val="0"/>
              <w:marTop w:val="0"/>
              <w:marBottom w:val="0"/>
              <w:divBdr>
                <w:top w:val="none" w:sz="0" w:space="0" w:color="auto"/>
                <w:left w:val="none" w:sz="0" w:space="0" w:color="auto"/>
                <w:bottom w:val="none" w:sz="0" w:space="0" w:color="auto"/>
                <w:right w:val="none" w:sz="0" w:space="0" w:color="auto"/>
              </w:divBdr>
            </w:div>
            <w:div w:id="1428116139">
              <w:marLeft w:val="0"/>
              <w:marRight w:val="0"/>
              <w:marTop w:val="0"/>
              <w:marBottom w:val="0"/>
              <w:divBdr>
                <w:top w:val="none" w:sz="0" w:space="0" w:color="auto"/>
                <w:left w:val="none" w:sz="0" w:space="0" w:color="auto"/>
                <w:bottom w:val="none" w:sz="0" w:space="0" w:color="auto"/>
                <w:right w:val="none" w:sz="0" w:space="0" w:color="auto"/>
              </w:divBdr>
            </w:div>
            <w:div w:id="1433276968">
              <w:marLeft w:val="0"/>
              <w:marRight w:val="0"/>
              <w:marTop w:val="0"/>
              <w:marBottom w:val="0"/>
              <w:divBdr>
                <w:top w:val="none" w:sz="0" w:space="0" w:color="auto"/>
                <w:left w:val="none" w:sz="0" w:space="0" w:color="auto"/>
                <w:bottom w:val="none" w:sz="0" w:space="0" w:color="auto"/>
                <w:right w:val="none" w:sz="0" w:space="0" w:color="auto"/>
              </w:divBdr>
            </w:div>
            <w:div w:id="1453206269">
              <w:marLeft w:val="0"/>
              <w:marRight w:val="0"/>
              <w:marTop w:val="0"/>
              <w:marBottom w:val="0"/>
              <w:divBdr>
                <w:top w:val="none" w:sz="0" w:space="0" w:color="auto"/>
                <w:left w:val="none" w:sz="0" w:space="0" w:color="auto"/>
                <w:bottom w:val="none" w:sz="0" w:space="0" w:color="auto"/>
                <w:right w:val="none" w:sz="0" w:space="0" w:color="auto"/>
              </w:divBdr>
            </w:div>
            <w:div w:id="1499228012">
              <w:marLeft w:val="0"/>
              <w:marRight w:val="0"/>
              <w:marTop w:val="0"/>
              <w:marBottom w:val="0"/>
              <w:divBdr>
                <w:top w:val="none" w:sz="0" w:space="0" w:color="auto"/>
                <w:left w:val="none" w:sz="0" w:space="0" w:color="auto"/>
                <w:bottom w:val="none" w:sz="0" w:space="0" w:color="auto"/>
                <w:right w:val="none" w:sz="0" w:space="0" w:color="auto"/>
              </w:divBdr>
            </w:div>
            <w:div w:id="1509707706">
              <w:marLeft w:val="0"/>
              <w:marRight w:val="0"/>
              <w:marTop w:val="0"/>
              <w:marBottom w:val="0"/>
              <w:divBdr>
                <w:top w:val="none" w:sz="0" w:space="0" w:color="auto"/>
                <w:left w:val="none" w:sz="0" w:space="0" w:color="auto"/>
                <w:bottom w:val="none" w:sz="0" w:space="0" w:color="auto"/>
                <w:right w:val="none" w:sz="0" w:space="0" w:color="auto"/>
              </w:divBdr>
            </w:div>
            <w:div w:id="1521164981">
              <w:marLeft w:val="0"/>
              <w:marRight w:val="0"/>
              <w:marTop w:val="0"/>
              <w:marBottom w:val="0"/>
              <w:divBdr>
                <w:top w:val="none" w:sz="0" w:space="0" w:color="auto"/>
                <w:left w:val="none" w:sz="0" w:space="0" w:color="auto"/>
                <w:bottom w:val="none" w:sz="0" w:space="0" w:color="auto"/>
                <w:right w:val="none" w:sz="0" w:space="0" w:color="auto"/>
              </w:divBdr>
            </w:div>
            <w:div w:id="1557932210">
              <w:marLeft w:val="0"/>
              <w:marRight w:val="0"/>
              <w:marTop w:val="0"/>
              <w:marBottom w:val="0"/>
              <w:divBdr>
                <w:top w:val="none" w:sz="0" w:space="0" w:color="auto"/>
                <w:left w:val="none" w:sz="0" w:space="0" w:color="auto"/>
                <w:bottom w:val="none" w:sz="0" w:space="0" w:color="auto"/>
                <w:right w:val="none" w:sz="0" w:space="0" w:color="auto"/>
              </w:divBdr>
            </w:div>
            <w:div w:id="1580821516">
              <w:marLeft w:val="0"/>
              <w:marRight w:val="0"/>
              <w:marTop w:val="0"/>
              <w:marBottom w:val="0"/>
              <w:divBdr>
                <w:top w:val="none" w:sz="0" w:space="0" w:color="auto"/>
                <w:left w:val="none" w:sz="0" w:space="0" w:color="auto"/>
                <w:bottom w:val="none" w:sz="0" w:space="0" w:color="auto"/>
                <w:right w:val="none" w:sz="0" w:space="0" w:color="auto"/>
              </w:divBdr>
            </w:div>
            <w:div w:id="1620792333">
              <w:marLeft w:val="0"/>
              <w:marRight w:val="0"/>
              <w:marTop w:val="0"/>
              <w:marBottom w:val="0"/>
              <w:divBdr>
                <w:top w:val="none" w:sz="0" w:space="0" w:color="auto"/>
                <w:left w:val="none" w:sz="0" w:space="0" w:color="auto"/>
                <w:bottom w:val="none" w:sz="0" w:space="0" w:color="auto"/>
                <w:right w:val="none" w:sz="0" w:space="0" w:color="auto"/>
              </w:divBdr>
            </w:div>
            <w:div w:id="1630283289">
              <w:marLeft w:val="0"/>
              <w:marRight w:val="0"/>
              <w:marTop w:val="0"/>
              <w:marBottom w:val="0"/>
              <w:divBdr>
                <w:top w:val="none" w:sz="0" w:space="0" w:color="auto"/>
                <w:left w:val="none" w:sz="0" w:space="0" w:color="auto"/>
                <w:bottom w:val="none" w:sz="0" w:space="0" w:color="auto"/>
                <w:right w:val="none" w:sz="0" w:space="0" w:color="auto"/>
              </w:divBdr>
            </w:div>
            <w:div w:id="1656033933">
              <w:marLeft w:val="0"/>
              <w:marRight w:val="0"/>
              <w:marTop w:val="0"/>
              <w:marBottom w:val="0"/>
              <w:divBdr>
                <w:top w:val="none" w:sz="0" w:space="0" w:color="auto"/>
                <w:left w:val="none" w:sz="0" w:space="0" w:color="auto"/>
                <w:bottom w:val="none" w:sz="0" w:space="0" w:color="auto"/>
                <w:right w:val="none" w:sz="0" w:space="0" w:color="auto"/>
              </w:divBdr>
            </w:div>
            <w:div w:id="1657145208">
              <w:marLeft w:val="0"/>
              <w:marRight w:val="0"/>
              <w:marTop w:val="0"/>
              <w:marBottom w:val="0"/>
              <w:divBdr>
                <w:top w:val="none" w:sz="0" w:space="0" w:color="auto"/>
                <w:left w:val="none" w:sz="0" w:space="0" w:color="auto"/>
                <w:bottom w:val="none" w:sz="0" w:space="0" w:color="auto"/>
                <w:right w:val="none" w:sz="0" w:space="0" w:color="auto"/>
              </w:divBdr>
            </w:div>
            <w:div w:id="1674454752">
              <w:marLeft w:val="0"/>
              <w:marRight w:val="0"/>
              <w:marTop w:val="0"/>
              <w:marBottom w:val="0"/>
              <w:divBdr>
                <w:top w:val="none" w:sz="0" w:space="0" w:color="auto"/>
                <w:left w:val="none" w:sz="0" w:space="0" w:color="auto"/>
                <w:bottom w:val="none" w:sz="0" w:space="0" w:color="auto"/>
                <w:right w:val="none" w:sz="0" w:space="0" w:color="auto"/>
              </w:divBdr>
            </w:div>
            <w:div w:id="1754742499">
              <w:marLeft w:val="0"/>
              <w:marRight w:val="0"/>
              <w:marTop w:val="0"/>
              <w:marBottom w:val="0"/>
              <w:divBdr>
                <w:top w:val="none" w:sz="0" w:space="0" w:color="auto"/>
                <w:left w:val="none" w:sz="0" w:space="0" w:color="auto"/>
                <w:bottom w:val="none" w:sz="0" w:space="0" w:color="auto"/>
                <w:right w:val="none" w:sz="0" w:space="0" w:color="auto"/>
              </w:divBdr>
            </w:div>
            <w:div w:id="1820538529">
              <w:marLeft w:val="0"/>
              <w:marRight w:val="0"/>
              <w:marTop w:val="0"/>
              <w:marBottom w:val="0"/>
              <w:divBdr>
                <w:top w:val="none" w:sz="0" w:space="0" w:color="auto"/>
                <w:left w:val="none" w:sz="0" w:space="0" w:color="auto"/>
                <w:bottom w:val="none" w:sz="0" w:space="0" w:color="auto"/>
                <w:right w:val="none" w:sz="0" w:space="0" w:color="auto"/>
              </w:divBdr>
            </w:div>
            <w:div w:id="1828475246">
              <w:marLeft w:val="0"/>
              <w:marRight w:val="0"/>
              <w:marTop w:val="0"/>
              <w:marBottom w:val="0"/>
              <w:divBdr>
                <w:top w:val="none" w:sz="0" w:space="0" w:color="auto"/>
                <w:left w:val="none" w:sz="0" w:space="0" w:color="auto"/>
                <w:bottom w:val="none" w:sz="0" w:space="0" w:color="auto"/>
                <w:right w:val="none" w:sz="0" w:space="0" w:color="auto"/>
              </w:divBdr>
            </w:div>
            <w:div w:id="1832283586">
              <w:marLeft w:val="0"/>
              <w:marRight w:val="0"/>
              <w:marTop w:val="0"/>
              <w:marBottom w:val="0"/>
              <w:divBdr>
                <w:top w:val="none" w:sz="0" w:space="0" w:color="auto"/>
                <w:left w:val="none" w:sz="0" w:space="0" w:color="auto"/>
                <w:bottom w:val="none" w:sz="0" w:space="0" w:color="auto"/>
                <w:right w:val="none" w:sz="0" w:space="0" w:color="auto"/>
              </w:divBdr>
            </w:div>
            <w:div w:id="1866551589">
              <w:marLeft w:val="0"/>
              <w:marRight w:val="0"/>
              <w:marTop w:val="0"/>
              <w:marBottom w:val="0"/>
              <w:divBdr>
                <w:top w:val="none" w:sz="0" w:space="0" w:color="auto"/>
                <w:left w:val="none" w:sz="0" w:space="0" w:color="auto"/>
                <w:bottom w:val="none" w:sz="0" w:space="0" w:color="auto"/>
                <w:right w:val="none" w:sz="0" w:space="0" w:color="auto"/>
              </w:divBdr>
            </w:div>
            <w:div w:id="1895923010">
              <w:marLeft w:val="0"/>
              <w:marRight w:val="0"/>
              <w:marTop w:val="0"/>
              <w:marBottom w:val="0"/>
              <w:divBdr>
                <w:top w:val="none" w:sz="0" w:space="0" w:color="auto"/>
                <w:left w:val="none" w:sz="0" w:space="0" w:color="auto"/>
                <w:bottom w:val="none" w:sz="0" w:space="0" w:color="auto"/>
                <w:right w:val="none" w:sz="0" w:space="0" w:color="auto"/>
              </w:divBdr>
            </w:div>
            <w:div w:id="1950503263">
              <w:marLeft w:val="0"/>
              <w:marRight w:val="0"/>
              <w:marTop w:val="0"/>
              <w:marBottom w:val="0"/>
              <w:divBdr>
                <w:top w:val="none" w:sz="0" w:space="0" w:color="auto"/>
                <w:left w:val="none" w:sz="0" w:space="0" w:color="auto"/>
                <w:bottom w:val="none" w:sz="0" w:space="0" w:color="auto"/>
                <w:right w:val="none" w:sz="0" w:space="0" w:color="auto"/>
              </w:divBdr>
            </w:div>
            <w:div w:id="2001041179">
              <w:marLeft w:val="0"/>
              <w:marRight w:val="0"/>
              <w:marTop w:val="0"/>
              <w:marBottom w:val="0"/>
              <w:divBdr>
                <w:top w:val="none" w:sz="0" w:space="0" w:color="auto"/>
                <w:left w:val="none" w:sz="0" w:space="0" w:color="auto"/>
                <w:bottom w:val="none" w:sz="0" w:space="0" w:color="auto"/>
                <w:right w:val="none" w:sz="0" w:space="0" w:color="auto"/>
              </w:divBdr>
            </w:div>
            <w:div w:id="2016104374">
              <w:marLeft w:val="0"/>
              <w:marRight w:val="0"/>
              <w:marTop w:val="0"/>
              <w:marBottom w:val="0"/>
              <w:divBdr>
                <w:top w:val="none" w:sz="0" w:space="0" w:color="auto"/>
                <w:left w:val="none" w:sz="0" w:space="0" w:color="auto"/>
                <w:bottom w:val="none" w:sz="0" w:space="0" w:color="auto"/>
                <w:right w:val="none" w:sz="0" w:space="0" w:color="auto"/>
              </w:divBdr>
            </w:div>
            <w:div w:id="2032754564">
              <w:marLeft w:val="0"/>
              <w:marRight w:val="0"/>
              <w:marTop w:val="0"/>
              <w:marBottom w:val="0"/>
              <w:divBdr>
                <w:top w:val="none" w:sz="0" w:space="0" w:color="auto"/>
                <w:left w:val="none" w:sz="0" w:space="0" w:color="auto"/>
                <w:bottom w:val="none" w:sz="0" w:space="0" w:color="auto"/>
                <w:right w:val="none" w:sz="0" w:space="0" w:color="auto"/>
              </w:divBdr>
            </w:div>
            <w:div w:id="2038308567">
              <w:marLeft w:val="0"/>
              <w:marRight w:val="0"/>
              <w:marTop w:val="0"/>
              <w:marBottom w:val="0"/>
              <w:divBdr>
                <w:top w:val="none" w:sz="0" w:space="0" w:color="auto"/>
                <w:left w:val="none" w:sz="0" w:space="0" w:color="auto"/>
                <w:bottom w:val="none" w:sz="0" w:space="0" w:color="auto"/>
                <w:right w:val="none" w:sz="0" w:space="0" w:color="auto"/>
              </w:divBdr>
            </w:div>
            <w:div w:id="2047026337">
              <w:marLeft w:val="0"/>
              <w:marRight w:val="0"/>
              <w:marTop w:val="0"/>
              <w:marBottom w:val="0"/>
              <w:divBdr>
                <w:top w:val="none" w:sz="0" w:space="0" w:color="auto"/>
                <w:left w:val="none" w:sz="0" w:space="0" w:color="auto"/>
                <w:bottom w:val="none" w:sz="0" w:space="0" w:color="auto"/>
                <w:right w:val="none" w:sz="0" w:space="0" w:color="auto"/>
              </w:divBdr>
            </w:div>
            <w:div w:id="2088846035">
              <w:marLeft w:val="0"/>
              <w:marRight w:val="0"/>
              <w:marTop w:val="0"/>
              <w:marBottom w:val="0"/>
              <w:divBdr>
                <w:top w:val="none" w:sz="0" w:space="0" w:color="auto"/>
                <w:left w:val="none" w:sz="0" w:space="0" w:color="auto"/>
                <w:bottom w:val="none" w:sz="0" w:space="0" w:color="auto"/>
                <w:right w:val="none" w:sz="0" w:space="0" w:color="auto"/>
              </w:divBdr>
            </w:div>
            <w:div w:id="2100713768">
              <w:marLeft w:val="0"/>
              <w:marRight w:val="0"/>
              <w:marTop w:val="0"/>
              <w:marBottom w:val="0"/>
              <w:divBdr>
                <w:top w:val="none" w:sz="0" w:space="0" w:color="auto"/>
                <w:left w:val="none" w:sz="0" w:space="0" w:color="auto"/>
                <w:bottom w:val="none" w:sz="0" w:space="0" w:color="auto"/>
                <w:right w:val="none" w:sz="0" w:space="0" w:color="auto"/>
              </w:divBdr>
            </w:div>
            <w:div w:id="2132939356">
              <w:marLeft w:val="0"/>
              <w:marRight w:val="0"/>
              <w:marTop w:val="0"/>
              <w:marBottom w:val="0"/>
              <w:divBdr>
                <w:top w:val="none" w:sz="0" w:space="0" w:color="auto"/>
                <w:left w:val="none" w:sz="0" w:space="0" w:color="auto"/>
                <w:bottom w:val="none" w:sz="0" w:space="0" w:color="auto"/>
                <w:right w:val="none" w:sz="0" w:space="0" w:color="auto"/>
              </w:divBdr>
            </w:div>
            <w:div w:id="21408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3294">
      <w:bodyDiv w:val="1"/>
      <w:marLeft w:val="0"/>
      <w:marRight w:val="0"/>
      <w:marTop w:val="0"/>
      <w:marBottom w:val="0"/>
      <w:divBdr>
        <w:top w:val="none" w:sz="0" w:space="0" w:color="auto"/>
        <w:left w:val="none" w:sz="0" w:space="0" w:color="auto"/>
        <w:bottom w:val="none" w:sz="0" w:space="0" w:color="auto"/>
        <w:right w:val="none" w:sz="0" w:space="0" w:color="auto"/>
      </w:divBdr>
    </w:div>
    <w:div w:id="2017490393">
      <w:bodyDiv w:val="1"/>
      <w:marLeft w:val="0"/>
      <w:marRight w:val="0"/>
      <w:marTop w:val="0"/>
      <w:marBottom w:val="0"/>
      <w:divBdr>
        <w:top w:val="none" w:sz="0" w:space="0" w:color="auto"/>
        <w:left w:val="none" w:sz="0" w:space="0" w:color="auto"/>
        <w:bottom w:val="none" w:sz="0" w:space="0" w:color="auto"/>
        <w:right w:val="none" w:sz="0" w:space="0" w:color="auto"/>
      </w:divBdr>
      <w:divsChild>
        <w:div w:id="1352804198">
          <w:marLeft w:val="0"/>
          <w:marRight w:val="0"/>
          <w:marTop w:val="0"/>
          <w:marBottom w:val="0"/>
          <w:divBdr>
            <w:top w:val="none" w:sz="0" w:space="0" w:color="auto"/>
            <w:left w:val="none" w:sz="0" w:space="0" w:color="auto"/>
            <w:bottom w:val="none" w:sz="0" w:space="0" w:color="auto"/>
            <w:right w:val="none" w:sz="0" w:space="0" w:color="auto"/>
          </w:divBdr>
        </w:div>
      </w:divsChild>
    </w:div>
    <w:div w:id="2077236862">
      <w:bodyDiv w:val="1"/>
      <w:marLeft w:val="0"/>
      <w:marRight w:val="0"/>
      <w:marTop w:val="0"/>
      <w:marBottom w:val="0"/>
      <w:divBdr>
        <w:top w:val="none" w:sz="0" w:space="0" w:color="auto"/>
        <w:left w:val="none" w:sz="0" w:space="0" w:color="auto"/>
        <w:bottom w:val="none" w:sz="0" w:space="0" w:color="auto"/>
        <w:right w:val="none" w:sz="0" w:space="0" w:color="auto"/>
      </w:divBdr>
      <w:divsChild>
        <w:div w:id="1180195940">
          <w:marLeft w:val="480"/>
          <w:marRight w:val="0"/>
          <w:marTop w:val="0"/>
          <w:marBottom w:val="0"/>
          <w:divBdr>
            <w:top w:val="none" w:sz="0" w:space="0" w:color="auto"/>
            <w:left w:val="none" w:sz="0" w:space="0" w:color="auto"/>
            <w:bottom w:val="none" w:sz="0" w:space="0" w:color="auto"/>
            <w:right w:val="none" w:sz="0" w:space="0" w:color="auto"/>
          </w:divBdr>
          <w:divsChild>
            <w:div w:id="6163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6727">
      <w:bodyDiv w:val="1"/>
      <w:marLeft w:val="0"/>
      <w:marRight w:val="0"/>
      <w:marTop w:val="0"/>
      <w:marBottom w:val="0"/>
      <w:divBdr>
        <w:top w:val="none" w:sz="0" w:space="0" w:color="auto"/>
        <w:left w:val="none" w:sz="0" w:space="0" w:color="auto"/>
        <w:bottom w:val="none" w:sz="0" w:space="0" w:color="auto"/>
        <w:right w:val="none" w:sz="0" w:space="0" w:color="auto"/>
      </w:divBdr>
      <w:divsChild>
        <w:div w:id="1398626267">
          <w:marLeft w:val="0"/>
          <w:marRight w:val="0"/>
          <w:marTop w:val="0"/>
          <w:marBottom w:val="0"/>
          <w:divBdr>
            <w:top w:val="none" w:sz="0" w:space="0" w:color="auto"/>
            <w:left w:val="none" w:sz="0" w:space="0" w:color="auto"/>
            <w:bottom w:val="none" w:sz="0" w:space="0" w:color="auto"/>
            <w:right w:val="none" w:sz="0" w:space="0" w:color="auto"/>
          </w:divBdr>
        </w:div>
      </w:divsChild>
    </w:div>
    <w:div w:id="2132356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imateinstitute.ca/publications/indigenomics/"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doi.org/10.1016/j.cosust.2019.11.006" TargetMode="External"/><Relationship Id="rId299" Type="http://schemas.openxmlformats.org/officeDocument/2006/relationships/hyperlink" Target="https://doi.org/10.17645/up.v6i4.4453" TargetMode="External"/><Relationship Id="rId21" Type="http://schemas.openxmlformats.org/officeDocument/2006/relationships/hyperlink" Target="https://www.youtube.com/watch?v=IpoAxRNyR_0" TargetMode="External"/><Relationship Id="rId63" Type="http://schemas.openxmlformats.org/officeDocument/2006/relationships/hyperlink" Target="https://doi.org/10.1016/j.jrurstud.2017.12.021" TargetMode="External"/><Relationship Id="rId159" Type="http://schemas.openxmlformats.org/officeDocument/2006/relationships/hyperlink" Target="https://doi.org/10.1007/s10113-019-01478-8" TargetMode="External"/><Relationship Id="rId324" Type="http://schemas.openxmlformats.org/officeDocument/2006/relationships/hyperlink" Target="https://doi.org/10.1177/1757975919831639" TargetMode="External"/><Relationship Id="rId366" Type="http://schemas.openxmlformats.org/officeDocument/2006/relationships/hyperlink" Target="https://apihtawikosisan.com/wp-content/uploads/2012/05/FNAgriculture.pdf" TargetMode="External"/><Relationship Id="rId170" Type="http://schemas.openxmlformats.org/officeDocument/2006/relationships/hyperlink" Target="https://www.ilinationhood.ca/publications/backgrounder-indigenous-led-conservation-from-australia-to-canada" TargetMode="External"/><Relationship Id="rId226" Type="http://schemas.openxmlformats.org/officeDocument/2006/relationships/hyperlink" Target="https://doi.org/10.1017/S0032247407007061" TargetMode="External"/><Relationship Id="rId268" Type="http://schemas.openxmlformats.org/officeDocument/2006/relationships/hyperlink" Target="https://digitalcommons.osgoode.yorku.ca/scholarly_works/2894" TargetMode="External"/><Relationship Id="rId32" Type="http://schemas.openxmlformats.org/officeDocument/2006/relationships/hyperlink" Target="https://fpse.ca/decolonization-manual" TargetMode="External"/><Relationship Id="rId74" Type="http://schemas.openxmlformats.org/officeDocument/2006/relationships/hyperlink" Target="http://theconversation.com/transformational-change-is-coming-to-how-people-live-on-earth-un-climate-adaptation-report-warns-which-path-will-humanity-choose-177604" TargetMode="External"/><Relationship Id="rId128" Type="http://schemas.openxmlformats.org/officeDocument/2006/relationships/hyperlink" Target="https://doi.org/10.1111/faf.12672" TargetMode="External"/><Relationship Id="rId335" Type="http://schemas.openxmlformats.org/officeDocument/2006/relationships/hyperlink" Target="https://doi.org/10.1111/cag.12677" TargetMode="External"/><Relationship Id="rId377" Type="http://schemas.openxmlformats.org/officeDocument/2006/relationships/hyperlink" Target="https://www.nwmb.com/en/conservation-education/list-all-documents/docs-for-articles/inuit-qaujimajatuqangit-documents/9383-nunavut-iq-polar-bear-report-davis-strait-june-2022-eng" TargetMode="External"/><Relationship Id="rId5" Type="http://schemas.openxmlformats.org/officeDocument/2006/relationships/webSettings" Target="webSettings.xml"/><Relationship Id="rId181" Type="http://schemas.openxmlformats.org/officeDocument/2006/relationships/hyperlink" Target="https://indigenouscleanenergy.com/wp-content/uploads/2022/06/Energy-Foundations-Report-FINAL.pdf" TargetMode="External"/><Relationship Id="rId237" Type="http://schemas.openxmlformats.org/officeDocument/2006/relationships/hyperlink" Target="https://www.apcfnc.ca/wp-content/uploads/2020/07/Final_Report_APC_Climate_Change_Impacts_-_D_Lewis.compressed.pdf" TargetMode="External"/><Relationship Id="rId402" Type="http://schemas.openxmlformats.org/officeDocument/2006/relationships/hyperlink" Target="https://doi.org/10.1007/s11625-015-0296-6" TargetMode="External"/><Relationship Id="rId279" Type="http://schemas.openxmlformats.org/officeDocument/2006/relationships/hyperlink" Target="https://www.mmiwg-ffada.ca/final-report/" TargetMode="External"/><Relationship Id="rId43" Type="http://schemas.openxmlformats.org/officeDocument/2006/relationships/hyperlink" Target="https://www.afn.ca/wp-content/uploads/2021/04/Climate_Gathering_Report_ENG.pdf" TargetMode="External"/><Relationship Id="rId139" Type="http://schemas.openxmlformats.org/officeDocument/2006/relationships/hyperlink" Target="https://www.justice.gc.ca/eng/csj-sjc/principles-principes.html" TargetMode="External"/><Relationship Id="rId290" Type="http://schemas.openxmlformats.org/officeDocument/2006/relationships/hyperlink" Target="https://doi.org/10.1162/glep_a_00514" TargetMode="External"/><Relationship Id="rId304" Type="http://schemas.openxmlformats.org/officeDocument/2006/relationships/hyperlink" Target="https://doi.org/10.1139/as-2019-0019" TargetMode="External"/><Relationship Id="rId346" Type="http://schemas.openxmlformats.org/officeDocument/2006/relationships/hyperlink" Target="https://doi.org/10.1007/s00267-019-01152-z" TargetMode="External"/><Relationship Id="rId388" Type="http://schemas.openxmlformats.org/officeDocument/2006/relationships/hyperlink" Target="https://doi.org/10.17269/s41997-019-00292-3" TargetMode="External"/><Relationship Id="rId85" Type="http://schemas.openxmlformats.org/officeDocument/2006/relationships/hyperlink" Target="https://www.mdpi.com/2076-0787/5/3/57" TargetMode="External"/><Relationship Id="rId150" Type="http://schemas.openxmlformats.org/officeDocument/2006/relationships/hyperlink" Target="https://doi.org/10.1016/j.wasec.2020.100062" TargetMode="External"/><Relationship Id="rId171" Type="http://schemas.openxmlformats.org/officeDocument/2006/relationships/hyperlink" Target="https://www.ilinationhood.ca/publications/job-and-economic-opportunities" TargetMode="External"/><Relationship Id="rId192" Type="http://schemas.openxmlformats.org/officeDocument/2006/relationships/hyperlink" Target="https://www.itk.ca/projects/national-inuit-climate-change-strategy/" TargetMode="External"/><Relationship Id="rId206" Type="http://schemas.openxmlformats.org/officeDocument/2006/relationships/hyperlink" Target="https://www.metisnation.ca/uploads/documents/MNCHVA%20FINAL%20Report.pdf" TargetMode="External"/><Relationship Id="rId227" Type="http://schemas.openxmlformats.org/officeDocument/2006/relationships/hyperlink" Target="https://doi.org/10.1017/S0032247407007152" TargetMode="External"/><Relationship Id="rId413" Type="http://schemas.openxmlformats.org/officeDocument/2006/relationships/hyperlink" Target="https://doi.org/10.1139/facets-2020-0005" TargetMode="External"/><Relationship Id="rId248" Type="http://schemas.openxmlformats.org/officeDocument/2006/relationships/hyperlink" Target="https://briarpatchmagazine.com/articles/view/land-back-is-more-than-the-sum-of-its-parts" TargetMode="External"/><Relationship Id="rId269" Type="http://schemas.openxmlformats.org/officeDocument/2006/relationships/hyperlink" Target="https://doi.org/10.3167/ares.2018.090102" TargetMode="External"/><Relationship Id="rId12" Type="http://schemas.openxmlformats.org/officeDocument/2006/relationships/hyperlink" Target="https://ittaq.ca/" TargetMode="External"/><Relationship Id="rId33" Type="http://schemas.openxmlformats.org/officeDocument/2006/relationships/hyperlink" Target="https://www.nationalobserver.com/2021/03/10/news/feds-wont-set-new-deadline-clean-water-first-nations-communities" TargetMode="External"/><Relationship Id="rId108" Type="http://schemas.openxmlformats.org/officeDocument/2006/relationships/hyperlink" Target="https://doi.org/10.17269/s41997-018-0070-5" TargetMode="External"/><Relationship Id="rId129" Type="http://schemas.openxmlformats.org/officeDocument/2006/relationships/hyperlink" Target="https://doi.org/10.1016/j.socscimed.2022.114700" TargetMode="External"/><Relationship Id="rId280" Type="http://schemas.openxmlformats.org/officeDocument/2006/relationships/hyperlink" Target="https://www.mnbc.ca/search?s=M%C3%A9tis+Climate+Resilience+Gathering+Summary" TargetMode="External"/><Relationship Id="rId315" Type="http://schemas.openxmlformats.org/officeDocument/2006/relationships/hyperlink" Target="https://doi.org/10.1080/14747731.2012.680736" TargetMode="External"/><Relationship Id="rId336" Type="http://schemas.openxmlformats.org/officeDocument/2006/relationships/hyperlink" Target="https://doi.org/10.1177/0263775818821129" TargetMode="External"/><Relationship Id="rId357" Type="http://schemas.openxmlformats.org/officeDocument/2006/relationships/hyperlink" Target="https://doi.org/10.1146/annurev-environ-012220-011104" TargetMode="External"/><Relationship Id="rId54" Type="http://schemas.openxmlformats.org/officeDocument/2006/relationships/hyperlink" Target="https://publications.gc.ca/site/eng/9.700299/publication.html" TargetMode="External"/><Relationship Id="rId75" Type="http://schemas.openxmlformats.org/officeDocument/2006/relationships/hyperlink" Target="https://doi.org/10.14430/arctic69507" TargetMode="External"/><Relationship Id="rId96" Type="http://schemas.openxmlformats.org/officeDocument/2006/relationships/hyperlink" Target="https://www.mqup.ca/plants--people--and-places-products-9780228001836.php" TargetMode="External"/><Relationship Id="rId140" Type="http://schemas.openxmlformats.org/officeDocument/2006/relationships/hyperlink" Target="https://www.canada.ca/en/services/environment/weather/climatechange/climate-plan/national-adaptation-strategy.html" TargetMode="External"/><Relationship Id="rId161" Type="http://schemas.openxmlformats.org/officeDocument/2006/relationships/hyperlink" Target="https://www.inuitcircumpolar.com/press-releases/inuit-petition-inter-american-commission-on-human-rights-to-oppose-climate-change-caused-by-the-united-states-of-america/" TargetMode="External"/><Relationship Id="rId182" Type="http://schemas.openxmlformats.org/officeDocument/2006/relationships/hyperlink" Target="https://climateinstitute.ca/wp-content/uploads/2022/02/ICE-report-ENGLISH-FINAL.pdf" TargetMode="External"/><Relationship Id="rId217" Type="http://schemas.openxmlformats.org/officeDocument/2006/relationships/hyperlink" Target="http://theconversation.com/the-coronavirus-doesnt-exist-in-isolation-it-feeds-on-other-diseases-crises-135664" TargetMode="External"/><Relationship Id="rId378" Type="http://schemas.openxmlformats.org/officeDocument/2006/relationships/hyperlink" Target="https://thenarwhal.ca/opinion-muteshekau-shipu-magpie-river-personhood/" TargetMode="External"/><Relationship Id="rId399" Type="http://schemas.openxmlformats.org/officeDocument/2006/relationships/hyperlink" Target="https://doi.org/10.1215/00138282-55.1-2.153" TargetMode="External"/><Relationship Id="rId403" Type="http://schemas.openxmlformats.org/officeDocument/2006/relationships/hyperlink" Target="https://doi.org/10.1080/17450101.2019.1611015" TargetMode="External"/><Relationship Id="rId6" Type="http://schemas.openxmlformats.org/officeDocument/2006/relationships/footnotes" Target="footnotes.xml"/><Relationship Id="rId238" Type="http://schemas.openxmlformats.org/officeDocument/2006/relationships/hyperlink" Target="https://doi.org/10.1111/cag.12656" TargetMode="External"/><Relationship Id="rId259" Type="http://schemas.openxmlformats.org/officeDocument/2006/relationships/hyperlink" Target="https://doi.org/10.1016/j.envint.2017.02.008" TargetMode="External"/><Relationship Id="rId424" Type="http://schemas.openxmlformats.org/officeDocument/2006/relationships/header" Target="header2.xml"/><Relationship Id="rId23" Type="http://schemas.openxmlformats.org/officeDocument/2006/relationships/hyperlink" Target="https://static1.squarespace.com/static/5e8e4b5ae8628564ab4bc44c/t/6572ef1200810a3f9b708453/1702031212873/DCP+Phase+2+Part+1.pdf" TargetMode="External"/><Relationship Id="rId119" Type="http://schemas.openxmlformats.org/officeDocument/2006/relationships/hyperlink" Target="https://doi.org/10.1177/1609406919894796" TargetMode="External"/><Relationship Id="rId270" Type="http://schemas.openxmlformats.org/officeDocument/2006/relationships/hyperlink" Target="https://doi.org/10.18357/kula.148" TargetMode="External"/><Relationship Id="rId291" Type="http://schemas.openxmlformats.org/officeDocument/2006/relationships/hyperlink" Target="https://www.itk.ca/wp-content/uploads/2016/07/unikkaaqatigiit01-1.pdf" TargetMode="External"/><Relationship Id="rId305" Type="http://schemas.openxmlformats.org/officeDocument/2006/relationships/hyperlink" Target="http://www.jstor.org/stable/43871322" TargetMode="External"/><Relationship Id="rId326" Type="http://schemas.openxmlformats.org/officeDocument/2006/relationships/hyperlink" Target="https://indigenous-law-association-at-mcgill.com/land-back-and-climate-action/" TargetMode="External"/><Relationship Id="rId347" Type="http://schemas.openxmlformats.org/officeDocument/2006/relationships/hyperlink" Target="https://doi.org/10.1175/WCAS-D-20-0174.1" TargetMode="External"/><Relationship Id="rId44" Type="http://schemas.openxmlformats.org/officeDocument/2006/relationships/hyperlink" Target="https://afn.ca/environment/national-climate-strategy/" TargetMode="External"/><Relationship Id="rId65" Type="http://schemas.openxmlformats.org/officeDocument/2006/relationships/hyperlink" Target="https://doi.org/10.1007/s11069-016-2398-6" TargetMode="External"/><Relationship Id="rId86" Type="http://schemas.openxmlformats.org/officeDocument/2006/relationships/hyperlink" Target="https://unsettlingamerica" TargetMode="External"/><Relationship Id="rId130" Type="http://schemas.openxmlformats.org/officeDocument/2006/relationships/hyperlink" Target="https://doi.org/10.3390/challe13010001" TargetMode="External"/><Relationship Id="rId151" Type="http://schemas.openxmlformats.org/officeDocument/2006/relationships/hyperlink" Target="https://en.unesco.org/courier/2019-1/siku-mixing-high-tech-ancient-know-how" TargetMode="External"/><Relationship Id="rId368" Type="http://schemas.openxmlformats.org/officeDocument/2006/relationships/hyperlink" Target="https://www.thecanadianencyclopedia.ca/en/article/delgamuukw-case" TargetMode="External"/><Relationship Id="rId389" Type="http://schemas.openxmlformats.org/officeDocument/2006/relationships/hyperlink" Target="https://climateinstitute.ca/publications/gitxsan-rez-ilience/" TargetMode="External"/><Relationship Id="rId172" Type="http://schemas.openxmlformats.org/officeDocument/2006/relationships/hyperlink" Target="https://www.ilinationhood.ca/publications/bcpollindigenousstewardship" TargetMode="External"/><Relationship Id="rId193" Type="http://schemas.openxmlformats.org/officeDocument/2006/relationships/hyperlink" Target="https://doi.org/10.22584/nr49.2020.019" TargetMode="External"/><Relationship Id="rId207" Type="http://schemas.openxmlformats.org/officeDocument/2006/relationships/hyperlink" Target="https://doi.org/10.3138/9781487532116-004" TargetMode="External"/><Relationship Id="rId228" Type="http://schemas.openxmlformats.org/officeDocument/2006/relationships/hyperlink" Target="https://doi.org/10.1017/S003224740800750X" TargetMode="External"/><Relationship Id="rId249" Type="http://schemas.openxmlformats.org/officeDocument/2006/relationships/hyperlink" Target="http://www.jstor.org/stable/43872256" TargetMode="External"/><Relationship Id="rId414" Type="http://schemas.openxmlformats.org/officeDocument/2006/relationships/hyperlink" Target="https://doi.org/10.1139/as-2019-0027" TargetMode="External"/><Relationship Id="rId13" Type="http://schemas.openxmlformats.org/officeDocument/2006/relationships/hyperlink" Target="http://www.climateatlas.ca/indigenous" TargetMode="External"/><Relationship Id="rId109" Type="http://schemas.openxmlformats.org/officeDocument/2006/relationships/hyperlink" Target="http://dx.doi.org/10.3390/su12218913" TargetMode="External"/><Relationship Id="rId260" Type="http://schemas.openxmlformats.org/officeDocument/2006/relationships/hyperlink" Target="https://doi.org/10.3390/w12112957" TargetMode="External"/><Relationship Id="rId281" Type="http://schemas.openxmlformats.org/officeDocument/2006/relationships/hyperlink" Target="https://doi.org/10.1016/j.jbusres.2020.06.008" TargetMode="External"/><Relationship Id="rId316" Type="http://schemas.openxmlformats.org/officeDocument/2006/relationships/hyperlink" Target="https://doi.org/10.1080/1088937X.2012.708364" TargetMode="External"/><Relationship Id="rId337" Type="http://schemas.openxmlformats.org/officeDocument/2006/relationships/hyperlink" Target="https://moneygloblal.com/puwu/index.php/fsj/article/view/748" TargetMode="External"/><Relationship Id="rId34" Type="http://schemas.openxmlformats.org/officeDocument/2006/relationships/hyperlink" Target="https://doi.org/10.1177/1363461513497232" TargetMode="External"/><Relationship Id="rId55" Type="http://schemas.openxmlformats.org/officeDocument/2006/relationships/hyperlink" Target="https://doi.org/10.3402/ijch.v75.33820" TargetMode="External"/><Relationship Id="rId76" Type="http://schemas.openxmlformats.org/officeDocument/2006/relationships/hyperlink" Target="https://doi.org/10.3390/nu14081572ff" TargetMode="External"/><Relationship Id="rId97" Type="http://schemas.openxmlformats.org/officeDocument/2006/relationships/hyperlink" Target="https://doi.org/10.1215/00382876-8177735" TargetMode="External"/><Relationship Id="rId120" Type="http://schemas.openxmlformats.org/officeDocument/2006/relationships/hyperlink" Target="https://www.fnha.ca/what-we-do/environmental-health/climate-health-action-program/project-snapshots" TargetMode="External"/><Relationship Id="rId141" Type="http://schemas.openxmlformats.org/officeDocument/2006/relationships/hyperlink" Target="https://www.releases.gov.nl.ca/releases/2008/exec/0926n07.htm" TargetMode="External"/><Relationship Id="rId358" Type="http://schemas.openxmlformats.org/officeDocument/2006/relationships/hyperlink" Target="https://a.storyblok.com/f/112697/x/d0b9253d5a/stoney_bison_report_final_rev2.pdf" TargetMode="External"/><Relationship Id="rId379" Type="http://schemas.openxmlformats.org/officeDocument/2006/relationships/hyperlink" Target="https://doi.org/10.1139/facets-2019-0058" TargetMode="External"/><Relationship Id="rId7" Type="http://schemas.openxmlformats.org/officeDocument/2006/relationships/endnotes" Target="endnotes.xml"/><Relationship Id="rId162" Type="http://schemas.openxmlformats.org/officeDocument/2006/relationships/hyperlink" Target="https://www.inuitcircumpolar.com/project/2008-2009-annual-report/" TargetMode="External"/><Relationship Id="rId183" Type="http://schemas.openxmlformats.org/officeDocument/2006/relationships/hyperlink" Target="https://www.indigenousclimateaction.com/programs/decolonizing-climate-policy" TargetMode="External"/><Relationship Id="rId218" Type="http://schemas.openxmlformats.org/officeDocument/2006/relationships/hyperlink" Target="https://twnation.ca/wp-content/uploads/2021/09/2021_TWN_Climate-Change-Resilience-Plan.pdf" TargetMode="External"/><Relationship Id="rId239" Type="http://schemas.openxmlformats.org/officeDocument/2006/relationships/hyperlink" Target="https://doi-org.subzero.lib.uoguelph.ca/10.17269/s41997-020-00388-1" TargetMode="External"/><Relationship Id="rId390" Type="http://schemas.openxmlformats.org/officeDocument/2006/relationships/hyperlink" Target="https://doi.org/10.1007/s10708-018-9879-y" TargetMode="External"/><Relationship Id="rId404" Type="http://schemas.openxmlformats.org/officeDocument/2006/relationships/hyperlink" Target="https://doi.org/10.17269/s41997-018-0031-z" TargetMode="External"/><Relationship Id="rId425" Type="http://schemas.openxmlformats.org/officeDocument/2006/relationships/footer" Target="footer1.xml"/><Relationship Id="rId250" Type="http://schemas.openxmlformats.org/officeDocument/2006/relationships/hyperlink" Target="https://doi.org/10.1139/as-2020-0023" TargetMode="External"/><Relationship Id="rId271" Type="http://schemas.openxmlformats.org/officeDocument/2006/relationships/hyperlink" Target="https://curve.carleton.ca/14db37c3-2a46-4485-ab90-bd5a97c9efc1" TargetMode="External"/><Relationship Id="rId292" Type="http://schemas.openxmlformats.org/officeDocument/2006/relationships/hyperlink" Target="https://doi.org/10.1016/j.healthplace.2021.102725" TargetMode="External"/><Relationship Id="rId306" Type="http://schemas.openxmlformats.org/officeDocument/2006/relationships/hyperlink" Target="https://doi.org/10.1139/as-2020-0015" TargetMode="External"/><Relationship Id="rId24" Type="http://schemas.openxmlformats.org/officeDocument/2006/relationships/hyperlink" Target="https://albertametis.com/programs-services/environment-climate/environment-team/askiy-initiative/" TargetMode="External"/><Relationship Id="rId45" Type="http://schemas.openxmlformats.org/officeDocument/2006/relationships/hyperlink" Target="https://www.youtube.com/watch?v=1CLb39kyRGM" TargetMode="External"/><Relationship Id="rId66" Type="http://schemas.openxmlformats.org/officeDocument/2006/relationships/hyperlink" Target="https://policyoptions.irpp.org/magazines/august-2021/redesigning-canadas-social-safety-net-for-the-post-pandemic-economy/" TargetMode="External"/><Relationship Id="rId87" Type="http://schemas.openxmlformats.org/officeDocument/2006/relationships/hyperlink" Target="https://cca-reports.ca/wp-content/uploads/2019/07/Report-Canada-top-climate-change-risks.pdf" TargetMode="External"/><Relationship Id="rId110" Type="http://schemas.openxmlformats.org/officeDocument/2006/relationships/hyperlink" Target="http://nopr.niscpr.res.in/handle/123456789/11066" TargetMode="External"/><Relationship Id="rId131" Type="http://schemas.openxmlformats.org/officeDocument/2006/relationships/hyperlink" Target="https://gwf.usask.ca/outputs-data/midterm-report-2020.php" TargetMode="External"/><Relationship Id="rId327" Type="http://schemas.openxmlformats.org/officeDocument/2006/relationships/hyperlink" Target="https://doi.org/10.1016/j.exis.2020.04.003" TargetMode="External"/><Relationship Id="rId348" Type="http://schemas.openxmlformats.org/officeDocument/2006/relationships/hyperlink" Target="http://hdl.handle.net/1993/2210" TargetMode="External"/><Relationship Id="rId369" Type="http://schemas.openxmlformats.org/officeDocument/2006/relationships/hyperlink" Target="https://doi.org/10.1371/journal.pntd.0004534" TargetMode="External"/><Relationship Id="rId152" Type="http://schemas.openxmlformats.org/officeDocument/2006/relationships/hyperlink" Target="https://doi.org/10.1139/as-2019-0015" TargetMode="External"/><Relationship Id="rId173" Type="http://schemas.openxmlformats.org/officeDocument/2006/relationships/hyperlink" Target="https://www.ilinationhood.ca/publications/backgroundereconomics" TargetMode="External"/><Relationship Id="rId194" Type="http://schemas.openxmlformats.org/officeDocument/2006/relationships/hyperlink" Target="https://doi.org/10.3390/w12113091" TargetMode="External"/><Relationship Id="rId208" Type="http://schemas.openxmlformats.org/officeDocument/2006/relationships/hyperlink" Target="https://doi.org/10.1139/as-2020-0028" TargetMode="External"/><Relationship Id="rId229" Type="http://schemas.openxmlformats.org/officeDocument/2006/relationships/hyperlink" Target="https://doi.org/10.1007/s10584-008-9512-z" TargetMode="External"/><Relationship Id="rId380" Type="http://schemas.openxmlformats.org/officeDocument/2006/relationships/hyperlink" Target="https://trackingchange.ca/river-basins/mackenzie/" TargetMode="External"/><Relationship Id="rId415" Type="http://schemas.openxmlformats.org/officeDocument/2006/relationships/hyperlink" Target="https://climateinstitute.ca/publications/unnatural-disasters/" TargetMode="External"/><Relationship Id="rId240" Type="http://schemas.openxmlformats.org/officeDocument/2006/relationships/hyperlink" Target="https://mmiwg2splus-nationalactionplan.ca/wp-content/uploads/2021/06/2SLGBTQQIA-Report-Final.pdf" TargetMode="External"/><Relationship Id="rId261" Type="http://schemas.openxmlformats.org/officeDocument/2006/relationships/hyperlink" Target="http://hdl.handle.net/1993/30825" TargetMode="External"/><Relationship Id="rId14" Type="http://schemas.openxmlformats.org/officeDocument/2006/relationships/hyperlink" Target="https://www.youtube.com/watch" TargetMode="External"/><Relationship Id="rId35" Type="http://schemas.openxmlformats.org/officeDocument/2006/relationships/hyperlink" Target="https://www.earthisland.org/journal/index.php/magazine/entry/queering-the-environmental-movement/" TargetMode="External"/><Relationship Id="rId56" Type="http://schemas.openxmlformats.org/officeDocument/2006/relationships/hyperlink" Target="https://changingclimate.ca/health-in-a-changing-climate/" TargetMode="External"/><Relationship Id="rId77" Type="http://schemas.openxmlformats.org/officeDocument/2006/relationships/hyperlink" Target="https://doi.org/10.1086/705298" TargetMode="External"/><Relationship Id="rId100" Type="http://schemas.openxmlformats.org/officeDocument/2006/relationships/hyperlink" Target="https://doi.org/10.1016/j.envsci.2019.11.013" TargetMode="External"/><Relationship Id="rId282" Type="http://schemas.openxmlformats.org/officeDocument/2006/relationships/hyperlink" Target="https://doi.org/10.1353/cpr.2016.0029" TargetMode="External"/><Relationship Id="rId317" Type="http://schemas.openxmlformats.org/officeDocument/2006/relationships/hyperlink" Target="https://doi.org/10.1080/1088937X.2018.1543795" TargetMode="External"/><Relationship Id="rId338" Type="http://schemas.openxmlformats.org/officeDocument/2006/relationships/hyperlink" Target="https://doi.org/10.3389/fcomm.2021.749944" TargetMode="External"/><Relationship Id="rId359" Type="http://schemas.openxmlformats.org/officeDocument/2006/relationships/hyperlink" Target="https://www.ccnsa-nccah.ca/docs/emerging/RPT-Built-Environment-Stout-EN.pdf" TargetMode="External"/><Relationship Id="rId8" Type="http://schemas.openxmlformats.org/officeDocument/2006/relationships/comments" Target="comments.xml"/><Relationship Id="rId98" Type="http://schemas.openxmlformats.org/officeDocument/2006/relationships/hyperlink" Target="https://doi.org/10.1080/1088937X.2014.890960" TargetMode="External"/><Relationship Id="rId121" Type="http://schemas.openxmlformats.org/officeDocument/2006/relationships/hyperlink" Target="https://doi.org/10.1007/s11160-021-09679-3" TargetMode="External"/><Relationship Id="rId142" Type="http://schemas.openxmlformats.org/officeDocument/2006/relationships/hyperlink" Target="https://www.gov.nt.ca/ecc/en/northern-voices-northern-waters-nwt-water-stewardship-strategy-updated-2018" TargetMode="External"/><Relationship Id="rId163" Type="http://schemas.openxmlformats.org/officeDocument/2006/relationships/hyperlink" Target="https://www.inuitcircumpolar.com/project/policy-paper-on-the-matter-of-local-communities/" TargetMode="External"/><Relationship Id="rId184" Type="http://schemas.openxmlformats.org/officeDocument/2006/relationships/hyperlink" Target="https://www.indigenousclimateaction.com/publications" TargetMode="External"/><Relationship Id="rId219" Type="http://schemas.openxmlformats.org/officeDocument/2006/relationships/hyperlink" Target="https://twnation.ca/wp-content/uploads/2021/09/2021_TWN_Climate-Change-Resilience-Plan.pdf" TargetMode="External"/><Relationship Id="rId370" Type="http://schemas.openxmlformats.org/officeDocument/2006/relationships/hyperlink" Target="https://doi.org/10.1080/09603120600641326" TargetMode="External"/><Relationship Id="rId391" Type="http://schemas.openxmlformats.org/officeDocument/2006/relationships/hyperlink" Target="https://doi.org/10.3390/ijerph18105102" TargetMode="External"/><Relationship Id="rId405" Type="http://schemas.openxmlformats.org/officeDocument/2006/relationships/hyperlink" Target="https://doi.org/10.1139/apnm-2022-0334" TargetMode="External"/><Relationship Id="rId426" Type="http://schemas.openxmlformats.org/officeDocument/2006/relationships/header" Target="header3.xml"/><Relationship Id="rId230" Type="http://schemas.openxmlformats.org/officeDocument/2006/relationships/hyperlink" Target="https://doi.org/10.1088/1748-9326/ab13e4" TargetMode="External"/><Relationship Id="rId251" Type="http://schemas.openxmlformats.org/officeDocument/2006/relationships/hyperlink" Target="https://www.pembina.org/reports/first-nation-leadership-in-bc-renewable-energy-jan22.pdf" TargetMode="External"/><Relationship Id="rId25" Type="http://schemas.openxmlformats.org/officeDocument/2006/relationships/hyperlink" Target="https://www.fnha.ca/what-we-do/environmental-health/climate-health-action-program/project-snapshots" TargetMode="External"/><Relationship Id="rId46" Type="http://schemas.openxmlformats.org/officeDocument/2006/relationships/hyperlink" Target="https://www.nationalobserver.com/2021/06/04/news/indigenous-guardians-vital-canadas-conservation-goals-environment-minister" TargetMode="External"/><Relationship Id="rId67" Type="http://schemas.openxmlformats.org/officeDocument/2006/relationships/hyperlink" Target="https://www.nrcan.gc.ca/sites/www.nrcan.gc.ca/files/energy/Climate-change/pdf/CCCR_FULLREPORT-EN-FINAL.pdf" TargetMode="External"/><Relationship Id="rId272" Type="http://schemas.openxmlformats.org/officeDocument/2006/relationships/hyperlink" Target="https://doi.org/10.1007/s10113-016-1084-2" TargetMode="External"/><Relationship Id="rId293" Type="http://schemas.openxmlformats.org/officeDocument/2006/relationships/hyperlink" Target="https://pubs.cif-ifc.org/doi/pdf/10.5558/tfc2022-001" TargetMode="External"/><Relationship Id="rId307" Type="http://schemas.openxmlformats.org/officeDocument/2006/relationships/hyperlink" Target="https://yellowheadinstitute.org/2021/06/10/not-so-grand-plans-hydro/" TargetMode="External"/><Relationship Id="rId328" Type="http://schemas.openxmlformats.org/officeDocument/2006/relationships/hyperlink" Target="https://doi.org/10.1111/cobi.13532" TargetMode="External"/><Relationship Id="rId349" Type="http://schemas.openxmlformats.org/officeDocument/2006/relationships/hyperlink" Target="https://arpbooks.org/product/dancing-on-our-turtles-back/%20%20" TargetMode="External"/><Relationship Id="rId88" Type="http://schemas.openxmlformats.org/officeDocument/2006/relationships/hyperlink" Target="https://doi.org/10.3390/w13040532" TargetMode="External"/><Relationship Id="rId111" Type="http://schemas.openxmlformats.org/officeDocument/2006/relationships/hyperlink" Target="https://doi.org/10.7202/045409ar" TargetMode="External"/><Relationship Id="rId132" Type="http://schemas.openxmlformats.org/officeDocument/2006/relationships/hyperlink" Target="https://www.weforum.org/agenda/2022/08/how-indigenous-peoples-are-reshaping-modern-economies/" TargetMode="External"/><Relationship Id="rId153" Type="http://schemas.openxmlformats.org/officeDocument/2006/relationships/hyperlink" Target="https://doi.org/10.1371/journal.pclm.0000032" TargetMode="External"/><Relationship Id="rId174" Type="http://schemas.openxmlformats.org/officeDocument/2006/relationships/hyperlink" Target="https://www.ilinationhood.ca/blog/new-indigenous-protected-area-respects-people-the-land" TargetMode="External"/><Relationship Id="rId195" Type="http://schemas.openxmlformats.org/officeDocument/2006/relationships/hyperlink" Target="https://www.itk.ca/canadian-inuit-perspectives-climate-change-unikkaaqatigiit/" TargetMode="External"/><Relationship Id="rId209" Type="http://schemas.openxmlformats.org/officeDocument/2006/relationships/hyperlink" Target="https://doi.org/10.3390/su13042415" TargetMode="External"/><Relationship Id="rId360" Type="http://schemas.openxmlformats.org/officeDocument/2006/relationships/hyperlink" Target="https://www.youtube.com/watch?v=dwk4T59pnU8" TargetMode="External"/><Relationship Id="rId381" Type="http://schemas.openxmlformats.org/officeDocument/2006/relationships/hyperlink" Target="https://muse.jhu.edu/pub/208/monograph/book/101795" TargetMode="External"/><Relationship Id="rId416" Type="http://schemas.openxmlformats.org/officeDocument/2006/relationships/hyperlink" Target="https://cashback.yellowheadinstitute.org/" TargetMode="External"/><Relationship Id="rId220" Type="http://schemas.openxmlformats.org/officeDocument/2006/relationships/hyperlink" Target="https://doi.org/10.3390/ijerph110605751" TargetMode="External"/><Relationship Id="rId241" Type="http://schemas.openxmlformats.org/officeDocument/2006/relationships/hyperlink" Target="https://www.srrb.nt.ca/document-repository/public/reports/1048-tulita-staying-strong-volume-i-summary/file" TargetMode="External"/><Relationship Id="rId15" Type="http://schemas.openxmlformats.org/officeDocument/2006/relationships/hyperlink" Target="https://smartice.org/ice-safety/" TargetMode="External"/><Relationship Id="rId36" Type="http://schemas.openxmlformats.org/officeDocument/2006/relationships/hyperlink" Target="https://www.amap.no/documents/download/1105/inline" TargetMode="External"/><Relationship Id="rId57" Type="http://schemas.openxmlformats.org/officeDocument/2006/relationships/hyperlink" Target="https://doi.org/10.1016/j.healthplace.2013.12.004" TargetMode="External"/><Relationship Id="rId262" Type="http://schemas.openxmlformats.org/officeDocument/2006/relationships/hyperlink" Target="https://briarpatchmagazine.com/articles/view/land-and-the-food-that-grows-on-it" TargetMode="External"/><Relationship Id="rId283" Type="http://schemas.openxmlformats.org/officeDocument/2006/relationships/hyperlink" Target="https://www.cigionline.org/articles/indigenous-led-assessment-processes-way-forward/" TargetMode="External"/><Relationship Id="rId318" Type="http://schemas.openxmlformats.org/officeDocument/2006/relationships/hyperlink" Target="https://www.qhrc.ca/" TargetMode="External"/><Relationship Id="rId339" Type="http://schemas.openxmlformats.org/officeDocument/2006/relationships/hyperlink" Target="https://doi.org/10.3402/ijch.v70i5.17862" TargetMode="External"/><Relationship Id="rId78" Type="http://schemas.openxmlformats.org/officeDocument/2006/relationships/hyperlink" Target="https://doi.org/10.1007/s13753-021-00383-1" TargetMode="External"/><Relationship Id="rId99" Type="http://schemas.openxmlformats.org/officeDocument/2006/relationships/hyperlink" Target="https://doi.org/10.1088/1748-9326/aaf300" TargetMode="External"/><Relationship Id="rId101" Type="http://schemas.openxmlformats.org/officeDocument/2006/relationships/hyperlink" Target="http://scottycreek.com/DCoP/" TargetMode="External"/><Relationship Id="rId122" Type="http://schemas.openxmlformats.org/officeDocument/2006/relationships/hyperlink" Target="https://gcdocs.gc.ca/nrcan-rncandav/nodes/88326103/NULL___________" TargetMode="External"/><Relationship Id="rId143" Type="http://schemas.openxmlformats.org/officeDocument/2006/relationships/hyperlink" Target="https://www.jstor.org/stable/26879581" TargetMode="External"/><Relationship Id="rId164" Type="http://schemas.openxmlformats.org/officeDocument/2006/relationships/hyperlink" Target="https://secureservercdn.net/45.40.145.201/hh3.0e7.myftpupload.com/wp-content/uploads/EEE-Protocols-LR-WEB.pdf" TargetMode="External"/><Relationship Id="rId185" Type="http://schemas.openxmlformats.org/officeDocument/2006/relationships/hyperlink" Target="https://www.indigenousclimateaction.com/entries/icas-toolkit-program-is-here" TargetMode="External"/><Relationship Id="rId350" Type="http://schemas.openxmlformats.org/officeDocument/2006/relationships/hyperlink" Target="https://doi.org/10.5749/j.ctt1pwt77c" TargetMode="External"/><Relationship Id="rId371" Type="http://schemas.openxmlformats.org/officeDocument/2006/relationships/hyperlink" Target="https://doi.org/10.5751/ES-11503-250210" TargetMode="External"/><Relationship Id="rId406" Type="http://schemas.openxmlformats.org/officeDocument/2006/relationships/hyperlink" Target="https://doi.org/10.1016/S1353-8292(02)00016-3" TargetMode="External"/><Relationship Id="rId9" Type="http://schemas.microsoft.com/office/2011/relationships/commentsExtended" Target="commentsExtended.xml"/><Relationship Id="rId210" Type="http://schemas.openxmlformats.org/officeDocument/2006/relationships/hyperlink" Target="https://doi.org/10.1371/journal.pone.0196090" TargetMode="External"/><Relationship Id="rId392" Type="http://schemas.openxmlformats.org/officeDocument/2006/relationships/hyperlink" Target="https://doi.org/10.14430/arctic73390" TargetMode="External"/><Relationship Id="rId427" Type="http://schemas.openxmlformats.org/officeDocument/2006/relationships/fontTable" Target="fontTable.xml"/><Relationship Id="rId26" Type="http://schemas.openxmlformats.org/officeDocument/2006/relationships/hyperlink" Target="https://www.qia.ca/community-based-monitoring-in-pond-inlet/?v=fe45DiYvgd4" TargetMode="External"/><Relationship Id="rId231" Type="http://schemas.openxmlformats.org/officeDocument/2006/relationships/hyperlink" Target="https://doi.org/10.1080/15239080500338671" TargetMode="External"/><Relationship Id="rId252" Type="http://schemas.openxmlformats.org/officeDocument/2006/relationships/hyperlink" Target="https://doi.org/10.1080/00131946.2017.1369084" TargetMode="External"/><Relationship Id="rId273" Type="http://schemas.openxmlformats.org/officeDocument/2006/relationships/hyperlink" Target="https://doi.org/10.1139/facets-2021-0066" TargetMode="External"/><Relationship Id="rId294" Type="http://schemas.openxmlformats.org/officeDocument/2006/relationships/hyperlink" Target="https://www.nwac.ca/" TargetMode="External"/><Relationship Id="rId308" Type="http://schemas.openxmlformats.org/officeDocument/2006/relationships/hyperlink" Target="https://doi.org/10.3390/su132112035" TargetMode="External"/><Relationship Id="rId329" Type="http://schemas.openxmlformats.org/officeDocument/2006/relationships/hyperlink" Target="https://www.frontiersin.org/articles/10.3389/frsc.2021.644675" TargetMode="External"/><Relationship Id="rId47" Type="http://schemas.openxmlformats.org/officeDocument/2006/relationships/hyperlink" Target="https://doi.org/10.1038/s41559-018-0706-0" TargetMode="External"/><Relationship Id="rId68" Type="http://schemas.openxmlformats.org/officeDocument/2006/relationships/hyperlink" Target="https://doi.org/10.1007/s10113-022-01983-3" TargetMode="External"/><Relationship Id="rId89" Type="http://schemas.openxmlformats.org/officeDocument/2006/relationships/hyperlink" Target="https://www.cngov.ca/wp-content/uploads/2018/01/gcc-cng-annual-report-2015-2016.pdf" TargetMode="External"/><Relationship Id="rId112" Type="http://schemas.openxmlformats.org/officeDocument/2006/relationships/hyperlink" Target="https://doi.org/10.1139/facets-2019-0021" TargetMode="External"/><Relationship Id="rId133" Type="http://schemas.openxmlformats.org/officeDocument/2006/relationships/hyperlink" Target="https://doi.org/10.3402/ijch.v72i0.19903" TargetMode="External"/><Relationship Id="rId154" Type="http://schemas.openxmlformats.org/officeDocument/2006/relationships/hyperlink" Target="https://doi.org/10.1016/j.erss.2020.101897" TargetMode="External"/><Relationship Id="rId175" Type="http://schemas.openxmlformats.org/officeDocument/2006/relationships/hyperlink" Target="https://www.ilinationhood.ca/guardians" TargetMode="External"/><Relationship Id="rId340" Type="http://schemas.openxmlformats.org/officeDocument/2006/relationships/hyperlink" Target="https://www.cakex.org/sites/default/files/documents/ClimateChange.pdf" TargetMode="External"/><Relationship Id="rId361" Type="http://schemas.openxmlformats.org/officeDocument/2006/relationships/hyperlink" Target="https://www.jstor.org/stable/canajeducrevucan.36.2.284" TargetMode="External"/><Relationship Id="rId196" Type="http://schemas.openxmlformats.org/officeDocument/2006/relationships/hyperlink" Target="https://www.itk.ca/national-strategy-on-research-launched/" TargetMode="External"/><Relationship Id="rId200" Type="http://schemas.openxmlformats.org/officeDocument/2006/relationships/hyperlink" Target="https://www.itk.ca/access-to-drinking-water-in-inuit-nunangat/" TargetMode="External"/><Relationship Id="rId382" Type="http://schemas.openxmlformats.org/officeDocument/2006/relationships/hyperlink" Target="https://publications.gc.ca/site/eng/9.801236/marcXml.html?MODS=1" TargetMode="External"/><Relationship Id="rId417" Type="http://schemas.openxmlformats.org/officeDocument/2006/relationships/hyperlink" Target="https://books.google.ca/books?id=GrV0DgAAQBAJ" TargetMode="External"/><Relationship Id="rId16" Type="http://schemas.openxmlformats.org/officeDocument/2006/relationships/hyperlink" Target="https://www.youtube.com/watch?v=dwk4T59pnU8" TargetMode="External"/><Relationship Id="rId221" Type="http://schemas.openxmlformats.org/officeDocument/2006/relationships/hyperlink" Target="https://doi.org/10.3402/gha.v8.27968" TargetMode="External"/><Relationship Id="rId242" Type="http://schemas.openxmlformats.org/officeDocument/2006/relationships/hyperlink" Target="https://doi.org/10.1016/j.biocon.2010.02.013" TargetMode="External"/><Relationship Id="rId263" Type="http://schemas.openxmlformats.org/officeDocument/2006/relationships/hyperlink" Target="https://tribalcollegejournal.org/confluence-for-cimate-education-aaniiih-nakoda-college-addresses-our-changing-environment/" TargetMode="External"/><Relationship Id="rId284" Type="http://schemas.openxmlformats.org/officeDocument/2006/relationships/hyperlink" Target="https://doi.org/10.4337/9781782549222.00008" TargetMode="External"/><Relationship Id="rId319" Type="http://schemas.openxmlformats.org/officeDocument/2006/relationships/hyperlink" Target="https://www.qia.ca/wp-content/uploads/2020/02/qia-nauttiqsuqtiit-brochure-2020_en-final_web_spread.pdf" TargetMode="External"/><Relationship Id="rId37" Type="http://schemas.openxmlformats.org/officeDocument/2006/relationships/hyperlink" Target="https://doi.org/10.1016/j.gloenvcha.2011.04.006" TargetMode="External"/><Relationship Id="rId58" Type="http://schemas.openxmlformats.org/officeDocument/2006/relationships/hyperlink" Target="https://www.cbc.ca/news/canada/newfoundland-labrador/thin-ice-inuit-led-climate-change-solutions-1.5981491" TargetMode="External"/><Relationship Id="rId79" Type="http://schemas.openxmlformats.org/officeDocument/2006/relationships/hyperlink" Target="https://doi.org/10.17269/s41997-021-00480-0" TargetMode="External"/><Relationship Id="rId102" Type="http://schemas.openxmlformats.org/officeDocument/2006/relationships/hyperlink" Target="https://briarpatchmagazine.com/articles/view/decolonizing-ecology" TargetMode="External"/><Relationship Id="rId123" Type="http://schemas.openxmlformats.org/officeDocument/2006/relationships/hyperlink" Target="https://doi.org/10.3354/cr00777" TargetMode="External"/><Relationship Id="rId144" Type="http://schemas.openxmlformats.org/officeDocument/2006/relationships/hyperlink" Target="https://doi.org/10.17953/aicr.32.3.n561082k204ul53g" TargetMode="External"/><Relationship Id="rId330" Type="http://schemas.openxmlformats.org/officeDocument/2006/relationships/hyperlink" Target="https://doi.org/10.1080/14693062.2022.2047585" TargetMode="External"/><Relationship Id="rId90" Type="http://schemas.openxmlformats.org/officeDocument/2006/relationships/hyperlink" Target="https://www.rcaanc-cirnac.gc.ca/eng/1554820296529/1554820324561" TargetMode="External"/><Relationship Id="rId165" Type="http://schemas.openxmlformats.org/officeDocument/2006/relationships/hyperlink" Target="https://www.inuitcircumpolar.com/" TargetMode="External"/><Relationship Id="rId186" Type="http://schemas.openxmlformats.org/officeDocument/2006/relationships/hyperlink" Target="https://www.indigenousclimateaction.com/s/Executive-Summary-DCP2-2022-12-12.pdf" TargetMode="External"/><Relationship Id="rId351" Type="http://schemas.openxmlformats.org/officeDocument/2006/relationships/hyperlink" Target="https://doi.org/10.1177/117718011401000404" TargetMode="External"/><Relationship Id="rId372" Type="http://schemas.openxmlformats.org/officeDocument/2006/relationships/hyperlink" Target="https://doi.org/10.1139/facets-2019-0006" TargetMode="External"/><Relationship Id="rId393" Type="http://schemas.openxmlformats.org/officeDocument/2006/relationships/hyperlink" Target="https://changingclimate.ca/national-issues/" TargetMode="External"/><Relationship Id="rId407" Type="http://schemas.openxmlformats.org/officeDocument/2006/relationships/hyperlink" Target="https://doi.org/10.1139/as-2019-0021" TargetMode="External"/><Relationship Id="rId428" Type="http://schemas.openxmlformats.org/officeDocument/2006/relationships/theme" Target="theme/theme1.xml"/><Relationship Id="rId211" Type="http://schemas.openxmlformats.org/officeDocument/2006/relationships/hyperlink" Target="https://doi.org/10.1080/14747731.2015.1039761" TargetMode="External"/><Relationship Id="rId232" Type="http://schemas.openxmlformats.org/officeDocument/2006/relationships/hyperlink" Target="https://doi.org/10.1016/j.cosust.2019.10.010" TargetMode="External"/><Relationship Id="rId253" Type="http://schemas.openxmlformats.org/officeDocument/2006/relationships/hyperlink" Target="https://www.lsib.net/declaration-of-the-ashnola-indigenous-protected-and-conserved-area-ipca/" TargetMode="External"/><Relationship Id="rId274" Type="http://schemas.openxmlformats.org/officeDocument/2006/relationships/hyperlink" Target="http://theconversation.com/colonialism-why-leading-climate-scientists-have-finally-acknowledged-its-link-with-climate-change-181642" TargetMode="External"/><Relationship Id="rId295" Type="http://schemas.openxmlformats.org/officeDocument/2006/relationships/hyperlink" Target="https://www.thestar.com/opinion/contributors/2020/08/09/national-data-system-would-benefit-inuit-other-racialized-groups.html" TargetMode="External"/><Relationship Id="rId309" Type="http://schemas.openxmlformats.org/officeDocument/2006/relationships/hyperlink" Target="https://doi.org/10.1016/j.socscimed.2015.07.017" TargetMode="External"/><Relationship Id="rId27" Type="http://schemas.openxmlformats.org/officeDocument/2006/relationships/hyperlink" Target="http://www.jstor.org/stable/10.3138/j.ctt1287z00" TargetMode="External"/><Relationship Id="rId48" Type="http://schemas.openxmlformats.org/officeDocument/2006/relationships/hyperlink" Target="https://doi.org/10.1038/s41893-019-0306-2" TargetMode="External"/><Relationship Id="rId69" Type="http://schemas.openxmlformats.org/officeDocument/2006/relationships/hyperlink" Target="https://doi.org/10.1007/s10584-021-03188-9" TargetMode="External"/><Relationship Id="rId113" Type="http://schemas.openxmlformats.org/officeDocument/2006/relationships/hyperlink" Target="https://doi.org/10.1016/j.socscimed.2015.04.026" TargetMode="External"/><Relationship Id="rId134" Type="http://schemas.openxmlformats.org/officeDocument/2006/relationships/hyperlink" Target="https://doi.org/10.14430/arctic4365" TargetMode="External"/><Relationship Id="rId320" Type="http://schemas.openxmlformats.org/officeDocument/2006/relationships/hyperlink" Target="https://www.qia.ca/wp-content/uploads/2022/03/qia-ti-report-2022_web.pdf" TargetMode="External"/><Relationship Id="rId80" Type="http://schemas.openxmlformats.org/officeDocument/2006/relationships/hyperlink" Target="http://hdl.handle.net/10315/36980" TargetMode="External"/><Relationship Id="rId155" Type="http://schemas.openxmlformats.org/officeDocument/2006/relationships/hyperlink" Target="https://doi.org/10.1007/s10584-018-2178-2" TargetMode="External"/><Relationship Id="rId176" Type="http://schemas.openxmlformats.org/officeDocument/2006/relationships/hyperlink" Target="https://imappivut.com/" TargetMode="External"/><Relationship Id="rId197" Type="http://schemas.openxmlformats.org/officeDocument/2006/relationships/hyperlink" Target="https://www.itk.ca/national-inuit-climate-change-strategy/" TargetMode="External"/><Relationship Id="rId341" Type="http://schemas.openxmlformats.org/officeDocument/2006/relationships/hyperlink" Target="https://doi.org/10.5751/ES-11044-240316" TargetMode="External"/><Relationship Id="rId362" Type="http://schemas.openxmlformats.org/officeDocument/2006/relationships/hyperlink" Target="https://islandscholar.ca/islandora/object/ir:23043/datastream/PDF/download/citation.pdf" TargetMode="External"/><Relationship Id="rId383" Type="http://schemas.openxmlformats.org/officeDocument/2006/relationships/hyperlink" Target="https://doi.org/10.3390/su13169445" TargetMode="External"/><Relationship Id="rId418" Type="http://schemas.openxmlformats.org/officeDocument/2006/relationships/hyperlink" Target="https://doi.org/10.5751/ES-12960-270134" TargetMode="External"/><Relationship Id="rId201" Type="http://schemas.openxmlformats.org/officeDocument/2006/relationships/hyperlink" Target="https://www.itk.ca/wp-content/uploads/2021/02/20210122-ITK-Systemic-Discrimination-in-the-Provision-of-Healthcare-in-Inuit-Nunangat.pdf" TargetMode="External"/><Relationship Id="rId222" Type="http://schemas.openxmlformats.org/officeDocument/2006/relationships/hyperlink" Target="https://doi.org/10.1139/as-2019-0013" TargetMode="External"/><Relationship Id="rId243" Type="http://schemas.openxmlformats.org/officeDocument/2006/relationships/hyperlink" Target="https://doi.org/10.1186/s12889-018-6383-8" TargetMode="External"/><Relationship Id="rId264" Type="http://schemas.openxmlformats.org/officeDocument/2006/relationships/hyperlink" Target="https://www.cbc.ca/news/politics/first-nations-renewable-energy-projects-1.4348595" TargetMode="External"/><Relationship Id="rId285" Type="http://schemas.openxmlformats.org/officeDocument/2006/relationships/hyperlink" Target="https://www.nccih.ca/495/Health_inequalities_and_the_social_determinants_of_Aboriginal_peoples__health_.nccih?id=46" TargetMode="External"/><Relationship Id="rId17" Type="http://schemas.openxmlformats.org/officeDocument/2006/relationships/hyperlink" Target="https://www.youtube.com/watch?v=dwk4T59pnU8" TargetMode="External"/><Relationship Id="rId38" Type="http://schemas.openxmlformats.org/officeDocument/2006/relationships/hyperlink" Target="https://doi.org/10.1108/JEC-08-2015-0041" TargetMode="External"/><Relationship Id="rId59" Type="http://schemas.openxmlformats.org/officeDocument/2006/relationships/hyperlink" Target="https://doi.org/10.21203/rs.3.rs-1056651/v1" TargetMode="External"/><Relationship Id="rId103" Type="http://schemas.openxmlformats.org/officeDocument/2006/relationships/hyperlink" Target="https://books.google.ca/books?id=MfJ7ngEACAAJ" TargetMode="External"/><Relationship Id="rId124" Type="http://schemas.openxmlformats.org/officeDocument/2006/relationships/hyperlink" Target="https://doi.org/10.1007/s10584-011-0350-z" TargetMode="External"/><Relationship Id="rId310" Type="http://schemas.openxmlformats.org/officeDocument/2006/relationships/hyperlink" Target="https://crdcn.ca/publication/our-ancestors-are-in-our-land-water-and-air-a-two-eyed-seeing-approach-to-researching-environmental-health-concerns-with-pictou-landing-first-nation/" TargetMode="External"/><Relationship Id="rId70" Type="http://schemas.openxmlformats.org/officeDocument/2006/relationships/hyperlink" Target="https://doi.org/10.1016/j.gloenvcha.2011.11.004" TargetMode="External"/><Relationship Id="rId91" Type="http://schemas.openxmlformats.org/officeDocument/2006/relationships/hyperlink" Target="https://www.canada.ca/en/crown-indigenous-relations-northern-affairs/news/2023/10/inuit-crown-partnership-committee-leaders-met-in-ottawa-to-drive-progress-on-shared-priorities-for-building-a-prosperous-inuit-nunangat.html" TargetMode="External"/><Relationship Id="rId145" Type="http://schemas.openxmlformats.org/officeDocument/2006/relationships/hyperlink" Target="https://doi.org/10.3402/ijch.v65i5.18135" TargetMode="External"/><Relationship Id="rId166" Type="http://schemas.openxmlformats.org/officeDocument/2006/relationships/hyperlink" Target="https://www.inuitcircumpolar.com/" TargetMode="External"/><Relationship Id="rId187" Type="http://schemas.openxmlformats.org/officeDocument/2006/relationships/hyperlink" Target="https://priceofoil.org/2021/08/31/indigenous-resistance-against-carbon/" TargetMode="External"/><Relationship Id="rId331" Type="http://schemas.openxmlformats.org/officeDocument/2006/relationships/hyperlink" Target="https://doi.org/10.1111/faf.12516" TargetMode="External"/><Relationship Id="rId352" Type="http://schemas.openxmlformats.org/officeDocument/2006/relationships/hyperlink" Target="https://www.researchgate.net/publication/328808144_Co-management_led_research_and_sharing_space_on_the_pathway_to_Inuit_self-determination_in_research" TargetMode="External"/><Relationship Id="rId373" Type="http://schemas.openxmlformats.org/officeDocument/2006/relationships/hyperlink" Target="http://ecohealthcircle.com/wp-content/uploads/2017/02/Food-Sovereignty.pdf" TargetMode="External"/><Relationship Id="rId394" Type="http://schemas.openxmlformats.org/officeDocument/2006/relationships/hyperlink" Target="https://www.water-energy-food.org/news/nexus-blog-a-glimpse-of-the-disparity-in-food-energy-and-clean-water-in-canada" TargetMode="External"/><Relationship Id="rId408" Type="http://schemas.openxmlformats.org/officeDocument/2006/relationships/hyperlink" Target="https://www.frontiersin.org/articles/10.3389/fclim.2021.715105" TargetMode="External"/><Relationship Id="rId1" Type="http://schemas.openxmlformats.org/officeDocument/2006/relationships/customXml" Target="../customXml/item1.xml"/><Relationship Id="rId212" Type="http://schemas.openxmlformats.org/officeDocument/2006/relationships/hyperlink" Target="https://researchspace.auckland.ac.nz/handle/2292/33554" TargetMode="External"/><Relationship Id="rId233" Type="http://schemas.openxmlformats.org/officeDocument/2006/relationships/hyperlink" Target="https://doi.org/10.18584/iipj.2022.13.1.13697" TargetMode="External"/><Relationship Id="rId254" Type="http://schemas.openxmlformats.org/officeDocument/2006/relationships/hyperlink" Target="https://doi.org/10.3390/w13050709" TargetMode="External"/><Relationship Id="rId28" Type="http://schemas.openxmlformats.org/officeDocument/2006/relationships/hyperlink" Target="https://feministkilljoys.com/2013/09/11/making-feminist-points/" TargetMode="External"/><Relationship Id="rId49" Type="http://schemas.openxmlformats.org/officeDocument/2006/relationships/hyperlink" Target="https://doi.org/10.1007/s13412-012-0086-8" TargetMode="External"/><Relationship Id="rId114" Type="http://schemas.openxmlformats.org/officeDocument/2006/relationships/hyperlink" Target="https://doi.org/10.1155/2012/130945" TargetMode="External"/><Relationship Id="rId275" Type="http://schemas.openxmlformats.org/officeDocument/2006/relationships/hyperlink" Target="https://albertametis.com/programs-services/environment-climate/environment-team/askiy-initiative/" TargetMode="External"/><Relationship Id="rId296" Type="http://schemas.openxmlformats.org/officeDocument/2006/relationships/hyperlink" Target="https://www.oktlaw.com/labrador-innu-sign-historic-land-claim-self-government-hydro-agreement/" TargetMode="External"/><Relationship Id="rId300" Type="http://schemas.openxmlformats.org/officeDocument/2006/relationships/hyperlink" Target="https://doi.org/10.1080/10871209.2013.825823" TargetMode="External"/><Relationship Id="rId60" Type="http://schemas.openxmlformats.org/officeDocument/2006/relationships/hyperlink" Target="https://doi.org/10.3138/jcs.47.1.91" TargetMode="External"/><Relationship Id="rId81" Type="http://schemas.openxmlformats.org/officeDocument/2006/relationships/hyperlink" Target="https://doi.org/10.3390/w12113058" TargetMode="External"/><Relationship Id="rId135" Type="http://schemas.openxmlformats.org/officeDocument/2006/relationships/hyperlink" Target="https://doi.org/10.14430/arctic405" TargetMode="External"/><Relationship Id="rId156" Type="http://schemas.openxmlformats.org/officeDocument/2006/relationships/hyperlink" Target="https://doi.org/10.1139/as-2019-0012" TargetMode="External"/><Relationship Id="rId177" Type="http://schemas.openxmlformats.org/officeDocument/2006/relationships/hyperlink" Target="https://www.sac-isc.gc.ca/eng/1313762701121/1533829864884" TargetMode="External"/><Relationship Id="rId198" Type="http://schemas.openxmlformats.org/officeDocument/2006/relationships/hyperlink" Target="https://nationalinuithealthsurvey.ca/" TargetMode="External"/><Relationship Id="rId321" Type="http://schemas.openxmlformats.org/officeDocument/2006/relationships/hyperlink" Target="https://www.qtcommission.ca/en/reports/qtc-final-report-achieving-saimaqatigiingniq" TargetMode="External"/><Relationship Id="rId342" Type="http://schemas.openxmlformats.org/officeDocument/2006/relationships/hyperlink" Target="https://weadapt.org/knowledge-base/adaptation-decision-making/act-water-security-report/?width=500&amp;height&amp;inline=true" TargetMode="External"/><Relationship Id="rId363" Type="http://schemas.openxmlformats.org/officeDocument/2006/relationships/hyperlink" Target="https://ucalgary.ca/news/tip-iceberg-true-state-drinking-water-advisories-first-nations" TargetMode="External"/><Relationship Id="rId384" Type="http://schemas.openxmlformats.org/officeDocument/2006/relationships/hyperlink" Target="https://doi.org/10.1016/j.gloenvcha.2009.01.005" TargetMode="External"/><Relationship Id="rId419" Type="http://schemas.openxmlformats.org/officeDocument/2006/relationships/hyperlink" Target="https://www.yfnclimate.ca/yfnrvap" TargetMode="External"/><Relationship Id="rId202" Type="http://schemas.openxmlformats.org/officeDocument/2006/relationships/hyperlink" Target="https://www.itk.ca/projects/inuit-nunangat-food-security-strategy/" TargetMode="External"/><Relationship Id="rId223" Type="http://schemas.openxmlformats.org/officeDocument/2006/relationships/hyperlink" Target="https://doi.org/10.1007/s10464-011-94" TargetMode="External"/><Relationship Id="rId244" Type="http://schemas.openxmlformats.org/officeDocument/2006/relationships/hyperlink" Target="http://www.trec.on.ca/wp-content/uploads/2018/03/TREC-PPP_IndigenousPowerReport_FINAL.pdf" TargetMode="External"/><Relationship Id="rId18" Type="http://schemas.openxmlformats.org/officeDocument/2006/relationships/hyperlink" Target="https://www.aicbr.ca/selkirk-project" TargetMode="External"/><Relationship Id="rId39" Type="http://schemas.openxmlformats.org/officeDocument/2006/relationships/hyperlink" Target="https://doi.org/10.3390/w13050717" TargetMode="External"/><Relationship Id="rId265" Type="http://schemas.openxmlformats.org/officeDocument/2006/relationships/hyperlink" Target="https://yellowheadinstitute.org/wp-content/uploads/2023/01/YI-Land-Based-Education-Special-Report-2.2023-1.pdf" TargetMode="External"/><Relationship Id="rId286" Type="http://schemas.openxmlformats.org/officeDocument/2006/relationships/hyperlink" Target="https://niestrategy.ca/wp-content/uploads/2022/05/NIES_English_FullStrategy.pdf" TargetMode="External"/><Relationship Id="rId50" Type="http://schemas.openxmlformats.org/officeDocument/2006/relationships/hyperlink" Target="https://doi.org/10.1017/S0032247414000618" TargetMode="External"/><Relationship Id="rId104" Type="http://schemas.openxmlformats.org/officeDocument/2006/relationships/hyperlink" Target="https://doi.org/10.1111/mcn.12556" TargetMode="External"/><Relationship Id="rId125" Type="http://schemas.openxmlformats.org/officeDocument/2006/relationships/hyperlink" Target="https://doi.org/10.1139/as-2019-0010" TargetMode="External"/><Relationship Id="rId146" Type="http://schemas.openxmlformats.org/officeDocument/2006/relationships/hyperlink" Target="https://doi.org/10.1007/s10393-012-0762-x" TargetMode="External"/><Relationship Id="rId167" Type="http://schemas.openxmlformats.org/officeDocument/2006/relationships/hyperlink" Target="https://iccalaska.org/wp-icc/wp-content/uploads/2020/09/FSSG-Report_-LR.pdf" TargetMode="External"/><Relationship Id="rId188" Type="http://schemas.openxmlformats.org/officeDocument/2006/relationships/hyperlink" Target="https://www.indigenousguardianstoolkit.ca/community-resource/indigenous-guardians-toolkit-brochure" TargetMode="External"/><Relationship Id="rId311" Type="http://schemas.openxmlformats.org/officeDocument/2006/relationships/hyperlink" Target="http://hdl.handle.net/10222/72811" TargetMode="External"/><Relationship Id="rId332" Type="http://schemas.openxmlformats.org/officeDocument/2006/relationships/hyperlink" Target="https://doi.org/10.1139/facets-2021-0089" TargetMode="External"/><Relationship Id="rId353" Type="http://schemas.openxmlformats.org/officeDocument/2006/relationships/hyperlink" Target="https://doi.org/10.1007/978-3-319-67365-3_4" TargetMode="External"/><Relationship Id="rId374" Type="http://schemas.openxmlformats.org/officeDocument/2006/relationships/hyperlink" Target="https://doi.org/10.22230/cjnser.2012v3n2a121" TargetMode="External"/><Relationship Id="rId395" Type="http://schemas.openxmlformats.org/officeDocument/2006/relationships/hyperlink" Target="https://doi.org/10.1371/journal.pone.0145285" TargetMode="External"/><Relationship Id="rId409" Type="http://schemas.openxmlformats.org/officeDocument/2006/relationships/hyperlink" Target="https://doi.org/10.1016/j.geoforum.2019.05.003" TargetMode="External"/><Relationship Id="rId71" Type="http://schemas.openxmlformats.org/officeDocument/2006/relationships/hyperlink" Target="https://doi.org/10.1177/1177180119828075" TargetMode="External"/><Relationship Id="rId92" Type="http://schemas.openxmlformats.org/officeDocument/2006/relationships/hyperlink" Target="https://doi.org/10.1007/s10745-015-9750-4" TargetMode="External"/><Relationship Id="rId213" Type="http://schemas.openxmlformats.org/officeDocument/2006/relationships/hyperlink" Target="https://doi.org/10.15402/esj.v7i1.70010" TargetMode="External"/><Relationship Id="rId234" Type="http://schemas.openxmlformats.org/officeDocument/2006/relationships/hyperlink" Target="https://doi.org/10.1007/s10113-021-01769-z" TargetMode="External"/><Relationship Id="rId420" Type="http://schemas.openxmlformats.org/officeDocument/2006/relationships/hyperlink" Target="https://digitalcommons.chapman.edu/education_articles/106/" TargetMode="External"/><Relationship Id="rId2" Type="http://schemas.openxmlformats.org/officeDocument/2006/relationships/numbering" Target="numbering.xml"/><Relationship Id="rId29" Type="http://schemas.openxmlformats.org/officeDocument/2006/relationships/hyperlink" Target="https://doi.org/10.1007/s11625-015-0295-7" TargetMode="External"/><Relationship Id="rId255" Type="http://schemas.openxmlformats.org/officeDocument/2006/relationships/hyperlink" Target="https://apcfnc.app.box.com/s/g93uyt7hb6cqtqzbqy1xu7vj53prnak0" TargetMode="External"/><Relationship Id="rId276" Type="http://schemas.openxmlformats.org/officeDocument/2006/relationships/hyperlink" Target="https://doi.org/10.32799/ijih.v15i1.34046" TargetMode="External"/><Relationship Id="rId297" Type="http://schemas.openxmlformats.org/officeDocument/2006/relationships/hyperlink" Target="https://www.oktlaw.com/labrador-innu-sign-historic-land-claim-self-government-hydro-agreement/" TargetMode="External"/><Relationship Id="rId40" Type="http://schemas.openxmlformats.org/officeDocument/2006/relationships/hyperlink" Target="https://doi.org/10.3390/w10010049" TargetMode="External"/><Relationship Id="rId115" Type="http://schemas.openxmlformats.org/officeDocument/2006/relationships/hyperlink" Target="https://doi.org/10.1080/2201473X.2022.2077900" TargetMode="External"/><Relationship Id="rId136" Type="http://schemas.openxmlformats.org/officeDocument/2006/relationships/hyperlink" Target="https://doi.org/10.1016/j.geoforum.2014.04.010" TargetMode="External"/><Relationship Id="rId157" Type="http://schemas.openxmlformats.org/officeDocument/2006/relationships/hyperlink" Target="https://www.hrw.org/report/2020/10/21/my-fear-losing-everything/climate-crisis-and-first-nations-right-food-canada" TargetMode="External"/><Relationship Id="rId178" Type="http://schemas.openxmlformats.org/officeDocument/2006/relationships/hyperlink" Target="https://geo.aadnc-aandc.gc.ca/cippn-fnpim/index-eng.html" TargetMode="External"/><Relationship Id="rId301" Type="http://schemas.openxmlformats.org/officeDocument/2006/relationships/hyperlink" Target="https://doi.org/10.1215/00382876-8177771" TargetMode="External"/><Relationship Id="rId322" Type="http://schemas.openxmlformats.org/officeDocument/2006/relationships/hyperlink" Target="https://www.faq-qnw.org/wp-content/uploads/2019/06/CC_report2019.pdf" TargetMode="External"/><Relationship Id="rId343" Type="http://schemas.openxmlformats.org/officeDocument/2006/relationships/hyperlink" Target="https://doi.org/10.1007/s10584-019-02647-8" TargetMode="External"/><Relationship Id="rId364" Type="http://schemas.openxmlformats.org/officeDocument/2006/relationships/hyperlink" Target="https://www.iied.org/heres-why-indigenous-economics-key-saving-nature" TargetMode="External"/><Relationship Id="rId61" Type="http://schemas.openxmlformats.org/officeDocument/2006/relationships/hyperlink" Target="https://fnlcclimatestrategy.ca/" TargetMode="External"/><Relationship Id="rId82" Type="http://schemas.openxmlformats.org/officeDocument/2006/relationships/hyperlink" Target="https://doi.org/10.1186/s13717-018-0136-6" TargetMode="External"/><Relationship Id="rId199" Type="http://schemas.openxmlformats.org/officeDocument/2006/relationships/hyperlink" Target="https://www.itk.ca/wp-content/uploads/2020/06/itk_the-potential-impacts-of-covid-19-on-inuit-nunangat_english.pdf" TargetMode="External"/><Relationship Id="rId203" Type="http://schemas.openxmlformats.org/officeDocument/2006/relationships/hyperlink" Target="https://www.itk.ca/access-to-drinking-water-and-sanitation-infrastructure-in-inuit-nunaat/" TargetMode="External"/><Relationship Id="rId385" Type="http://schemas.openxmlformats.org/officeDocument/2006/relationships/hyperlink" Target="http://www.turtlelodge.org/2019/11/final-report-of-the-4th-onjisay-aki-gathering-of-elders-youth-scientists-on-climate-change/" TargetMode="External"/><Relationship Id="rId19" Type="http://schemas.openxmlformats.org/officeDocument/2006/relationships/hyperlink" Target="https://faq-qnw.org/en/?v=SS-JbEtEpqo" TargetMode="External"/><Relationship Id="rId224" Type="http://schemas.openxmlformats.org/officeDocument/2006/relationships/hyperlink" Target="https://doi.org/10.7202/1021212ar" TargetMode="External"/><Relationship Id="rId245" Type="http://schemas.openxmlformats.org/officeDocument/2006/relationships/hyperlink" Target="https://listuguj.ca/listuguj-migmaq-government-calls-on-trudeau-to-respect-treaty-rights/" TargetMode="External"/><Relationship Id="rId266" Type="http://schemas.openxmlformats.org/officeDocument/2006/relationships/hyperlink" Target="https://www.itk.ca/wp-content/uploads/2003/01/2002-0092-InuktitutMagazine-IUCANS-IULATN-EN-FR_0.pdf" TargetMode="External"/><Relationship Id="rId287" Type="http://schemas.openxmlformats.org/officeDocument/2006/relationships/hyperlink" Target="https://doi.org/10.13140/RG.2.2.21053.54240" TargetMode="External"/><Relationship Id="rId410" Type="http://schemas.openxmlformats.org/officeDocument/2006/relationships/hyperlink" Target="https://doi.org/10.1080/02508060.2021.1928972" TargetMode="External"/><Relationship Id="rId30" Type="http://schemas.openxmlformats.org/officeDocument/2006/relationships/hyperlink" Target="https://doi.org/10.1186/s13750-019-0181-3" TargetMode="External"/><Relationship Id="rId105" Type="http://schemas.openxmlformats.org/officeDocument/2006/relationships/hyperlink" Target="https://doi.org/10.1093/cdj/bsab050" TargetMode="External"/><Relationship Id="rId126" Type="http://schemas.openxmlformats.org/officeDocument/2006/relationships/hyperlink" Target="https://atmos.earth/ipcc-report-colonialism-climate-change/" TargetMode="External"/><Relationship Id="rId147" Type="http://schemas.openxmlformats.org/officeDocument/2006/relationships/hyperlink" Target="https://doi.org/10.1016/j.socscimed.2014.12.011" TargetMode="External"/><Relationship Id="rId168" Type="http://schemas.openxmlformats.org/officeDocument/2006/relationships/hyperlink" Target="https://www.fnha.ca/what-we-do/environmental-health/climate-health-action-program/project-snapshots" TargetMode="External"/><Relationship Id="rId312" Type="http://schemas.openxmlformats.org/officeDocument/2006/relationships/hyperlink" Target="https://doi.org/10.1080/01436597.2017.1368384" TargetMode="External"/><Relationship Id="rId333" Type="http://schemas.openxmlformats.org/officeDocument/2006/relationships/hyperlink" Target="https://doi.org/10.2993/0278-0771-34.3.401" TargetMode="External"/><Relationship Id="rId354" Type="http://schemas.openxmlformats.org/officeDocument/2006/relationships/hyperlink" Target="https://hdl.handle.net/10214/26501" TargetMode="External"/><Relationship Id="rId51" Type="http://schemas.openxmlformats.org/officeDocument/2006/relationships/hyperlink" Target="https://doi.org/10.1162/glep_a_00668" TargetMode="External"/><Relationship Id="rId72" Type="http://schemas.openxmlformats.org/officeDocument/2006/relationships/hyperlink" Target="https://doi.org/10.1007/s10584-021-03000-8" TargetMode="External"/><Relationship Id="rId93" Type="http://schemas.openxmlformats.org/officeDocument/2006/relationships/hyperlink" Target="https://doi.org/10.1139/cjb-2021-0112" TargetMode="External"/><Relationship Id="rId189" Type="http://schemas.openxmlformats.org/officeDocument/2006/relationships/hyperlink" Target="https://www.innu.ca/index.php?option=com_content&amp;view=article&amp;id=52%3Anews&amp;catid=3%3Aarchives&amp;Itemid=14&amp;lang=en" TargetMode="External"/><Relationship Id="rId375" Type="http://schemas.openxmlformats.org/officeDocument/2006/relationships/hyperlink" Target="https://doi.org/10.1139/facets-2019-0006" TargetMode="External"/><Relationship Id="rId396" Type="http://schemas.openxmlformats.org/officeDocument/2006/relationships/hyperlink" Target="http://hdl.handle.net/10625/35235" TargetMode="External"/><Relationship Id="rId3" Type="http://schemas.openxmlformats.org/officeDocument/2006/relationships/styles" Target="styles.xml"/><Relationship Id="rId214" Type="http://schemas.openxmlformats.org/officeDocument/2006/relationships/hyperlink" Target="https://doi.org/10.15402/esj.v7i1.70010" TargetMode="External"/><Relationship Id="rId235" Type="http://schemas.openxmlformats.org/officeDocument/2006/relationships/hyperlink" Target="https://doi.org/10.1016/j.marpol.2019.103701" TargetMode="External"/><Relationship Id="rId256" Type="http://schemas.openxmlformats.org/officeDocument/2006/relationships/hyperlink" Target="https://doi.org/10.1007/978-3-319-05266-3_4" TargetMode="External"/><Relationship Id="rId277" Type="http://schemas.openxmlformats.org/officeDocument/2006/relationships/hyperlink" Target="https://doi.org/10.1016/j.socscimed.2020.113137" TargetMode="External"/><Relationship Id="rId298" Type="http://schemas.openxmlformats.org/officeDocument/2006/relationships/hyperlink" Target="https://www.nationalobserver.com/2020/12/21/news/bc-strategy-rising-seas-flooding-coastal-adaptation-researcher" TargetMode="External"/><Relationship Id="rId400" Type="http://schemas.openxmlformats.org/officeDocument/2006/relationships/hyperlink" Target="https://doi.org/10.2139/ssrn.3003946" TargetMode="External"/><Relationship Id="rId421" Type="http://schemas.openxmlformats.org/officeDocument/2006/relationships/hyperlink" Target="https://www.vice.com/en/article/5dg9qx/fairy-creek-two-spirit-people-land-defender" TargetMode="External"/><Relationship Id="rId116" Type="http://schemas.openxmlformats.org/officeDocument/2006/relationships/hyperlink" Target="https://publications.gc.ca/collections/collection_2018/eccc/En4-329-2018-eng.pdf" TargetMode="External"/><Relationship Id="rId137" Type="http://schemas.openxmlformats.org/officeDocument/2006/relationships/hyperlink" Target="https://climateatlas.ca/metis-knowledge-and-climate-change" TargetMode="External"/><Relationship Id="rId158" Type="http://schemas.openxmlformats.org/officeDocument/2006/relationships/hyperlink" Target="https://doi.org/10.1038/478182a" TargetMode="External"/><Relationship Id="rId302" Type="http://schemas.openxmlformats.org/officeDocument/2006/relationships/hyperlink" Target="https://redpaper.yellowheadinstitute.org/" TargetMode="External"/><Relationship Id="rId323" Type="http://schemas.openxmlformats.org/officeDocument/2006/relationships/hyperlink" Target="https://frq.gouv.qc.ca/app/uploads/2021/04/rahmj_prs_projet-collaboratif-avec-les-jeunes-inuits_annexes.pdf" TargetMode="External"/><Relationship Id="rId344" Type="http://schemas.openxmlformats.org/officeDocument/2006/relationships/hyperlink" Target="https://doi.org/10.1007/s10113-021-01772-4" TargetMode="External"/><Relationship Id="rId20" Type="http://schemas.openxmlformats.org/officeDocument/2006/relationships/hyperlink" Target="https://www.un.org/en/about-us/universal-declaration-of-human-rights?v=gI2KTeL_ouM" TargetMode="External"/><Relationship Id="rId41" Type="http://schemas.openxmlformats.org/officeDocument/2006/relationships/hyperlink" Target="https://www.afn.ca/wp-content/uploads/2018/09/Housing_Registration_Pkg_ENG_FINAL.pdf" TargetMode="External"/><Relationship Id="rId62" Type="http://schemas.openxmlformats.org/officeDocument/2006/relationships/hyperlink" Target="http://dx.doi.org/10.5751/ES-06641-190269" TargetMode="External"/><Relationship Id="rId83" Type="http://schemas.openxmlformats.org/officeDocument/2006/relationships/hyperlink" Target="https://doi.org/10.1007/s10661-010-1582-5" TargetMode="External"/><Relationship Id="rId179" Type="http://schemas.openxmlformats.org/officeDocument/2006/relationships/hyperlink" Target="https://indigenouscleanenergy.com/wp-content/uploads/2022/06/ICE-Accelerating-Transition-Data-Report-web.pdf" TargetMode="External"/><Relationship Id="rId365" Type="http://schemas.openxmlformats.org/officeDocument/2006/relationships/hyperlink" Target="https://doi.org/10.1007/s11111-012-0183-3" TargetMode="External"/><Relationship Id="rId386" Type="http://schemas.openxmlformats.org/officeDocument/2006/relationships/hyperlink" Target="https://www.ciel.org/reports/indigenous-peoples-and-traditional-knowledge-in-the-context-of-the-un-framework-convention-on-climate-change-2020-update/" TargetMode="External"/><Relationship Id="rId190" Type="http://schemas.openxmlformats.org/officeDocument/2006/relationships/hyperlink" Target="https://climateactionmap.inuvialuit.com/" TargetMode="External"/><Relationship Id="rId204" Type="http://schemas.openxmlformats.org/officeDocument/2006/relationships/hyperlink" Target="https://ittaq.ca/" TargetMode="External"/><Relationship Id="rId225" Type="http://schemas.openxmlformats.org/officeDocument/2006/relationships/hyperlink" Target="https://climateinstitute.ca/publications/two-roads-approach-to-co-reclamation/" TargetMode="External"/><Relationship Id="rId246" Type="http://schemas.openxmlformats.org/officeDocument/2006/relationships/hyperlink" Target="https://dspace.library.uvic.ca/handle/1828/5826" TargetMode="External"/><Relationship Id="rId267" Type="http://schemas.openxmlformats.org/officeDocument/2006/relationships/hyperlink" Target="https://doi.org/10.1177/117718011401000505" TargetMode="External"/><Relationship Id="rId288" Type="http://schemas.openxmlformats.org/officeDocument/2006/relationships/hyperlink" Target="https://doi.org/10.1139/as-2020-0008" TargetMode="External"/><Relationship Id="rId411" Type="http://schemas.openxmlformats.org/officeDocument/2006/relationships/hyperlink" Target="https://doi.org/10.1016/j.jenvman.2018.01.020" TargetMode="External"/><Relationship Id="rId106" Type="http://schemas.openxmlformats.org/officeDocument/2006/relationships/hyperlink" Target="https://doi.org/10.1016/S2214-109X(18)30159-1" TargetMode="External"/><Relationship Id="rId127" Type="http://schemas.openxmlformats.org/officeDocument/2006/relationships/hyperlink" Target="https://doi.org/10.3402/gha.v4i0.8417" TargetMode="External"/><Relationship Id="rId313" Type="http://schemas.openxmlformats.org/officeDocument/2006/relationships/hyperlink" Target="https://doi.org/10.1890/1051-0761(2000)010%5b1333:TEKTTA%5d2.0.CO;2" TargetMode="External"/><Relationship Id="rId10" Type="http://schemas.microsoft.com/office/2016/09/relationships/commentsIds" Target="commentsIds.xml"/><Relationship Id="rId31" Type="http://schemas.openxmlformats.org/officeDocument/2006/relationships/hyperlink" Target="https://doi.org/10.1111/j.1477-7053.2005.00166.x" TargetMode="External"/><Relationship Id="rId52" Type="http://schemas.openxmlformats.org/officeDocument/2006/relationships/hyperlink" Target="https://doi.org/10.1007/s10584-017-2076-z" TargetMode="External"/><Relationship Id="rId73" Type="http://schemas.openxmlformats.org/officeDocument/2006/relationships/hyperlink" Target="https://doi.org/10.1038/s44168-023-00048-3" TargetMode="External"/><Relationship Id="rId94" Type="http://schemas.openxmlformats.org/officeDocument/2006/relationships/hyperlink" Target="https://doi.org/10.1038/s41558-018-0092-2" TargetMode="External"/><Relationship Id="rId148" Type="http://schemas.openxmlformats.org/officeDocument/2006/relationships/hyperlink" Target="https://doi.org/10.1017/S0950268814003744" TargetMode="External"/><Relationship Id="rId169" Type="http://schemas.openxmlformats.org/officeDocument/2006/relationships/hyperlink" Target="https://www.ilinationhood.ca/publications/backgrounder-a-national-indigenous-guardians-network" TargetMode="External"/><Relationship Id="rId334" Type="http://schemas.openxmlformats.org/officeDocument/2006/relationships/hyperlink" Target="https://doi.org/10.1080/13549839.2015.1031730" TargetMode="External"/><Relationship Id="rId355" Type="http://schemas.openxmlformats.org/officeDocument/2006/relationships/hyperlink" Target="https://doi.org/10.1139/er-2018-0024" TargetMode="External"/><Relationship Id="rId376" Type="http://schemas.openxmlformats.org/officeDocument/2006/relationships/hyperlink" Target="https://doi.org/10.1111/johs.12124" TargetMode="External"/><Relationship Id="rId397" Type="http://schemas.openxmlformats.org/officeDocument/2006/relationships/hyperlink" Target="https://doi.org/10.5751/ES-12027-250433" TargetMode="External"/><Relationship Id="rId4" Type="http://schemas.openxmlformats.org/officeDocument/2006/relationships/settings" Target="settings.xml"/><Relationship Id="rId180" Type="http://schemas.openxmlformats.org/officeDocument/2006/relationships/hyperlink" Target="https://indigenouscleanenergy.com/wp-content/uploads/2022/06/Energy-Foundations-Report-FINAL.pdf" TargetMode="External"/><Relationship Id="rId215" Type="http://schemas.openxmlformats.org/officeDocument/2006/relationships/hyperlink" Target="https://www.womenofinfluence.ca/2022/01/11/how-inuit-activist-siila-watt-cloutier-has-been-making-climate-change-a-human-rights-issue/" TargetMode="External"/><Relationship Id="rId236" Type="http://schemas.openxmlformats.org/officeDocument/2006/relationships/hyperlink" Target="https://doi.org/10.1080/14742837.2012.664903" TargetMode="External"/><Relationship Id="rId257" Type="http://schemas.openxmlformats.org/officeDocument/2006/relationships/hyperlink" Target="https://link.gale.com/apps/doc/A324205627/AONE?u=guel77241&amp;sid=googleScholar&amp;xid=0e67aaba" TargetMode="External"/><Relationship Id="rId278" Type="http://schemas.openxmlformats.org/officeDocument/2006/relationships/hyperlink" Target="https://www.youtube.com/watch?v=dwk4T59pnU8" TargetMode="External"/><Relationship Id="rId401" Type="http://schemas.openxmlformats.org/officeDocument/2006/relationships/hyperlink" Target="https://doi.org/10.1002/wcc.603" TargetMode="External"/><Relationship Id="rId422" Type="http://schemas.openxmlformats.org/officeDocument/2006/relationships/hyperlink" Target="https://doi.org/10.1007/s11625-021-00996-x" TargetMode="External"/><Relationship Id="rId303" Type="http://schemas.openxmlformats.org/officeDocument/2006/relationships/hyperlink" Target="https://www.indigenousguardianstoolkit.ca/community-resource/ground-indigenous-stewardship-programs-across-canada-inventory-project-tnc" TargetMode="External"/><Relationship Id="rId42" Type="http://schemas.openxmlformats.org/officeDocument/2006/relationships/hyperlink" Target="https://afn.bynder.com/m/5a3de3c7f6cf08b5/original/05-2019-Declaring-a-First-Nations-Climate-Emergency.pdf" TargetMode="External"/><Relationship Id="rId84" Type="http://schemas.openxmlformats.org/officeDocument/2006/relationships/hyperlink" Target="https://caid.ca/MiqFisLaw2010.pdf" TargetMode="External"/><Relationship Id="rId138" Type="http://schemas.openxmlformats.org/officeDocument/2006/relationships/hyperlink" Target="https://www2.gov.bc.ca/gov/content/governments/indigenous-people/new-relationship/united-nations-declaration-on-the-rights-of-indigenous-peoples/distinctions-based-approach" TargetMode="External"/><Relationship Id="rId345" Type="http://schemas.openxmlformats.org/officeDocument/2006/relationships/hyperlink" Target="https://www.sciencedirect.com/science/article/pii/S1462901119301042" TargetMode="External"/><Relationship Id="rId387" Type="http://schemas.openxmlformats.org/officeDocument/2006/relationships/hyperlink" Target="https://www.un.org/development/desa/en/news/sustainable/sustainable-development-goals-report-2020.html" TargetMode="External"/><Relationship Id="rId191" Type="http://schemas.openxmlformats.org/officeDocument/2006/relationships/hyperlink" Target="https://doi.org/10.5281/zenodo.3831673" TargetMode="External"/><Relationship Id="rId205" Type="http://schemas.openxmlformats.org/officeDocument/2006/relationships/hyperlink" Target="https://doi.org/10.1007/s11027-010-9244-z" TargetMode="External"/><Relationship Id="rId247" Type="http://schemas.openxmlformats.org/officeDocument/2006/relationships/hyperlink" Target="https://doi.org/10.1139/as-2020-0059" TargetMode="External"/><Relationship Id="rId412" Type="http://schemas.openxmlformats.org/officeDocument/2006/relationships/hyperlink" Target="https://womensearthalliance.org/updates/violence-land-violence-bodies-report-published/" TargetMode="External"/><Relationship Id="rId107" Type="http://schemas.openxmlformats.org/officeDocument/2006/relationships/hyperlink" Target="https://doi.org/10.1016/S2214-109X(18)30159-1" TargetMode="External"/><Relationship Id="rId289" Type="http://schemas.openxmlformats.org/officeDocument/2006/relationships/hyperlink" Target="https://canadiangeographic.ca/articles/i-am-mutehekau-shipu-a-rivers-journey-to-personhood-in-eastern-quebec/" TargetMode="External"/><Relationship Id="rId11" Type="http://schemas.openxmlformats.org/officeDocument/2006/relationships/hyperlink" Target="https://gcdocs.gc.ca/nrcan-rncandav/nodes/82609865/C__Users_kriwalsh_AppData_Roaming_OpenText_OTEdit_EC_GCdocs_NRCan_c82609865_see______" TargetMode="External"/><Relationship Id="rId53" Type="http://schemas.openxmlformats.org/officeDocument/2006/relationships/hyperlink" Target="https://nunatsiaq.com/stories/article/for-inuit-arctic-research-left-a-troubled-legacy/" TargetMode="External"/><Relationship Id="rId149" Type="http://schemas.openxmlformats.org/officeDocument/2006/relationships/hyperlink" Target="https://doi.org/10.1016/j.oneear.2021.11.017" TargetMode="External"/><Relationship Id="rId314" Type="http://schemas.openxmlformats.org/officeDocument/2006/relationships/hyperlink" Target="https://doi.org/10.1080/10871209.2019.1545953" TargetMode="External"/><Relationship Id="rId356" Type="http://schemas.openxmlformats.org/officeDocument/2006/relationships/hyperlink" Target="https://www.cbc.ca/news/politics/neskantaga-plans-return-home-water-crisis-1.5840308" TargetMode="External"/><Relationship Id="rId398" Type="http://schemas.openxmlformats.org/officeDocument/2006/relationships/hyperlink" Target="https://dx.doi.org/10.2139/ssrn.2925277" TargetMode="External"/><Relationship Id="rId95" Type="http://schemas.openxmlformats.org/officeDocument/2006/relationships/hyperlink" Target="https://doi.org/10.1007/s10113-014-0630-z" TargetMode="External"/><Relationship Id="rId160" Type="http://schemas.openxmlformats.org/officeDocument/2006/relationships/hyperlink" Target="https://doi.org/10.1038/s41893-021-00719-1" TargetMode="External"/><Relationship Id="rId216" Type="http://schemas.openxmlformats.org/officeDocument/2006/relationships/hyperlink" Target="https://doi.org/10.20381/ruor-20437" TargetMode="External"/><Relationship Id="rId423" Type="http://schemas.openxmlformats.org/officeDocument/2006/relationships/header" Target="header1.xml"/><Relationship Id="rId258" Type="http://schemas.openxmlformats.org/officeDocument/2006/relationships/hyperlink" Target="https://doi.org/10.1016/j.envsci.2022.01.014" TargetMode="External"/><Relationship Id="rId22" Type="http://schemas.openxmlformats.org/officeDocument/2006/relationships/hyperlink" Target="https://www.youtube.com/watch?v=fqS1GTWB388" TargetMode="External"/><Relationship Id="rId64" Type="http://schemas.openxmlformats.org/officeDocument/2006/relationships/hyperlink" Target="https://doi.org/10.1016/j.exis.2020.06.014" TargetMode="External"/><Relationship Id="rId118" Type="http://schemas.openxmlformats.org/officeDocument/2006/relationships/hyperlink" Target="https://doi.org/10.17730/humo.67.2.008083027273n05q" TargetMode="External"/><Relationship Id="rId325" Type="http://schemas.openxmlformats.org/officeDocument/2006/relationships/hyperlink" Target="https://doi.org/10.1016/j.cjca.2017.12.012" TargetMode="External"/><Relationship Id="rId367" Type="http://schemas.openxmlformats.org/officeDocument/2006/relationships/hyperlink" Target="https://doi.org/10.1007/s13280-014-05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49616-B3FE-4BCC-BD9B-E6CC7BD1A415}">
  <ds:schemaRefs>
    <ds:schemaRef ds:uri="http://schemas.openxmlformats.org/officeDocument/2006/bibliography"/>
  </ds:schemaRefs>
</ds:datastoreItem>
</file>

<file path=docMetadata/LabelInfo.xml><?xml version="1.0" encoding="utf-8"?>
<clbl:labelList xmlns:clbl="http://schemas.microsoft.com/office/2020/mipLabelMetadata">
  <clbl:label id="{219619fd-75dc-48cb-820d-8f683a95dd8b}" enabled="1" method="Privileged" siteId="{05c95b33-90ca-49d5-b644-288b930b912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123</Pages>
  <Words>55072</Words>
  <Characters>313912</Characters>
  <Application>Microsoft Office Word</Application>
  <DocSecurity>0</DocSecurity>
  <Lines>2615</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368248</CharactersWithSpaces>
  <SharedDoc>false</SharedDoc>
  <HLinks>
    <vt:vector size="2832" baseType="variant">
      <vt:variant>
        <vt:i4>6946864</vt:i4>
      </vt:variant>
      <vt:variant>
        <vt:i4>1749</vt:i4>
      </vt:variant>
      <vt:variant>
        <vt:i4>0</vt:i4>
      </vt:variant>
      <vt:variant>
        <vt:i4>5</vt:i4>
      </vt:variant>
      <vt:variant>
        <vt:lpwstr>https://www.vice.com/en/article/5dg9qx/fairy-creek-two-spirit-people-land-defender</vt:lpwstr>
      </vt:variant>
      <vt:variant>
        <vt:lpwstr/>
      </vt:variant>
      <vt:variant>
        <vt:i4>6750267</vt:i4>
      </vt:variant>
      <vt:variant>
        <vt:i4>1746</vt:i4>
      </vt:variant>
      <vt:variant>
        <vt:i4>0</vt:i4>
      </vt:variant>
      <vt:variant>
        <vt:i4>5</vt:i4>
      </vt:variant>
      <vt:variant>
        <vt:lpwstr>https://doi.org/10.1007/s11625-021-00996-x</vt:lpwstr>
      </vt:variant>
      <vt:variant>
        <vt:lpwstr/>
      </vt:variant>
      <vt:variant>
        <vt:i4>1638412</vt:i4>
      </vt:variant>
      <vt:variant>
        <vt:i4>1743</vt:i4>
      </vt:variant>
      <vt:variant>
        <vt:i4>0</vt:i4>
      </vt:variant>
      <vt:variant>
        <vt:i4>5</vt:i4>
      </vt:variant>
      <vt:variant>
        <vt:lpwstr>https://www.yfnclimate.ca/yfnrvap</vt:lpwstr>
      </vt:variant>
      <vt:variant>
        <vt:lpwstr/>
      </vt:variant>
      <vt:variant>
        <vt:i4>6815803</vt:i4>
      </vt:variant>
      <vt:variant>
        <vt:i4>1740</vt:i4>
      </vt:variant>
      <vt:variant>
        <vt:i4>0</vt:i4>
      </vt:variant>
      <vt:variant>
        <vt:i4>5</vt:i4>
      </vt:variant>
      <vt:variant>
        <vt:lpwstr>https://doi.org/10.5751/ES-12960-270134</vt:lpwstr>
      </vt:variant>
      <vt:variant>
        <vt:lpwstr/>
      </vt:variant>
      <vt:variant>
        <vt:i4>4259865</vt:i4>
      </vt:variant>
      <vt:variant>
        <vt:i4>1737</vt:i4>
      </vt:variant>
      <vt:variant>
        <vt:i4>0</vt:i4>
      </vt:variant>
      <vt:variant>
        <vt:i4>5</vt:i4>
      </vt:variant>
      <vt:variant>
        <vt:lpwstr>https://books.google.ca/books?id=GrV0DgAAQBAJ</vt:lpwstr>
      </vt:variant>
      <vt:variant>
        <vt:lpwstr/>
      </vt:variant>
      <vt:variant>
        <vt:i4>5898257</vt:i4>
      </vt:variant>
      <vt:variant>
        <vt:i4>1734</vt:i4>
      </vt:variant>
      <vt:variant>
        <vt:i4>0</vt:i4>
      </vt:variant>
      <vt:variant>
        <vt:i4>5</vt:i4>
      </vt:variant>
      <vt:variant>
        <vt:lpwstr>https://climateinstitute.ca/publications/unnatural-disasters/</vt:lpwstr>
      </vt:variant>
      <vt:variant>
        <vt:lpwstr/>
      </vt:variant>
      <vt:variant>
        <vt:i4>655430</vt:i4>
      </vt:variant>
      <vt:variant>
        <vt:i4>1731</vt:i4>
      </vt:variant>
      <vt:variant>
        <vt:i4>0</vt:i4>
      </vt:variant>
      <vt:variant>
        <vt:i4>5</vt:i4>
      </vt:variant>
      <vt:variant>
        <vt:lpwstr>https://cashback.yellowheadinstitute.org/</vt:lpwstr>
      </vt:variant>
      <vt:variant>
        <vt:lpwstr/>
      </vt:variant>
      <vt:variant>
        <vt:i4>4849685</vt:i4>
      </vt:variant>
      <vt:variant>
        <vt:i4>1728</vt:i4>
      </vt:variant>
      <vt:variant>
        <vt:i4>0</vt:i4>
      </vt:variant>
      <vt:variant>
        <vt:i4>5</vt:i4>
      </vt:variant>
      <vt:variant>
        <vt:lpwstr>https://doi.org/10.1139/as-2019-0027</vt:lpwstr>
      </vt:variant>
      <vt:variant>
        <vt:lpwstr/>
      </vt:variant>
      <vt:variant>
        <vt:i4>5177358</vt:i4>
      </vt:variant>
      <vt:variant>
        <vt:i4>1725</vt:i4>
      </vt:variant>
      <vt:variant>
        <vt:i4>0</vt:i4>
      </vt:variant>
      <vt:variant>
        <vt:i4>5</vt:i4>
      </vt:variant>
      <vt:variant>
        <vt:lpwstr>https://doi.org/10.1139/facets-2020-0005</vt:lpwstr>
      </vt:variant>
      <vt:variant>
        <vt:lpwstr/>
      </vt:variant>
      <vt:variant>
        <vt:i4>4456477</vt:i4>
      </vt:variant>
      <vt:variant>
        <vt:i4>1722</vt:i4>
      </vt:variant>
      <vt:variant>
        <vt:i4>0</vt:i4>
      </vt:variant>
      <vt:variant>
        <vt:i4>5</vt:i4>
      </vt:variant>
      <vt:variant>
        <vt:lpwstr>https://doi.org/10.1016/j.jenvman.2018.01.020</vt:lpwstr>
      </vt:variant>
      <vt:variant>
        <vt:lpwstr/>
      </vt:variant>
      <vt:variant>
        <vt:i4>65604</vt:i4>
      </vt:variant>
      <vt:variant>
        <vt:i4>1719</vt:i4>
      </vt:variant>
      <vt:variant>
        <vt:i4>0</vt:i4>
      </vt:variant>
      <vt:variant>
        <vt:i4>5</vt:i4>
      </vt:variant>
      <vt:variant>
        <vt:lpwstr>https://doi.org/10.1080/02508060.2021.1928972</vt:lpwstr>
      </vt:variant>
      <vt:variant>
        <vt:lpwstr/>
      </vt:variant>
      <vt:variant>
        <vt:i4>3670130</vt:i4>
      </vt:variant>
      <vt:variant>
        <vt:i4>1716</vt:i4>
      </vt:variant>
      <vt:variant>
        <vt:i4>0</vt:i4>
      </vt:variant>
      <vt:variant>
        <vt:i4>5</vt:i4>
      </vt:variant>
      <vt:variant>
        <vt:lpwstr>https://www.frontiersin.org/articles/10.3389/fclim.2021.715105</vt:lpwstr>
      </vt:variant>
      <vt:variant>
        <vt:lpwstr/>
      </vt:variant>
      <vt:variant>
        <vt:i4>4980757</vt:i4>
      </vt:variant>
      <vt:variant>
        <vt:i4>1713</vt:i4>
      </vt:variant>
      <vt:variant>
        <vt:i4>0</vt:i4>
      </vt:variant>
      <vt:variant>
        <vt:i4>5</vt:i4>
      </vt:variant>
      <vt:variant>
        <vt:lpwstr>https://doi.org/10.1139/as-2019-0021</vt:lpwstr>
      </vt:variant>
      <vt:variant>
        <vt:lpwstr/>
      </vt:variant>
      <vt:variant>
        <vt:i4>3866669</vt:i4>
      </vt:variant>
      <vt:variant>
        <vt:i4>1710</vt:i4>
      </vt:variant>
      <vt:variant>
        <vt:i4>0</vt:i4>
      </vt:variant>
      <vt:variant>
        <vt:i4>5</vt:i4>
      </vt:variant>
      <vt:variant>
        <vt:lpwstr>https://doi.org/10.1016/j.geoforum.2019.05.003</vt:lpwstr>
      </vt:variant>
      <vt:variant>
        <vt:lpwstr/>
      </vt:variant>
      <vt:variant>
        <vt:i4>917506</vt:i4>
      </vt:variant>
      <vt:variant>
        <vt:i4>1707</vt:i4>
      </vt:variant>
      <vt:variant>
        <vt:i4>0</vt:i4>
      </vt:variant>
      <vt:variant>
        <vt:i4>5</vt:i4>
      </vt:variant>
      <vt:variant>
        <vt:lpwstr>https://doi.org/10.1016/S1353-8292(02)00016-3</vt:lpwstr>
      </vt:variant>
      <vt:variant>
        <vt:lpwstr/>
      </vt:variant>
      <vt:variant>
        <vt:i4>2556017</vt:i4>
      </vt:variant>
      <vt:variant>
        <vt:i4>1704</vt:i4>
      </vt:variant>
      <vt:variant>
        <vt:i4>0</vt:i4>
      </vt:variant>
      <vt:variant>
        <vt:i4>5</vt:i4>
      </vt:variant>
      <vt:variant>
        <vt:lpwstr>https://doi.org/10.1139/apnm-2022-0334</vt:lpwstr>
      </vt:variant>
      <vt:variant>
        <vt:lpwstr/>
      </vt:variant>
      <vt:variant>
        <vt:i4>3539048</vt:i4>
      </vt:variant>
      <vt:variant>
        <vt:i4>1701</vt:i4>
      </vt:variant>
      <vt:variant>
        <vt:i4>0</vt:i4>
      </vt:variant>
      <vt:variant>
        <vt:i4>5</vt:i4>
      </vt:variant>
      <vt:variant>
        <vt:lpwstr>https://doi.org/10.17269/s41997-018-0031-z</vt:lpwstr>
      </vt:variant>
      <vt:variant>
        <vt:lpwstr/>
      </vt:variant>
      <vt:variant>
        <vt:i4>131144</vt:i4>
      </vt:variant>
      <vt:variant>
        <vt:i4>1698</vt:i4>
      </vt:variant>
      <vt:variant>
        <vt:i4>0</vt:i4>
      </vt:variant>
      <vt:variant>
        <vt:i4>5</vt:i4>
      </vt:variant>
      <vt:variant>
        <vt:lpwstr>https://doi.org/10.1080/17450101.2019.1611015</vt:lpwstr>
      </vt:variant>
      <vt:variant>
        <vt:lpwstr/>
      </vt:variant>
      <vt:variant>
        <vt:i4>7209082</vt:i4>
      </vt:variant>
      <vt:variant>
        <vt:i4>1695</vt:i4>
      </vt:variant>
      <vt:variant>
        <vt:i4>0</vt:i4>
      </vt:variant>
      <vt:variant>
        <vt:i4>5</vt:i4>
      </vt:variant>
      <vt:variant>
        <vt:lpwstr>https://doi.org/10.1002/wcc.603</vt:lpwstr>
      </vt:variant>
      <vt:variant>
        <vt:lpwstr/>
      </vt:variant>
      <vt:variant>
        <vt:i4>131146</vt:i4>
      </vt:variant>
      <vt:variant>
        <vt:i4>1692</vt:i4>
      </vt:variant>
      <vt:variant>
        <vt:i4>0</vt:i4>
      </vt:variant>
      <vt:variant>
        <vt:i4>5</vt:i4>
      </vt:variant>
      <vt:variant>
        <vt:lpwstr>https://doi.org/10.2139/ssrn.3003946</vt:lpwstr>
      </vt:variant>
      <vt:variant>
        <vt:lpwstr/>
      </vt:variant>
      <vt:variant>
        <vt:i4>3932278</vt:i4>
      </vt:variant>
      <vt:variant>
        <vt:i4>1689</vt:i4>
      </vt:variant>
      <vt:variant>
        <vt:i4>0</vt:i4>
      </vt:variant>
      <vt:variant>
        <vt:i4>5</vt:i4>
      </vt:variant>
      <vt:variant>
        <vt:lpwstr>https://doi.org/10.1215/00138282-55.1-2.153</vt:lpwstr>
      </vt:variant>
      <vt:variant>
        <vt:lpwstr/>
      </vt:variant>
      <vt:variant>
        <vt:i4>24</vt:i4>
      </vt:variant>
      <vt:variant>
        <vt:i4>1686</vt:i4>
      </vt:variant>
      <vt:variant>
        <vt:i4>0</vt:i4>
      </vt:variant>
      <vt:variant>
        <vt:i4>5</vt:i4>
      </vt:variant>
      <vt:variant>
        <vt:lpwstr>https://doi.org/10.1007/s11625-015-0296-6</vt:lpwstr>
      </vt:variant>
      <vt:variant>
        <vt:lpwstr/>
      </vt:variant>
      <vt:variant>
        <vt:i4>7274535</vt:i4>
      </vt:variant>
      <vt:variant>
        <vt:i4>1683</vt:i4>
      </vt:variant>
      <vt:variant>
        <vt:i4>0</vt:i4>
      </vt:variant>
      <vt:variant>
        <vt:i4>5</vt:i4>
      </vt:variant>
      <vt:variant>
        <vt:lpwstr>https://dx.doi.org/10.2139/ssrn.2925277</vt:lpwstr>
      </vt:variant>
      <vt:variant>
        <vt:lpwstr/>
      </vt:variant>
      <vt:variant>
        <vt:i4>6684728</vt:i4>
      </vt:variant>
      <vt:variant>
        <vt:i4>1680</vt:i4>
      </vt:variant>
      <vt:variant>
        <vt:i4>0</vt:i4>
      </vt:variant>
      <vt:variant>
        <vt:i4>5</vt:i4>
      </vt:variant>
      <vt:variant>
        <vt:lpwstr>https://doi.org/10.5751/ES-12027-250433</vt:lpwstr>
      </vt:variant>
      <vt:variant>
        <vt:lpwstr/>
      </vt:variant>
      <vt:variant>
        <vt:i4>655370</vt:i4>
      </vt:variant>
      <vt:variant>
        <vt:i4>1677</vt:i4>
      </vt:variant>
      <vt:variant>
        <vt:i4>0</vt:i4>
      </vt:variant>
      <vt:variant>
        <vt:i4>5</vt:i4>
      </vt:variant>
      <vt:variant>
        <vt:lpwstr>http://hdl.handle.net/10625/35235</vt:lpwstr>
      </vt:variant>
      <vt:variant>
        <vt:lpwstr/>
      </vt:variant>
      <vt:variant>
        <vt:i4>5177417</vt:i4>
      </vt:variant>
      <vt:variant>
        <vt:i4>1674</vt:i4>
      </vt:variant>
      <vt:variant>
        <vt:i4>0</vt:i4>
      </vt:variant>
      <vt:variant>
        <vt:i4>5</vt:i4>
      </vt:variant>
      <vt:variant>
        <vt:lpwstr>https://doi.org/10.1371/journal.pone.0145285</vt:lpwstr>
      </vt:variant>
      <vt:variant>
        <vt:lpwstr/>
      </vt:variant>
      <vt:variant>
        <vt:i4>393280</vt:i4>
      </vt:variant>
      <vt:variant>
        <vt:i4>1671</vt:i4>
      </vt:variant>
      <vt:variant>
        <vt:i4>0</vt:i4>
      </vt:variant>
      <vt:variant>
        <vt:i4>5</vt:i4>
      </vt:variant>
      <vt:variant>
        <vt:lpwstr>https://www.water-energy-food.org/news/nexus-blog-a-glimpse-of-the-disparity-in-food-energy-and-clean-water-in-canada</vt:lpwstr>
      </vt:variant>
      <vt:variant>
        <vt:lpwstr/>
      </vt:variant>
      <vt:variant>
        <vt:i4>5701661</vt:i4>
      </vt:variant>
      <vt:variant>
        <vt:i4>1668</vt:i4>
      </vt:variant>
      <vt:variant>
        <vt:i4>0</vt:i4>
      </vt:variant>
      <vt:variant>
        <vt:i4>5</vt:i4>
      </vt:variant>
      <vt:variant>
        <vt:lpwstr>https://doi.org/10.14430/arctic73390</vt:lpwstr>
      </vt:variant>
      <vt:variant>
        <vt:lpwstr/>
      </vt:variant>
      <vt:variant>
        <vt:i4>6488096</vt:i4>
      </vt:variant>
      <vt:variant>
        <vt:i4>1665</vt:i4>
      </vt:variant>
      <vt:variant>
        <vt:i4>0</vt:i4>
      </vt:variant>
      <vt:variant>
        <vt:i4>5</vt:i4>
      </vt:variant>
      <vt:variant>
        <vt:lpwstr>https://doi.org/10.3390/ijerph18105102</vt:lpwstr>
      </vt:variant>
      <vt:variant>
        <vt:lpwstr/>
      </vt:variant>
      <vt:variant>
        <vt:i4>393246</vt:i4>
      </vt:variant>
      <vt:variant>
        <vt:i4>1662</vt:i4>
      </vt:variant>
      <vt:variant>
        <vt:i4>0</vt:i4>
      </vt:variant>
      <vt:variant>
        <vt:i4>5</vt:i4>
      </vt:variant>
      <vt:variant>
        <vt:lpwstr>https://doi.org/10.1007/s10708-018-9879-y</vt:lpwstr>
      </vt:variant>
      <vt:variant>
        <vt:lpwstr/>
      </vt:variant>
      <vt:variant>
        <vt:i4>5505110</vt:i4>
      </vt:variant>
      <vt:variant>
        <vt:i4>1659</vt:i4>
      </vt:variant>
      <vt:variant>
        <vt:i4>0</vt:i4>
      </vt:variant>
      <vt:variant>
        <vt:i4>5</vt:i4>
      </vt:variant>
      <vt:variant>
        <vt:lpwstr>https://climateinstitute.ca/publications/gitxsan-rez-ilience/</vt:lpwstr>
      </vt:variant>
      <vt:variant>
        <vt:lpwstr/>
      </vt:variant>
      <vt:variant>
        <vt:i4>6881399</vt:i4>
      </vt:variant>
      <vt:variant>
        <vt:i4>1656</vt:i4>
      </vt:variant>
      <vt:variant>
        <vt:i4>0</vt:i4>
      </vt:variant>
      <vt:variant>
        <vt:i4>5</vt:i4>
      </vt:variant>
      <vt:variant>
        <vt:lpwstr>https://doi.org/10.17269/s41997-019-00292-3</vt:lpwstr>
      </vt:variant>
      <vt:variant>
        <vt:lpwstr/>
      </vt:variant>
      <vt:variant>
        <vt:i4>7602287</vt:i4>
      </vt:variant>
      <vt:variant>
        <vt:i4>1653</vt:i4>
      </vt:variant>
      <vt:variant>
        <vt:i4>0</vt:i4>
      </vt:variant>
      <vt:variant>
        <vt:i4>5</vt:i4>
      </vt:variant>
      <vt:variant>
        <vt:lpwstr>https://www.un.org/development/desa/en/news/sustainable/sustainable-development-goals-report-2020.html</vt:lpwstr>
      </vt:variant>
      <vt:variant>
        <vt:lpwstr/>
      </vt:variant>
      <vt:variant>
        <vt:i4>2293862</vt:i4>
      </vt:variant>
      <vt:variant>
        <vt:i4>1650</vt:i4>
      </vt:variant>
      <vt:variant>
        <vt:i4>0</vt:i4>
      </vt:variant>
      <vt:variant>
        <vt:i4>5</vt:i4>
      </vt:variant>
      <vt:variant>
        <vt:lpwstr>https://www.ciel.org/reports/indigenous-peoples-and-traditional-knowledge-in-the-context-of-the-un-framework-convention-on-climate-change-2020-update/</vt:lpwstr>
      </vt:variant>
      <vt:variant>
        <vt:lpwstr/>
      </vt:variant>
      <vt:variant>
        <vt:i4>6684781</vt:i4>
      </vt:variant>
      <vt:variant>
        <vt:i4>1647</vt:i4>
      </vt:variant>
      <vt:variant>
        <vt:i4>0</vt:i4>
      </vt:variant>
      <vt:variant>
        <vt:i4>5</vt:i4>
      </vt:variant>
      <vt:variant>
        <vt:lpwstr>http://www.turtlelodge.org/2019/11/final-report-of-the-4th-onjisay-aki-gathering-of-elders-youth-scientists-on-climate-change/</vt:lpwstr>
      </vt:variant>
      <vt:variant>
        <vt:lpwstr/>
      </vt:variant>
      <vt:variant>
        <vt:i4>2228351</vt:i4>
      </vt:variant>
      <vt:variant>
        <vt:i4>1644</vt:i4>
      </vt:variant>
      <vt:variant>
        <vt:i4>0</vt:i4>
      </vt:variant>
      <vt:variant>
        <vt:i4>5</vt:i4>
      </vt:variant>
      <vt:variant>
        <vt:lpwstr>https://doi.org/10.1016/j.gloenvcha.2009.01.005</vt:lpwstr>
      </vt:variant>
      <vt:variant>
        <vt:lpwstr/>
      </vt:variant>
      <vt:variant>
        <vt:i4>6094908</vt:i4>
      </vt:variant>
      <vt:variant>
        <vt:i4>1641</vt:i4>
      </vt:variant>
      <vt:variant>
        <vt:i4>0</vt:i4>
      </vt:variant>
      <vt:variant>
        <vt:i4>5</vt:i4>
      </vt:variant>
      <vt:variant>
        <vt:lpwstr>https://ehprnh2mwo3.exactdn.com/wp-content/uploads/2021/01/Calls_to_Action_English2.pdf</vt:lpwstr>
      </vt:variant>
      <vt:variant>
        <vt:lpwstr/>
      </vt:variant>
      <vt:variant>
        <vt:i4>2621482</vt:i4>
      </vt:variant>
      <vt:variant>
        <vt:i4>1638</vt:i4>
      </vt:variant>
      <vt:variant>
        <vt:i4>0</vt:i4>
      </vt:variant>
      <vt:variant>
        <vt:i4>5</vt:i4>
      </vt:variant>
      <vt:variant>
        <vt:lpwstr>http://tekelders.weebly.com/position-paper.html</vt:lpwstr>
      </vt:variant>
      <vt:variant>
        <vt:lpwstr/>
      </vt:variant>
      <vt:variant>
        <vt:i4>4259842</vt:i4>
      </vt:variant>
      <vt:variant>
        <vt:i4>1635</vt:i4>
      </vt:variant>
      <vt:variant>
        <vt:i4>0</vt:i4>
      </vt:variant>
      <vt:variant>
        <vt:i4>5</vt:i4>
      </vt:variant>
      <vt:variant>
        <vt:lpwstr>https://doi.org/10.1139/facets-2019-0058</vt:lpwstr>
      </vt:variant>
      <vt:variant>
        <vt:lpwstr/>
      </vt:variant>
      <vt:variant>
        <vt:i4>6553718</vt:i4>
      </vt:variant>
      <vt:variant>
        <vt:i4>1632</vt:i4>
      </vt:variant>
      <vt:variant>
        <vt:i4>0</vt:i4>
      </vt:variant>
      <vt:variant>
        <vt:i4>5</vt:i4>
      </vt:variant>
      <vt:variant>
        <vt:lpwstr>https://thenarwhal.ca/opinion-muteshekau-shipu-magpie-river-personhood/</vt:lpwstr>
      </vt:variant>
      <vt:variant>
        <vt:lpwstr/>
      </vt:variant>
      <vt:variant>
        <vt:i4>7012392</vt:i4>
      </vt:variant>
      <vt:variant>
        <vt:i4>1629</vt:i4>
      </vt:variant>
      <vt:variant>
        <vt:i4>0</vt:i4>
      </vt:variant>
      <vt:variant>
        <vt:i4>5</vt:i4>
      </vt:variant>
      <vt:variant>
        <vt:lpwstr>https://muse.jhu.edu/pub/208/monograph/book/101795</vt:lpwstr>
      </vt:variant>
      <vt:variant>
        <vt:lpwstr/>
      </vt:variant>
      <vt:variant>
        <vt:i4>983121</vt:i4>
      </vt:variant>
      <vt:variant>
        <vt:i4>1626</vt:i4>
      </vt:variant>
      <vt:variant>
        <vt:i4>0</vt:i4>
      </vt:variant>
      <vt:variant>
        <vt:i4>5</vt:i4>
      </vt:variant>
      <vt:variant>
        <vt:lpwstr>https://trackingchange.ca/river-basins/mackenzie/</vt:lpwstr>
      </vt:variant>
      <vt:variant>
        <vt:lpwstr/>
      </vt:variant>
      <vt:variant>
        <vt:i4>3801206</vt:i4>
      </vt:variant>
      <vt:variant>
        <vt:i4>1623</vt:i4>
      </vt:variant>
      <vt:variant>
        <vt:i4>0</vt:i4>
      </vt:variant>
      <vt:variant>
        <vt:i4>5</vt:i4>
      </vt:variant>
      <vt:variant>
        <vt:lpwstr>https://doi.org/10.1111/johs.12124</vt:lpwstr>
      </vt:variant>
      <vt:variant>
        <vt:lpwstr/>
      </vt:variant>
      <vt:variant>
        <vt:i4>5177351</vt:i4>
      </vt:variant>
      <vt:variant>
        <vt:i4>1620</vt:i4>
      </vt:variant>
      <vt:variant>
        <vt:i4>0</vt:i4>
      </vt:variant>
      <vt:variant>
        <vt:i4>5</vt:i4>
      </vt:variant>
      <vt:variant>
        <vt:lpwstr>https://doi.org/10.1139/facets-2019-0006</vt:lpwstr>
      </vt:variant>
      <vt:variant>
        <vt:lpwstr/>
      </vt:variant>
      <vt:variant>
        <vt:i4>6619199</vt:i4>
      </vt:variant>
      <vt:variant>
        <vt:i4>1617</vt:i4>
      </vt:variant>
      <vt:variant>
        <vt:i4>0</vt:i4>
      </vt:variant>
      <vt:variant>
        <vt:i4>5</vt:i4>
      </vt:variant>
      <vt:variant>
        <vt:lpwstr>https://doi.org/10.5751/ES-11503-250210</vt:lpwstr>
      </vt:variant>
      <vt:variant>
        <vt:lpwstr/>
      </vt:variant>
      <vt:variant>
        <vt:i4>4718679</vt:i4>
      </vt:variant>
      <vt:variant>
        <vt:i4>1614</vt:i4>
      </vt:variant>
      <vt:variant>
        <vt:i4>0</vt:i4>
      </vt:variant>
      <vt:variant>
        <vt:i4>5</vt:i4>
      </vt:variant>
      <vt:variant>
        <vt:lpwstr>https://doi.org/10.22230/cjnser.2012v3n2a121</vt:lpwstr>
      </vt:variant>
      <vt:variant>
        <vt:lpwstr/>
      </vt:variant>
      <vt:variant>
        <vt:i4>5046360</vt:i4>
      </vt:variant>
      <vt:variant>
        <vt:i4>1611</vt:i4>
      </vt:variant>
      <vt:variant>
        <vt:i4>0</vt:i4>
      </vt:variant>
      <vt:variant>
        <vt:i4>5</vt:i4>
      </vt:variant>
      <vt:variant>
        <vt:lpwstr>https://doi.org/10.1371/journal.pntd.0004534</vt:lpwstr>
      </vt:variant>
      <vt:variant>
        <vt:lpwstr/>
      </vt:variant>
      <vt:variant>
        <vt:i4>3932203</vt:i4>
      </vt:variant>
      <vt:variant>
        <vt:i4>1608</vt:i4>
      </vt:variant>
      <vt:variant>
        <vt:i4>0</vt:i4>
      </vt:variant>
      <vt:variant>
        <vt:i4>5</vt:i4>
      </vt:variant>
      <vt:variant>
        <vt:lpwstr>https://thefutureeconomy.ca/interviews/carol-anne-hilton-2/</vt:lpwstr>
      </vt:variant>
      <vt:variant>
        <vt:lpwstr/>
      </vt:variant>
      <vt:variant>
        <vt:i4>1441884</vt:i4>
      </vt:variant>
      <vt:variant>
        <vt:i4>1605</vt:i4>
      </vt:variant>
      <vt:variant>
        <vt:i4>0</vt:i4>
      </vt:variant>
      <vt:variant>
        <vt:i4>5</vt:i4>
      </vt:variant>
      <vt:variant>
        <vt:lpwstr>https://doi.org/10.1080/09603120600641326</vt:lpwstr>
      </vt:variant>
      <vt:variant>
        <vt:lpwstr/>
      </vt:variant>
      <vt:variant>
        <vt:i4>589840</vt:i4>
      </vt:variant>
      <vt:variant>
        <vt:i4>1602</vt:i4>
      </vt:variant>
      <vt:variant>
        <vt:i4>0</vt:i4>
      </vt:variant>
      <vt:variant>
        <vt:i4>5</vt:i4>
      </vt:variant>
      <vt:variant>
        <vt:lpwstr>https://doi.org/10.1007/s13280-014-0501-3</vt:lpwstr>
      </vt:variant>
      <vt:variant>
        <vt:lpwstr/>
      </vt:variant>
      <vt:variant>
        <vt:i4>327709</vt:i4>
      </vt:variant>
      <vt:variant>
        <vt:i4>1599</vt:i4>
      </vt:variant>
      <vt:variant>
        <vt:i4>0</vt:i4>
      </vt:variant>
      <vt:variant>
        <vt:i4>5</vt:i4>
      </vt:variant>
      <vt:variant>
        <vt:lpwstr>https://doi.org/10.1007/s11111-012-0183-3</vt:lpwstr>
      </vt:variant>
      <vt:variant>
        <vt:lpwstr/>
      </vt:variant>
      <vt:variant>
        <vt:i4>1507350</vt:i4>
      </vt:variant>
      <vt:variant>
        <vt:i4>1596</vt:i4>
      </vt:variant>
      <vt:variant>
        <vt:i4>0</vt:i4>
      </vt:variant>
      <vt:variant>
        <vt:i4>5</vt:i4>
      </vt:variant>
      <vt:variant>
        <vt:lpwstr>https://www.iied.org/heres-why-indigenous-economics-key-saving-nature</vt:lpwstr>
      </vt:variant>
      <vt:variant>
        <vt:lpwstr/>
      </vt:variant>
      <vt:variant>
        <vt:i4>3866659</vt:i4>
      </vt:variant>
      <vt:variant>
        <vt:i4>1593</vt:i4>
      </vt:variant>
      <vt:variant>
        <vt:i4>0</vt:i4>
      </vt:variant>
      <vt:variant>
        <vt:i4>5</vt:i4>
      </vt:variant>
      <vt:variant>
        <vt:lpwstr>https://ucalgary.ca/news/tip-iceberg-true-state-drinking-water-advisories-first-nations</vt:lpwstr>
      </vt:variant>
      <vt:variant>
        <vt:lpwstr/>
      </vt:variant>
      <vt:variant>
        <vt:i4>7471205</vt:i4>
      </vt:variant>
      <vt:variant>
        <vt:i4>1590</vt:i4>
      </vt:variant>
      <vt:variant>
        <vt:i4>0</vt:i4>
      </vt:variant>
      <vt:variant>
        <vt:i4>5</vt:i4>
      </vt:variant>
      <vt:variant>
        <vt:lpwstr>https://islandscholar.ca/islandora/object/ir:23043/datastream/PDF/download/citation.pdf</vt:lpwstr>
      </vt:variant>
      <vt:variant>
        <vt:lpwstr/>
      </vt:variant>
      <vt:variant>
        <vt:i4>2883683</vt:i4>
      </vt:variant>
      <vt:variant>
        <vt:i4>1587</vt:i4>
      </vt:variant>
      <vt:variant>
        <vt:i4>0</vt:i4>
      </vt:variant>
      <vt:variant>
        <vt:i4>5</vt:i4>
      </vt:variant>
      <vt:variant>
        <vt:lpwstr>https://www.youtube.com/watch?v=dwk4T59pnU8</vt:lpwstr>
      </vt:variant>
      <vt:variant>
        <vt:lpwstr/>
      </vt:variant>
      <vt:variant>
        <vt:i4>393308</vt:i4>
      </vt:variant>
      <vt:variant>
        <vt:i4>1584</vt:i4>
      </vt:variant>
      <vt:variant>
        <vt:i4>0</vt:i4>
      </vt:variant>
      <vt:variant>
        <vt:i4>5</vt:i4>
      </vt:variant>
      <vt:variant>
        <vt:lpwstr>https://www.cakex.org/sites/default/files/documents/ClimateChange.pdf</vt:lpwstr>
      </vt:variant>
      <vt:variant>
        <vt:lpwstr/>
      </vt:variant>
      <vt:variant>
        <vt:i4>327683</vt:i4>
      </vt:variant>
      <vt:variant>
        <vt:i4>1581</vt:i4>
      </vt:variant>
      <vt:variant>
        <vt:i4>0</vt:i4>
      </vt:variant>
      <vt:variant>
        <vt:i4>5</vt:i4>
      </vt:variant>
      <vt:variant>
        <vt:lpwstr>https://a.storyblok.com/f/112697/x/d0b9253d5a/stoney_bison_report_final_rev2.pdf</vt:lpwstr>
      </vt:variant>
      <vt:variant>
        <vt:lpwstr/>
      </vt:variant>
      <vt:variant>
        <vt:i4>196676</vt:i4>
      </vt:variant>
      <vt:variant>
        <vt:i4>1578</vt:i4>
      </vt:variant>
      <vt:variant>
        <vt:i4>0</vt:i4>
      </vt:variant>
      <vt:variant>
        <vt:i4>5</vt:i4>
      </vt:variant>
      <vt:variant>
        <vt:lpwstr>https://doi.org/10.1146/annurev-environ-012220-011104</vt:lpwstr>
      </vt:variant>
      <vt:variant>
        <vt:lpwstr/>
      </vt:variant>
      <vt:variant>
        <vt:i4>4718608</vt:i4>
      </vt:variant>
      <vt:variant>
        <vt:i4>1575</vt:i4>
      </vt:variant>
      <vt:variant>
        <vt:i4>0</vt:i4>
      </vt:variant>
      <vt:variant>
        <vt:i4>5</vt:i4>
      </vt:variant>
      <vt:variant>
        <vt:lpwstr>https://doi.org/10.1139/er-2018-0024</vt:lpwstr>
      </vt:variant>
      <vt:variant>
        <vt:lpwstr/>
      </vt:variant>
      <vt:variant>
        <vt:i4>2097250</vt:i4>
      </vt:variant>
      <vt:variant>
        <vt:i4>1572</vt:i4>
      </vt:variant>
      <vt:variant>
        <vt:i4>0</vt:i4>
      </vt:variant>
      <vt:variant>
        <vt:i4>5</vt:i4>
      </vt:variant>
      <vt:variant>
        <vt:lpwstr>https://hdl.handle.net/10214/26501</vt:lpwstr>
      </vt:variant>
      <vt:variant>
        <vt:lpwstr/>
      </vt:variant>
      <vt:variant>
        <vt:i4>4915302</vt:i4>
      </vt:variant>
      <vt:variant>
        <vt:i4>1569</vt:i4>
      </vt:variant>
      <vt:variant>
        <vt:i4>0</vt:i4>
      </vt:variant>
      <vt:variant>
        <vt:i4>5</vt:i4>
      </vt:variant>
      <vt:variant>
        <vt:lpwstr>https://doi.org/10.1007/978-3-319-67365-3_4</vt:lpwstr>
      </vt:variant>
      <vt:variant>
        <vt:lpwstr/>
      </vt:variant>
      <vt:variant>
        <vt:i4>5373956</vt:i4>
      </vt:variant>
      <vt:variant>
        <vt:i4>1566</vt:i4>
      </vt:variant>
      <vt:variant>
        <vt:i4>0</vt:i4>
      </vt:variant>
      <vt:variant>
        <vt:i4>5</vt:i4>
      </vt:variant>
      <vt:variant>
        <vt:lpwstr>https://www.researchgate.net/profile/Jamie-Snook/publication/328808144_Co-management_led_research_and_sharing_space_on_the_pathway_to_Inuit_self-determination_in_research/links/5be43190a6fdcc3a8dc6ed49/Co-management-led-research-and-sharing-space-on-the-pathway-to-Inuit-self-determination-in-research.pdf</vt:lpwstr>
      </vt:variant>
      <vt:variant>
        <vt:lpwstr/>
      </vt:variant>
      <vt:variant>
        <vt:i4>3014762</vt:i4>
      </vt:variant>
      <vt:variant>
        <vt:i4>1563</vt:i4>
      </vt:variant>
      <vt:variant>
        <vt:i4>0</vt:i4>
      </vt:variant>
      <vt:variant>
        <vt:i4>5</vt:i4>
      </vt:variant>
      <vt:variant>
        <vt:lpwstr>https://doi.org/10.1177/117718011401000404</vt:lpwstr>
      </vt:variant>
      <vt:variant>
        <vt:lpwstr/>
      </vt:variant>
      <vt:variant>
        <vt:i4>5963802</vt:i4>
      </vt:variant>
      <vt:variant>
        <vt:i4>1560</vt:i4>
      </vt:variant>
      <vt:variant>
        <vt:i4>0</vt:i4>
      </vt:variant>
      <vt:variant>
        <vt:i4>5</vt:i4>
      </vt:variant>
      <vt:variant>
        <vt:lpwstr>https://doi.org/10.5749/j.ctt1pwt77c</vt:lpwstr>
      </vt:variant>
      <vt:variant>
        <vt:lpwstr/>
      </vt:variant>
      <vt:variant>
        <vt:i4>5636182</vt:i4>
      </vt:variant>
      <vt:variant>
        <vt:i4>1556</vt:i4>
      </vt:variant>
      <vt:variant>
        <vt:i4>0</vt:i4>
      </vt:variant>
      <vt:variant>
        <vt:i4>5</vt:i4>
      </vt:variant>
      <vt:variant>
        <vt:lpwstr>https://arpbooks.org/product/dancing-on-our-turtles-back/</vt:lpwstr>
      </vt:variant>
      <vt:variant>
        <vt:lpwstr/>
      </vt:variant>
      <vt:variant>
        <vt:i4>5636182</vt:i4>
      </vt:variant>
      <vt:variant>
        <vt:i4>1554</vt:i4>
      </vt:variant>
      <vt:variant>
        <vt:i4>0</vt:i4>
      </vt:variant>
      <vt:variant>
        <vt:i4>5</vt:i4>
      </vt:variant>
      <vt:variant>
        <vt:lpwstr>https://arpbooks.org/product/dancing-on-our-turtles-back/</vt:lpwstr>
      </vt:variant>
      <vt:variant>
        <vt:lpwstr/>
      </vt:variant>
      <vt:variant>
        <vt:i4>2621484</vt:i4>
      </vt:variant>
      <vt:variant>
        <vt:i4>1551</vt:i4>
      </vt:variant>
      <vt:variant>
        <vt:i4>0</vt:i4>
      </vt:variant>
      <vt:variant>
        <vt:i4>5</vt:i4>
      </vt:variant>
      <vt:variant>
        <vt:lpwstr>http://hdl.handle.net/1993/2210</vt:lpwstr>
      </vt:variant>
      <vt:variant>
        <vt:lpwstr/>
      </vt:variant>
      <vt:variant>
        <vt:i4>4915281</vt:i4>
      </vt:variant>
      <vt:variant>
        <vt:i4>1548</vt:i4>
      </vt:variant>
      <vt:variant>
        <vt:i4>0</vt:i4>
      </vt:variant>
      <vt:variant>
        <vt:i4>5</vt:i4>
      </vt:variant>
      <vt:variant>
        <vt:lpwstr>https://doi.org/10.1175/WCAS-D-20-0174.1</vt:lpwstr>
      </vt:variant>
      <vt:variant>
        <vt:lpwstr/>
      </vt:variant>
      <vt:variant>
        <vt:i4>6684720</vt:i4>
      </vt:variant>
      <vt:variant>
        <vt:i4>1545</vt:i4>
      </vt:variant>
      <vt:variant>
        <vt:i4>0</vt:i4>
      </vt:variant>
      <vt:variant>
        <vt:i4>5</vt:i4>
      </vt:variant>
      <vt:variant>
        <vt:lpwstr>https://doi.org/10.1007/s00267-019-01152-z</vt:lpwstr>
      </vt:variant>
      <vt:variant>
        <vt:lpwstr/>
      </vt:variant>
      <vt:variant>
        <vt:i4>2031702</vt:i4>
      </vt:variant>
      <vt:variant>
        <vt:i4>1536</vt:i4>
      </vt:variant>
      <vt:variant>
        <vt:i4>0</vt:i4>
      </vt:variant>
      <vt:variant>
        <vt:i4>5</vt:i4>
      </vt:variant>
      <vt:variant>
        <vt:lpwstr>https://www.aicbr.ca/selkirk-project</vt:lpwstr>
      </vt:variant>
      <vt:variant>
        <vt:lpwstr/>
      </vt:variant>
      <vt:variant>
        <vt:i4>2097206</vt:i4>
      </vt:variant>
      <vt:variant>
        <vt:i4>1533</vt:i4>
      </vt:variant>
      <vt:variant>
        <vt:i4>0</vt:i4>
      </vt:variant>
      <vt:variant>
        <vt:i4>5</vt:i4>
      </vt:variant>
      <vt:variant>
        <vt:lpwstr>https://doi.org/10.1007/s10113-021-01772-4</vt:lpwstr>
      </vt:variant>
      <vt:variant>
        <vt:lpwstr/>
      </vt:variant>
      <vt:variant>
        <vt:i4>2293820</vt:i4>
      </vt:variant>
      <vt:variant>
        <vt:i4>1530</vt:i4>
      </vt:variant>
      <vt:variant>
        <vt:i4>0</vt:i4>
      </vt:variant>
      <vt:variant>
        <vt:i4>5</vt:i4>
      </vt:variant>
      <vt:variant>
        <vt:lpwstr>https://doi.org/10.1007/s10584-019-02647-8</vt:lpwstr>
      </vt:variant>
      <vt:variant>
        <vt:lpwstr/>
      </vt:variant>
      <vt:variant>
        <vt:i4>2031697</vt:i4>
      </vt:variant>
      <vt:variant>
        <vt:i4>1527</vt:i4>
      </vt:variant>
      <vt:variant>
        <vt:i4>0</vt:i4>
      </vt:variant>
      <vt:variant>
        <vt:i4>5</vt:i4>
      </vt:variant>
      <vt:variant>
        <vt:lpwstr>http://act-adapt.org/wp-content/uploads/2011/06/09-11-Water-Background-Report-WEB.pdf</vt:lpwstr>
      </vt:variant>
      <vt:variant>
        <vt:lpwstr/>
      </vt:variant>
      <vt:variant>
        <vt:i4>6750267</vt:i4>
      </vt:variant>
      <vt:variant>
        <vt:i4>1524</vt:i4>
      </vt:variant>
      <vt:variant>
        <vt:i4>0</vt:i4>
      </vt:variant>
      <vt:variant>
        <vt:i4>5</vt:i4>
      </vt:variant>
      <vt:variant>
        <vt:lpwstr>https://doi.org/10.5751/ES-11044-240316</vt:lpwstr>
      </vt:variant>
      <vt:variant>
        <vt:lpwstr/>
      </vt:variant>
      <vt:variant>
        <vt:i4>5963785</vt:i4>
      </vt:variant>
      <vt:variant>
        <vt:i4>1521</vt:i4>
      </vt:variant>
      <vt:variant>
        <vt:i4>0</vt:i4>
      </vt:variant>
      <vt:variant>
        <vt:i4>5</vt:i4>
      </vt:variant>
      <vt:variant>
        <vt:lpwstr>https://doi.org/10.3402/ijch.v70i5.17862</vt:lpwstr>
      </vt:variant>
      <vt:variant>
        <vt:lpwstr/>
      </vt:variant>
      <vt:variant>
        <vt:i4>4325465</vt:i4>
      </vt:variant>
      <vt:variant>
        <vt:i4>1518</vt:i4>
      </vt:variant>
      <vt:variant>
        <vt:i4>0</vt:i4>
      </vt:variant>
      <vt:variant>
        <vt:i4>5</vt:i4>
      </vt:variant>
      <vt:variant>
        <vt:lpwstr>https://moneygloblal.com/puwu/index.php/fsj/article/view/748</vt:lpwstr>
      </vt:variant>
      <vt:variant>
        <vt:lpwstr/>
      </vt:variant>
      <vt:variant>
        <vt:i4>1572946</vt:i4>
      </vt:variant>
      <vt:variant>
        <vt:i4>1515</vt:i4>
      </vt:variant>
      <vt:variant>
        <vt:i4>0</vt:i4>
      </vt:variant>
      <vt:variant>
        <vt:i4>5</vt:i4>
      </vt:variant>
      <vt:variant>
        <vt:lpwstr>https://doi.org/10.1177/0263775818821129</vt:lpwstr>
      </vt:variant>
      <vt:variant>
        <vt:lpwstr/>
      </vt:variant>
      <vt:variant>
        <vt:i4>5767257</vt:i4>
      </vt:variant>
      <vt:variant>
        <vt:i4>1512</vt:i4>
      </vt:variant>
      <vt:variant>
        <vt:i4>0</vt:i4>
      </vt:variant>
      <vt:variant>
        <vt:i4>5</vt:i4>
      </vt:variant>
      <vt:variant>
        <vt:lpwstr>https://doi.org/10.1111/cag.12677</vt:lpwstr>
      </vt:variant>
      <vt:variant>
        <vt:lpwstr/>
      </vt:variant>
      <vt:variant>
        <vt:i4>983109</vt:i4>
      </vt:variant>
      <vt:variant>
        <vt:i4>1509</vt:i4>
      </vt:variant>
      <vt:variant>
        <vt:i4>0</vt:i4>
      </vt:variant>
      <vt:variant>
        <vt:i4>5</vt:i4>
      </vt:variant>
      <vt:variant>
        <vt:lpwstr>https://doi.org/10.2139/ssrn.1262781</vt:lpwstr>
      </vt:variant>
      <vt:variant>
        <vt:lpwstr/>
      </vt:variant>
      <vt:variant>
        <vt:i4>131146</vt:i4>
      </vt:variant>
      <vt:variant>
        <vt:i4>1506</vt:i4>
      </vt:variant>
      <vt:variant>
        <vt:i4>0</vt:i4>
      </vt:variant>
      <vt:variant>
        <vt:i4>5</vt:i4>
      </vt:variant>
      <vt:variant>
        <vt:lpwstr>https://doi.org/10.1080/13549839.2015.1031730</vt:lpwstr>
      </vt:variant>
      <vt:variant>
        <vt:lpwstr/>
      </vt:variant>
      <vt:variant>
        <vt:i4>6160478</vt:i4>
      </vt:variant>
      <vt:variant>
        <vt:i4>1503</vt:i4>
      </vt:variant>
      <vt:variant>
        <vt:i4>0</vt:i4>
      </vt:variant>
      <vt:variant>
        <vt:i4>5</vt:i4>
      </vt:variant>
      <vt:variant>
        <vt:lpwstr>https://doi.org/10.1111/faf.12516</vt:lpwstr>
      </vt:variant>
      <vt:variant>
        <vt:lpwstr/>
      </vt:variant>
      <vt:variant>
        <vt:i4>3866751</vt:i4>
      </vt:variant>
      <vt:variant>
        <vt:i4>1500</vt:i4>
      </vt:variant>
      <vt:variant>
        <vt:i4>0</vt:i4>
      </vt:variant>
      <vt:variant>
        <vt:i4>5</vt:i4>
      </vt:variant>
      <vt:variant>
        <vt:lpwstr>https://doi.org/10.2993/0278-0771-34.3.401</vt:lpwstr>
      </vt:variant>
      <vt:variant>
        <vt:lpwstr/>
      </vt:variant>
      <vt:variant>
        <vt:i4>327751</vt:i4>
      </vt:variant>
      <vt:variant>
        <vt:i4>1494</vt:i4>
      </vt:variant>
      <vt:variant>
        <vt:i4>0</vt:i4>
      </vt:variant>
      <vt:variant>
        <vt:i4>5</vt:i4>
      </vt:variant>
      <vt:variant>
        <vt:lpwstr>https://doi.org/10.1080/14693062.2022.2047585</vt:lpwstr>
      </vt:variant>
      <vt:variant>
        <vt:lpwstr/>
      </vt:variant>
      <vt:variant>
        <vt:i4>4915288</vt:i4>
      </vt:variant>
      <vt:variant>
        <vt:i4>1488</vt:i4>
      </vt:variant>
      <vt:variant>
        <vt:i4>0</vt:i4>
      </vt:variant>
      <vt:variant>
        <vt:i4>5</vt:i4>
      </vt:variant>
      <vt:variant>
        <vt:lpwstr>https://www.frontiersin.org/articles/10.3389/frsc.2021.644675</vt:lpwstr>
      </vt:variant>
      <vt:variant>
        <vt:lpwstr/>
      </vt:variant>
      <vt:variant>
        <vt:i4>2228341</vt:i4>
      </vt:variant>
      <vt:variant>
        <vt:i4>1485</vt:i4>
      </vt:variant>
      <vt:variant>
        <vt:i4>0</vt:i4>
      </vt:variant>
      <vt:variant>
        <vt:i4>5</vt:i4>
      </vt:variant>
      <vt:variant>
        <vt:lpwstr>https://doi.org/10.1111/cobi.13532</vt:lpwstr>
      </vt:variant>
      <vt:variant>
        <vt:lpwstr/>
      </vt:variant>
      <vt:variant>
        <vt:i4>3932217</vt:i4>
      </vt:variant>
      <vt:variant>
        <vt:i4>1476</vt:i4>
      </vt:variant>
      <vt:variant>
        <vt:i4>0</vt:i4>
      </vt:variant>
      <vt:variant>
        <vt:i4>5</vt:i4>
      </vt:variant>
      <vt:variant>
        <vt:lpwstr>https://indigenous-law-association-at-mcgill.com/land-back-and-climate-action/</vt:lpwstr>
      </vt:variant>
      <vt:variant>
        <vt:lpwstr/>
      </vt:variant>
      <vt:variant>
        <vt:i4>3014714</vt:i4>
      </vt:variant>
      <vt:variant>
        <vt:i4>1472</vt:i4>
      </vt:variant>
      <vt:variant>
        <vt:i4>0</vt:i4>
      </vt:variant>
      <vt:variant>
        <vt:i4>5</vt:i4>
      </vt:variant>
      <vt:variant>
        <vt:lpwstr>https://doi.org/10.1016/j.exis.2020.04.003</vt:lpwstr>
      </vt:variant>
      <vt:variant>
        <vt:lpwstr/>
      </vt:variant>
      <vt:variant>
        <vt:i4>3014714</vt:i4>
      </vt:variant>
      <vt:variant>
        <vt:i4>1470</vt:i4>
      </vt:variant>
      <vt:variant>
        <vt:i4>0</vt:i4>
      </vt:variant>
      <vt:variant>
        <vt:i4>5</vt:i4>
      </vt:variant>
      <vt:variant>
        <vt:lpwstr>https://doi.org/10.1016/j.exis.2020.04.003</vt:lpwstr>
      </vt:variant>
      <vt:variant>
        <vt:lpwstr/>
      </vt:variant>
      <vt:variant>
        <vt:i4>2752561</vt:i4>
      </vt:variant>
      <vt:variant>
        <vt:i4>1467</vt:i4>
      </vt:variant>
      <vt:variant>
        <vt:i4>0</vt:i4>
      </vt:variant>
      <vt:variant>
        <vt:i4>5</vt:i4>
      </vt:variant>
      <vt:variant>
        <vt:lpwstr>https://doi.org/10.1016/j.cjca.2017.12.012</vt:lpwstr>
      </vt:variant>
      <vt:variant>
        <vt:lpwstr/>
      </vt:variant>
      <vt:variant>
        <vt:i4>3801187</vt:i4>
      </vt:variant>
      <vt:variant>
        <vt:i4>1461</vt:i4>
      </vt:variant>
      <vt:variant>
        <vt:i4>0</vt:i4>
      </vt:variant>
      <vt:variant>
        <vt:i4>5</vt:i4>
      </vt:variant>
      <vt:variant>
        <vt:lpwstr>https://www.hrw.org/report/2020/10/21/my-fear-losing-everything/climate-crisis-and-first-nations-right-food-canada</vt:lpwstr>
      </vt:variant>
      <vt:variant>
        <vt:lpwstr/>
      </vt:variant>
      <vt:variant>
        <vt:i4>2031711</vt:i4>
      </vt:variant>
      <vt:variant>
        <vt:i4>1458</vt:i4>
      </vt:variant>
      <vt:variant>
        <vt:i4>0</vt:i4>
      </vt:variant>
      <vt:variant>
        <vt:i4>5</vt:i4>
      </vt:variant>
      <vt:variant>
        <vt:lpwstr>https://doi.org/10.1177/1757975919831639</vt:lpwstr>
      </vt:variant>
      <vt:variant>
        <vt:lpwstr/>
      </vt:variant>
      <vt:variant>
        <vt:i4>3735617</vt:i4>
      </vt:variant>
      <vt:variant>
        <vt:i4>1455</vt:i4>
      </vt:variant>
      <vt:variant>
        <vt:i4>0</vt:i4>
      </vt:variant>
      <vt:variant>
        <vt:i4>5</vt:i4>
      </vt:variant>
      <vt:variant>
        <vt:lpwstr>https://www.faq-qnw.org/wp-content/uploads/2019/06/CC_report2019.pdf</vt:lpwstr>
      </vt:variant>
      <vt:variant>
        <vt:lpwstr/>
      </vt:variant>
      <vt:variant>
        <vt:i4>7995462</vt:i4>
      </vt:variant>
      <vt:variant>
        <vt:i4>1452</vt:i4>
      </vt:variant>
      <vt:variant>
        <vt:i4>0</vt:i4>
      </vt:variant>
      <vt:variant>
        <vt:i4>5</vt:i4>
      </vt:variant>
      <vt:variant>
        <vt:lpwstr>https://www.qia.ca/wp-content/uploads/2020/02/qia-nauttiqsuqtiit-brochure-2020_en-final_web_spread.pdf</vt:lpwstr>
      </vt:variant>
      <vt:variant>
        <vt:lpwstr/>
      </vt:variant>
      <vt:variant>
        <vt:i4>5636128</vt:i4>
      </vt:variant>
      <vt:variant>
        <vt:i4>1449</vt:i4>
      </vt:variant>
      <vt:variant>
        <vt:i4>0</vt:i4>
      </vt:variant>
      <vt:variant>
        <vt:i4>5</vt:i4>
      </vt:variant>
      <vt:variant>
        <vt:lpwstr>https://www.qia.ca/wp-content/uploads/2022/03/qia-ti-report-2022_web.pdf</vt:lpwstr>
      </vt:variant>
      <vt:variant>
        <vt:lpwstr/>
      </vt:variant>
      <vt:variant>
        <vt:i4>7733348</vt:i4>
      </vt:variant>
      <vt:variant>
        <vt:i4>1446</vt:i4>
      </vt:variant>
      <vt:variant>
        <vt:i4>0</vt:i4>
      </vt:variant>
      <vt:variant>
        <vt:i4>5</vt:i4>
      </vt:variant>
      <vt:variant>
        <vt:lpwstr>https://www.qtcommission.ca/en/reports/qtc-final-report-achieving-saimaqatigiingniq</vt:lpwstr>
      </vt:variant>
      <vt:variant>
        <vt:lpwstr/>
      </vt:variant>
      <vt:variant>
        <vt:i4>983052</vt:i4>
      </vt:variant>
      <vt:variant>
        <vt:i4>1443</vt:i4>
      </vt:variant>
      <vt:variant>
        <vt:i4>0</vt:i4>
      </vt:variant>
      <vt:variant>
        <vt:i4>5</vt:i4>
      </vt:variant>
      <vt:variant>
        <vt:lpwstr>https://www.qhrc.ca/</vt:lpwstr>
      </vt:variant>
      <vt:variant>
        <vt:lpwstr/>
      </vt:variant>
      <vt:variant>
        <vt:i4>4849737</vt:i4>
      </vt:variant>
      <vt:variant>
        <vt:i4>1440</vt:i4>
      </vt:variant>
      <vt:variant>
        <vt:i4>0</vt:i4>
      </vt:variant>
      <vt:variant>
        <vt:i4>5</vt:i4>
      </vt:variant>
      <vt:variant>
        <vt:lpwstr>https://doi.org/10.1080/1088937X.2018.1543795</vt:lpwstr>
      </vt:variant>
      <vt:variant>
        <vt:lpwstr/>
      </vt:variant>
      <vt:variant>
        <vt:i4>4325448</vt:i4>
      </vt:variant>
      <vt:variant>
        <vt:i4>1437</vt:i4>
      </vt:variant>
      <vt:variant>
        <vt:i4>0</vt:i4>
      </vt:variant>
      <vt:variant>
        <vt:i4>5</vt:i4>
      </vt:variant>
      <vt:variant>
        <vt:lpwstr>https://doi.org/10.1080/1088937X.2012.708364</vt:lpwstr>
      </vt:variant>
      <vt:variant>
        <vt:lpwstr/>
      </vt:variant>
      <vt:variant>
        <vt:i4>589889</vt:i4>
      </vt:variant>
      <vt:variant>
        <vt:i4>1434</vt:i4>
      </vt:variant>
      <vt:variant>
        <vt:i4>0</vt:i4>
      </vt:variant>
      <vt:variant>
        <vt:i4>5</vt:i4>
      </vt:variant>
      <vt:variant>
        <vt:lpwstr>https://doi.org/10.1080/14747731.2012.680736</vt:lpwstr>
      </vt:variant>
      <vt:variant>
        <vt:lpwstr/>
      </vt:variant>
      <vt:variant>
        <vt:i4>983113</vt:i4>
      </vt:variant>
      <vt:variant>
        <vt:i4>1431</vt:i4>
      </vt:variant>
      <vt:variant>
        <vt:i4>0</vt:i4>
      </vt:variant>
      <vt:variant>
        <vt:i4>5</vt:i4>
      </vt:variant>
      <vt:variant>
        <vt:lpwstr>https://doi.org/10.1080/10871209.2019.1545953</vt:lpwstr>
      </vt:variant>
      <vt:variant>
        <vt:lpwstr/>
      </vt:variant>
      <vt:variant>
        <vt:i4>2556005</vt:i4>
      </vt:variant>
      <vt:variant>
        <vt:i4>1428</vt:i4>
      </vt:variant>
      <vt:variant>
        <vt:i4>0</vt:i4>
      </vt:variant>
      <vt:variant>
        <vt:i4>5</vt:i4>
      </vt:variant>
      <vt:variant>
        <vt:lpwstr>https://doi.org/10.1890/1051-0761(2000)010%5b1333:TEKTTA%5d2.0.CO;2</vt:lpwstr>
      </vt:variant>
      <vt:variant>
        <vt:lpwstr/>
      </vt:variant>
      <vt:variant>
        <vt:i4>983047</vt:i4>
      </vt:variant>
      <vt:variant>
        <vt:i4>1425</vt:i4>
      </vt:variant>
      <vt:variant>
        <vt:i4>0</vt:i4>
      </vt:variant>
      <vt:variant>
        <vt:i4>5</vt:i4>
      </vt:variant>
      <vt:variant>
        <vt:lpwstr>http://hdl.handle.net/10222/72811</vt:lpwstr>
      </vt:variant>
      <vt:variant>
        <vt:lpwstr/>
      </vt:variant>
      <vt:variant>
        <vt:i4>327756</vt:i4>
      </vt:variant>
      <vt:variant>
        <vt:i4>1422</vt:i4>
      </vt:variant>
      <vt:variant>
        <vt:i4>0</vt:i4>
      </vt:variant>
      <vt:variant>
        <vt:i4>5</vt:i4>
      </vt:variant>
      <vt:variant>
        <vt:lpwstr>https://doi.org/10.1080/01436597.2017.1368384</vt:lpwstr>
      </vt:variant>
      <vt:variant>
        <vt:lpwstr/>
      </vt:variant>
      <vt:variant>
        <vt:i4>983047</vt:i4>
      </vt:variant>
      <vt:variant>
        <vt:i4>1418</vt:i4>
      </vt:variant>
      <vt:variant>
        <vt:i4>0</vt:i4>
      </vt:variant>
      <vt:variant>
        <vt:i4>5</vt:i4>
      </vt:variant>
      <vt:variant>
        <vt:lpwstr>http://hdl.handle.net/10222/72811</vt:lpwstr>
      </vt:variant>
      <vt:variant>
        <vt:lpwstr/>
      </vt:variant>
      <vt:variant>
        <vt:i4>983047</vt:i4>
      </vt:variant>
      <vt:variant>
        <vt:i4>1416</vt:i4>
      </vt:variant>
      <vt:variant>
        <vt:i4>0</vt:i4>
      </vt:variant>
      <vt:variant>
        <vt:i4>5</vt:i4>
      </vt:variant>
      <vt:variant>
        <vt:lpwstr>http://hdl.handle.net/10222/72811</vt:lpwstr>
      </vt:variant>
      <vt:variant>
        <vt:lpwstr/>
      </vt:variant>
      <vt:variant>
        <vt:i4>2621542</vt:i4>
      </vt:variant>
      <vt:variant>
        <vt:i4>1413</vt:i4>
      </vt:variant>
      <vt:variant>
        <vt:i4>0</vt:i4>
      </vt:variant>
      <vt:variant>
        <vt:i4>5</vt:i4>
      </vt:variant>
      <vt:variant>
        <vt:lpwstr>https://doi.org/10.1016/j.socscimed.2015.07.017</vt:lpwstr>
      </vt:variant>
      <vt:variant>
        <vt:lpwstr/>
      </vt:variant>
      <vt:variant>
        <vt:i4>7209000</vt:i4>
      </vt:variant>
      <vt:variant>
        <vt:i4>1410</vt:i4>
      </vt:variant>
      <vt:variant>
        <vt:i4>0</vt:i4>
      </vt:variant>
      <vt:variant>
        <vt:i4>5</vt:i4>
      </vt:variant>
      <vt:variant>
        <vt:lpwstr>https://doi.org/10.3390/su132112035</vt:lpwstr>
      </vt:variant>
      <vt:variant>
        <vt:lpwstr/>
      </vt:variant>
      <vt:variant>
        <vt:i4>4915231</vt:i4>
      </vt:variant>
      <vt:variant>
        <vt:i4>1407</vt:i4>
      </vt:variant>
      <vt:variant>
        <vt:i4>0</vt:i4>
      </vt:variant>
      <vt:variant>
        <vt:i4>5</vt:i4>
      </vt:variant>
      <vt:variant>
        <vt:lpwstr>https://doi.org/10.1139/as-2020-0015</vt:lpwstr>
      </vt:variant>
      <vt:variant>
        <vt:lpwstr/>
      </vt:variant>
      <vt:variant>
        <vt:i4>1769539</vt:i4>
      </vt:variant>
      <vt:variant>
        <vt:i4>1404</vt:i4>
      </vt:variant>
      <vt:variant>
        <vt:i4>0</vt:i4>
      </vt:variant>
      <vt:variant>
        <vt:i4>5</vt:i4>
      </vt:variant>
      <vt:variant>
        <vt:lpwstr>http://www.jstor.org/stable/43871322</vt:lpwstr>
      </vt:variant>
      <vt:variant>
        <vt:lpwstr/>
      </vt:variant>
      <vt:variant>
        <vt:i4>4456470</vt:i4>
      </vt:variant>
      <vt:variant>
        <vt:i4>1401</vt:i4>
      </vt:variant>
      <vt:variant>
        <vt:i4>0</vt:i4>
      </vt:variant>
      <vt:variant>
        <vt:i4>5</vt:i4>
      </vt:variant>
      <vt:variant>
        <vt:lpwstr>https://doi.org/10.1139/as-2019-0019</vt:lpwstr>
      </vt:variant>
      <vt:variant>
        <vt:lpwstr/>
      </vt:variant>
      <vt:variant>
        <vt:i4>4784192</vt:i4>
      </vt:variant>
      <vt:variant>
        <vt:i4>1398</vt:i4>
      </vt:variant>
      <vt:variant>
        <vt:i4>0</vt:i4>
      </vt:variant>
      <vt:variant>
        <vt:i4>5</vt:i4>
      </vt:variant>
      <vt:variant>
        <vt:lpwstr>https://www/</vt:lpwstr>
      </vt:variant>
      <vt:variant>
        <vt:lpwstr/>
      </vt:variant>
      <vt:variant>
        <vt:i4>1900615</vt:i4>
      </vt:variant>
      <vt:variant>
        <vt:i4>1395</vt:i4>
      </vt:variant>
      <vt:variant>
        <vt:i4>0</vt:i4>
      </vt:variant>
      <vt:variant>
        <vt:i4>5</vt:i4>
      </vt:variant>
      <vt:variant>
        <vt:lpwstr>https://doi.org/10.1215/00382876-8177771</vt:lpwstr>
      </vt:variant>
      <vt:variant>
        <vt:lpwstr/>
      </vt:variant>
      <vt:variant>
        <vt:i4>196672</vt:i4>
      </vt:variant>
      <vt:variant>
        <vt:i4>1392</vt:i4>
      </vt:variant>
      <vt:variant>
        <vt:i4>0</vt:i4>
      </vt:variant>
      <vt:variant>
        <vt:i4>5</vt:i4>
      </vt:variant>
      <vt:variant>
        <vt:lpwstr>https://doi.org/10.1080/10871209.2013.825823</vt:lpwstr>
      </vt:variant>
      <vt:variant>
        <vt:lpwstr/>
      </vt:variant>
      <vt:variant>
        <vt:i4>5701635</vt:i4>
      </vt:variant>
      <vt:variant>
        <vt:i4>1389</vt:i4>
      </vt:variant>
      <vt:variant>
        <vt:i4>0</vt:i4>
      </vt:variant>
      <vt:variant>
        <vt:i4>5</vt:i4>
      </vt:variant>
      <vt:variant>
        <vt:lpwstr>https://doi.org/10.17645/up.v6i4.4453</vt:lpwstr>
      </vt:variant>
      <vt:variant>
        <vt:lpwstr/>
      </vt:variant>
      <vt:variant>
        <vt:i4>2162787</vt:i4>
      </vt:variant>
      <vt:variant>
        <vt:i4>1386</vt:i4>
      </vt:variant>
      <vt:variant>
        <vt:i4>0</vt:i4>
      </vt:variant>
      <vt:variant>
        <vt:i4>5</vt:i4>
      </vt:variant>
      <vt:variant>
        <vt:lpwstr>https://www.nationalobserver.com/2020/12/21/news/bc-strategy-rising-seas-flooding-coastal-adaptation-researcher</vt:lpwstr>
      </vt:variant>
      <vt:variant>
        <vt:lpwstr/>
      </vt:variant>
      <vt:variant>
        <vt:i4>7602277</vt:i4>
      </vt:variant>
      <vt:variant>
        <vt:i4>1382</vt:i4>
      </vt:variant>
      <vt:variant>
        <vt:i4>0</vt:i4>
      </vt:variant>
      <vt:variant>
        <vt:i4>5</vt:i4>
      </vt:variant>
      <vt:variant>
        <vt:lpwstr>https://www.oktlaw.com/labrador-innu-sign-historic-land-claim-self-government-hydro-agreement/</vt:lpwstr>
      </vt:variant>
      <vt:variant>
        <vt:lpwstr/>
      </vt:variant>
      <vt:variant>
        <vt:i4>7602277</vt:i4>
      </vt:variant>
      <vt:variant>
        <vt:i4>1380</vt:i4>
      </vt:variant>
      <vt:variant>
        <vt:i4>0</vt:i4>
      </vt:variant>
      <vt:variant>
        <vt:i4>5</vt:i4>
      </vt:variant>
      <vt:variant>
        <vt:lpwstr>https://www.oktlaw.com/labrador-innu-sign-historic-land-claim-self-government-hydro-agreement/</vt:lpwstr>
      </vt:variant>
      <vt:variant>
        <vt:lpwstr/>
      </vt:variant>
      <vt:variant>
        <vt:i4>196639</vt:i4>
      </vt:variant>
      <vt:variant>
        <vt:i4>1377</vt:i4>
      </vt:variant>
      <vt:variant>
        <vt:i4>0</vt:i4>
      </vt:variant>
      <vt:variant>
        <vt:i4>5</vt:i4>
      </vt:variant>
      <vt:variant>
        <vt:lpwstr>https://www.thestar.com/opinion/contributors/2020/08/09/national-data-system-would-benefit-inuit-other-racialized-groups.html</vt:lpwstr>
      </vt:variant>
      <vt:variant>
        <vt:lpwstr/>
      </vt:variant>
      <vt:variant>
        <vt:i4>852034</vt:i4>
      </vt:variant>
      <vt:variant>
        <vt:i4>1374</vt:i4>
      </vt:variant>
      <vt:variant>
        <vt:i4>0</vt:i4>
      </vt:variant>
      <vt:variant>
        <vt:i4>5</vt:i4>
      </vt:variant>
      <vt:variant>
        <vt:lpwstr>https://pubs.cif-ifc.org/doi/pdf/10.5558/tfc2022-001</vt:lpwstr>
      </vt:variant>
      <vt:variant>
        <vt:lpwstr/>
      </vt:variant>
      <vt:variant>
        <vt:i4>4980758</vt:i4>
      </vt:variant>
      <vt:variant>
        <vt:i4>1371</vt:i4>
      </vt:variant>
      <vt:variant>
        <vt:i4>0</vt:i4>
      </vt:variant>
      <vt:variant>
        <vt:i4>5</vt:i4>
      </vt:variant>
      <vt:variant>
        <vt:lpwstr>https://doi.org/10.1016/j.healthplace.2021.102725</vt:lpwstr>
      </vt:variant>
      <vt:variant>
        <vt:lpwstr/>
      </vt:variant>
      <vt:variant>
        <vt:i4>393217</vt:i4>
      </vt:variant>
      <vt:variant>
        <vt:i4>1368</vt:i4>
      </vt:variant>
      <vt:variant>
        <vt:i4>0</vt:i4>
      </vt:variant>
      <vt:variant>
        <vt:i4>5</vt:i4>
      </vt:variant>
      <vt:variant>
        <vt:lpwstr>https://www.itk.ca/wp-content/uploads/2016/07/unikkaaqatigiit01-1.pdf</vt:lpwstr>
      </vt:variant>
      <vt:variant>
        <vt:lpwstr/>
      </vt:variant>
      <vt:variant>
        <vt:i4>5832794</vt:i4>
      </vt:variant>
      <vt:variant>
        <vt:i4>1365</vt:i4>
      </vt:variant>
      <vt:variant>
        <vt:i4>0</vt:i4>
      </vt:variant>
      <vt:variant>
        <vt:i4>5</vt:i4>
      </vt:variant>
      <vt:variant>
        <vt:lpwstr>https://doi.org/10.1162/glep_a_00514</vt:lpwstr>
      </vt:variant>
      <vt:variant>
        <vt:lpwstr/>
      </vt:variant>
      <vt:variant>
        <vt:i4>1376349</vt:i4>
      </vt:variant>
      <vt:variant>
        <vt:i4>1362</vt:i4>
      </vt:variant>
      <vt:variant>
        <vt:i4>0</vt:i4>
      </vt:variant>
      <vt:variant>
        <vt:i4>5</vt:i4>
      </vt:variant>
      <vt:variant>
        <vt:lpwstr>https://canadiangeographic.ca/articles/i-am-mutehekau-shipu-a-rivers-journey-to-personhood-in-eastern-quebec/</vt:lpwstr>
      </vt:variant>
      <vt:variant>
        <vt:lpwstr/>
      </vt:variant>
      <vt:variant>
        <vt:i4>4587550</vt:i4>
      </vt:variant>
      <vt:variant>
        <vt:i4>1359</vt:i4>
      </vt:variant>
      <vt:variant>
        <vt:i4>0</vt:i4>
      </vt:variant>
      <vt:variant>
        <vt:i4>5</vt:i4>
      </vt:variant>
      <vt:variant>
        <vt:lpwstr>https://doi.org/10.1139/as-2020-0008</vt:lpwstr>
      </vt:variant>
      <vt:variant>
        <vt:lpwstr/>
      </vt:variant>
      <vt:variant>
        <vt:i4>8060963</vt:i4>
      </vt:variant>
      <vt:variant>
        <vt:i4>1356</vt:i4>
      </vt:variant>
      <vt:variant>
        <vt:i4>0</vt:i4>
      </vt:variant>
      <vt:variant>
        <vt:i4>5</vt:i4>
      </vt:variant>
      <vt:variant>
        <vt:lpwstr>https://doi.org/10.13140/RG.2.2.21053.54240</vt:lpwstr>
      </vt:variant>
      <vt:variant>
        <vt:lpwstr/>
      </vt:variant>
      <vt:variant>
        <vt:i4>1048576</vt:i4>
      </vt:variant>
      <vt:variant>
        <vt:i4>1353</vt:i4>
      </vt:variant>
      <vt:variant>
        <vt:i4>0</vt:i4>
      </vt:variant>
      <vt:variant>
        <vt:i4>5</vt:i4>
      </vt:variant>
      <vt:variant>
        <vt:lpwstr>https://www.nwac.ca/</vt:lpwstr>
      </vt:variant>
      <vt:variant>
        <vt:lpwstr/>
      </vt:variant>
      <vt:variant>
        <vt:i4>2556009</vt:i4>
      </vt:variant>
      <vt:variant>
        <vt:i4>1350</vt:i4>
      </vt:variant>
      <vt:variant>
        <vt:i4>0</vt:i4>
      </vt:variant>
      <vt:variant>
        <vt:i4>5</vt:i4>
      </vt:variant>
      <vt:variant>
        <vt:lpwstr>https://niestrategy.ca/wp-content/uploads/2022/05/NIES_English_FullStrategy.pdf</vt:lpwstr>
      </vt:variant>
      <vt:variant>
        <vt:lpwstr/>
      </vt:variant>
      <vt:variant>
        <vt:i4>3604482</vt:i4>
      </vt:variant>
      <vt:variant>
        <vt:i4>1347</vt:i4>
      </vt:variant>
      <vt:variant>
        <vt:i4>0</vt:i4>
      </vt:variant>
      <vt:variant>
        <vt:i4>5</vt:i4>
      </vt:variant>
      <vt:variant>
        <vt:lpwstr>https://www.nccih.ca/495/Health_inequalities_and_the_social_determinants_of_Aboriginal_peoples__health_.nccih?id=46</vt:lpwstr>
      </vt:variant>
      <vt:variant>
        <vt:lpwstr/>
      </vt:variant>
      <vt:variant>
        <vt:i4>4784158</vt:i4>
      </vt:variant>
      <vt:variant>
        <vt:i4>1344</vt:i4>
      </vt:variant>
      <vt:variant>
        <vt:i4>0</vt:i4>
      </vt:variant>
      <vt:variant>
        <vt:i4>5</vt:i4>
      </vt:variant>
      <vt:variant>
        <vt:lpwstr>https://www.mqup.ca/plants--people--and-places-products-9780228001836.php</vt:lpwstr>
      </vt:variant>
      <vt:variant>
        <vt:lpwstr/>
      </vt:variant>
      <vt:variant>
        <vt:i4>3866734</vt:i4>
      </vt:variant>
      <vt:variant>
        <vt:i4>1341</vt:i4>
      </vt:variant>
      <vt:variant>
        <vt:i4>0</vt:i4>
      </vt:variant>
      <vt:variant>
        <vt:i4>5</vt:i4>
      </vt:variant>
      <vt:variant>
        <vt:lpwstr>https://doi.org/10.4337/9781782549222.00008</vt:lpwstr>
      </vt:variant>
      <vt:variant>
        <vt:lpwstr/>
      </vt:variant>
      <vt:variant>
        <vt:i4>4718592</vt:i4>
      </vt:variant>
      <vt:variant>
        <vt:i4>1338</vt:i4>
      </vt:variant>
      <vt:variant>
        <vt:i4>0</vt:i4>
      </vt:variant>
      <vt:variant>
        <vt:i4>5</vt:i4>
      </vt:variant>
      <vt:variant>
        <vt:lpwstr>https://doi.org/10.1016/j.jbusres.2020.06.008</vt:lpwstr>
      </vt:variant>
      <vt:variant>
        <vt:lpwstr/>
      </vt:variant>
      <vt:variant>
        <vt:i4>262235</vt:i4>
      </vt:variant>
      <vt:variant>
        <vt:i4>1335</vt:i4>
      </vt:variant>
      <vt:variant>
        <vt:i4>0</vt:i4>
      </vt:variant>
      <vt:variant>
        <vt:i4>5</vt:i4>
      </vt:variant>
      <vt:variant>
        <vt:lpwstr>https://www.cigionline.org/articles/indigenous-led-assessment-processes-way-forward/</vt:lpwstr>
      </vt:variant>
      <vt:variant>
        <vt:lpwstr/>
      </vt:variant>
      <vt:variant>
        <vt:i4>3342434</vt:i4>
      </vt:variant>
      <vt:variant>
        <vt:i4>1332</vt:i4>
      </vt:variant>
      <vt:variant>
        <vt:i4>0</vt:i4>
      </vt:variant>
      <vt:variant>
        <vt:i4>5</vt:i4>
      </vt:variant>
      <vt:variant>
        <vt:lpwstr>https://doi.org/10.1016/j.socscimed.2020.113137</vt:lpwstr>
      </vt:variant>
      <vt:variant>
        <vt:lpwstr/>
      </vt:variant>
      <vt:variant>
        <vt:i4>1769497</vt:i4>
      </vt:variant>
      <vt:variant>
        <vt:i4>1329</vt:i4>
      </vt:variant>
      <vt:variant>
        <vt:i4>0</vt:i4>
      </vt:variant>
      <vt:variant>
        <vt:i4>5</vt:i4>
      </vt:variant>
      <vt:variant>
        <vt:lpwstr>https://www.mnbc.ca/search?s=M%C3%A9tis+Climate+Resilience+Gathering+Summary</vt:lpwstr>
      </vt:variant>
      <vt:variant>
        <vt:lpwstr/>
      </vt:variant>
      <vt:variant>
        <vt:i4>5767181</vt:i4>
      </vt:variant>
      <vt:variant>
        <vt:i4>1326</vt:i4>
      </vt:variant>
      <vt:variant>
        <vt:i4>0</vt:i4>
      </vt:variant>
      <vt:variant>
        <vt:i4>5</vt:i4>
      </vt:variant>
      <vt:variant>
        <vt:lpwstr>https://doi.org/10.32799/ijih.v15i1.34046</vt:lpwstr>
      </vt:variant>
      <vt:variant>
        <vt:lpwstr/>
      </vt:variant>
      <vt:variant>
        <vt:i4>3932259</vt:i4>
      </vt:variant>
      <vt:variant>
        <vt:i4>1323</vt:i4>
      </vt:variant>
      <vt:variant>
        <vt:i4>0</vt:i4>
      </vt:variant>
      <vt:variant>
        <vt:i4>5</vt:i4>
      </vt:variant>
      <vt:variant>
        <vt:lpwstr>http://theconversation.com/colonialism-why-leading-climate-scientists-have-finally-acknowledged-its-link-with-climate-change-181642</vt:lpwstr>
      </vt:variant>
      <vt:variant>
        <vt:lpwstr/>
      </vt:variant>
      <vt:variant>
        <vt:i4>131098</vt:i4>
      </vt:variant>
      <vt:variant>
        <vt:i4>1320</vt:i4>
      </vt:variant>
      <vt:variant>
        <vt:i4>0</vt:i4>
      </vt:variant>
      <vt:variant>
        <vt:i4>5</vt:i4>
      </vt:variant>
      <vt:variant>
        <vt:lpwstr>https://doi.org/10.1007/s10113-016-1084-2</vt:lpwstr>
      </vt:variant>
      <vt:variant>
        <vt:lpwstr/>
      </vt:variant>
      <vt:variant>
        <vt:i4>3539047</vt:i4>
      </vt:variant>
      <vt:variant>
        <vt:i4>1317</vt:i4>
      </vt:variant>
      <vt:variant>
        <vt:i4>0</vt:i4>
      </vt:variant>
      <vt:variant>
        <vt:i4>5</vt:i4>
      </vt:variant>
      <vt:variant>
        <vt:lpwstr>https://curve.carleton.ca/14db37c3-2a46-4485-ab90-bd5a97c9efc1</vt:lpwstr>
      </vt:variant>
      <vt:variant>
        <vt:lpwstr/>
      </vt:variant>
      <vt:variant>
        <vt:i4>1376349</vt:i4>
      </vt:variant>
      <vt:variant>
        <vt:i4>1314</vt:i4>
      </vt:variant>
      <vt:variant>
        <vt:i4>0</vt:i4>
      </vt:variant>
      <vt:variant>
        <vt:i4>5</vt:i4>
      </vt:variant>
      <vt:variant>
        <vt:lpwstr>https://doi.org/10.18357/kula.148</vt:lpwstr>
      </vt:variant>
      <vt:variant>
        <vt:lpwstr/>
      </vt:variant>
      <vt:variant>
        <vt:i4>65614</vt:i4>
      </vt:variant>
      <vt:variant>
        <vt:i4>1311</vt:i4>
      </vt:variant>
      <vt:variant>
        <vt:i4>0</vt:i4>
      </vt:variant>
      <vt:variant>
        <vt:i4>5</vt:i4>
      </vt:variant>
      <vt:variant>
        <vt:lpwstr>https://doi.org/10.3167/ares.2018.090102</vt:lpwstr>
      </vt:variant>
      <vt:variant>
        <vt:lpwstr/>
      </vt:variant>
      <vt:variant>
        <vt:i4>2818053</vt:i4>
      </vt:variant>
      <vt:variant>
        <vt:i4>1308</vt:i4>
      </vt:variant>
      <vt:variant>
        <vt:i4>0</vt:i4>
      </vt:variant>
      <vt:variant>
        <vt:i4>5</vt:i4>
      </vt:variant>
      <vt:variant>
        <vt:lpwstr>https://digitalcommons.osgoode.yorku.ca/scholarly_works/2894</vt:lpwstr>
      </vt:variant>
      <vt:variant>
        <vt:lpwstr/>
      </vt:variant>
      <vt:variant>
        <vt:i4>3014762</vt:i4>
      </vt:variant>
      <vt:variant>
        <vt:i4>1305</vt:i4>
      </vt:variant>
      <vt:variant>
        <vt:i4>0</vt:i4>
      </vt:variant>
      <vt:variant>
        <vt:i4>5</vt:i4>
      </vt:variant>
      <vt:variant>
        <vt:lpwstr>https://doi.org/10.1177/117718011401000505</vt:lpwstr>
      </vt:variant>
      <vt:variant>
        <vt:lpwstr/>
      </vt:variant>
      <vt:variant>
        <vt:i4>1114229</vt:i4>
      </vt:variant>
      <vt:variant>
        <vt:i4>1302</vt:i4>
      </vt:variant>
      <vt:variant>
        <vt:i4>0</vt:i4>
      </vt:variant>
      <vt:variant>
        <vt:i4>5</vt:i4>
      </vt:variant>
      <vt:variant>
        <vt:lpwstr>https://www.itk.ca/wp-content/uploads/2003/01/2002-0092-InuktitutMagazine-IUCANS-IULATN-EN-FR_0.pdf</vt:lpwstr>
      </vt:variant>
      <vt:variant>
        <vt:lpwstr/>
      </vt:variant>
      <vt:variant>
        <vt:i4>6815802</vt:i4>
      </vt:variant>
      <vt:variant>
        <vt:i4>1299</vt:i4>
      </vt:variant>
      <vt:variant>
        <vt:i4>0</vt:i4>
      </vt:variant>
      <vt:variant>
        <vt:i4>5</vt:i4>
      </vt:variant>
      <vt:variant>
        <vt:lpwstr>https://yellowheadinstitute.org/wp-content/uploads/2023/01/YI-Land-Based-Education-Special-Report-2.2023-1.pdf</vt:lpwstr>
      </vt:variant>
      <vt:variant>
        <vt:lpwstr/>
      </vt:variant>
      <vt:variant>
        <vt:i4>3539000</vt:i4>
      </vt:variant>
      <vt:variant>
        <vt:i4>1296</vt:i4>
      </vt:variant>
      <vt:variant>
        <vt:i4>0</vt:i4>
      </vt:variant>
      <vt:variant>
        <vt:i4>5</vt:i4>
      </vt:variant>
      <vt:variant>
        <vt:lpwstr>https://www.cbc.ca/news/politics/first-nations-renewable-energy-projects-1.4348595</vt:lpwstr>
      </vt:variant>
      <vt:variant>
        <vt:lpwstr/>
      </vt:variant>
      <vt:variant>
        <vt:i4>6750245</vt:i4>
      </vt:variant>
      <vt:variant>
        <vt:i4>1293</vt:i4>
      </vt:variant>
      <vt:variant>
        <vt:i4>0</vt:i4>
      </vt:variant>
      <vt:variant>
        <vt:i4>5</vt:i4>
      </vt:variant>
      <vt:variant>
        <vt:lpwstr>https://tribalcollegejournal.org/confluence-for-cimate-education-aaniiih-nakoda-college-addresses-our-changing-environment/</vt:lpwstr>
      </vt:variant>
      <vt:variant>
        <vt:lpwstr/>
      </vt:variant>
      <vt:variant>
        <vt:i4>5374045</vt:i4>
      </vt:variant>
      <vt:variant>
        <vt:i4>1290</vt:i4>
      </vt:variant>
      <vt:variant>
        <vt:i4>0</vt:i4>
      </vt:variant>
      <vt:variant>
        <vt:i4>5</vt:i4>
      </vt:variant>
      <vt:variant>
        <vt:lpwstr>https://albertametis.com/programs-services/environment-climate/environment-team/askiy-initiative/</vt:lpwstr>
      </vt:variant>
      <vt:variant>
        <vt:lpwstr/>
      </vt:variant>
      <vt:variant>
        <vt:i4>1376284</vt:i4>
      </vt:variant>
      <vt:variant>
        <vt:i4>1287</vt:i4>
      </vt:variant>
      <vt:variant>
        <vt:i4>0</vt:i4>
      </vt:variant>
      <vt:variant>
        <vt:i4>5</vt:i4>
      </vt:variant>
      <vt:variant>
        <vt:lpwstr>http://hdl.handle.net/1993/30825</vt:lpwstr>
      </vt:variant>
      <vt:variant>
        <vt:lpwstr/>
      </vt:variant>
      <vt:variant>
        <vt:i4>2031636</vt:i4>
      </vt:variant>
      <vt:variant>
        <vt:i4>1284</vt:i4>
      </vt:variant>
      <vt:variant>
        <vt:i4>0</vt:i4>
      </vt:variant>
      <vt:variant>
        <vt:i4>5</vt:i4>
      </vt:variant>
      <vt:variant>
        <vt:lpwstr>https://doi.org/10.3390/w12112957</vt:lpwstr>
      </vt:variant>
      <vt:variant>
        <vt:lpwstr/>
      </vt:variant>
      <vt:variant>
        <vt:i4>5767244</vt:i4>
      </vt:variant>
      <vt:variant>
        <vt:i4>1281</vt:i4>
      </vt:variant>
      <vt:variant>
        <vt:i4>0</vt:i4>
      </vt:variant>
      <vt:variant>
        <vt:i4>5</vt:i4>
      </vt:variant>
      <vt:variant>
        <vt:lpwstr>https://doi.org/10.1016/j.envint.2017.02.008</vt:lpwstr>
      </vt:variant>
      <vt:variant>
        <vt:lpwstr/>
      </vt:variant>
      <vt:variant>
        <vt:i4>5439557</vt:i4>
      </vt:variant>
      <vt:variant>
        <vt:i4>1278</vt:i4>
      </vt:variant>
      <vt:variant>
        <vt:i4>0</vt:i4>
      </vt:variant>
      <vt:variant>
        <vt:i4>5</vt:i4>
      </vt:variant>
      <vt:variant>
        <vt:lpwstr>https://doi.org/10.1016/j.envsci.2022.01.014</vt:lpwstr>
      </vt:variant>
      <vt:variant>
        <vt:lpwstr/>
      </vt:variant>
      <vt:variant>
        <vt:i4>1900554</vt:i4>
      </vt:variant>
      <vt:variant>
        <vt:i4>1275</vt:i4>
      </vt:variant>
      <vt:variant>
        <vt:i4>0</vt:i4>
      </vt:variant>
      <vt:variant>
        <vt:i4>5</vt:i4>
      </vt:variant>
      <vt:variant>
        <vt:lpwstr>https://link.gale.com/apps/doc/A324205627/AONE?u=guel77241&amp;sid=googleScholar&amp;xid=0e67aaba</vt:lpwstr>
      </vt:variant>
      <vt:variant>
        <vt:lpwstr/>
      </vt:variant>
      <vt:variant>
        <vt:i4>2621542</vt:i4>
      </vt:variant>
      <vt:variant>
        <vt:i4>1272</vt:i4>
      </vt:variant>
      <vt:variant>
        <vt:i4>0</vt:i4>
      </vt:variant>
      <vt:variant>
        <vt:i4>5</vt:i4>
      </vt:variant>
      <vt:variant>
        <vt:lpwstr>https://doi.org/10.1016/j.socscimed.2015.07.017</vt:lpwstr>
      </vt:variant>
      <vt:variant>
        <vt:lpwstr/>
      </vt:variant>
      <vt:variant>
        <vt:i4>4784226</vt:i4>
      </vt:variant>
      <vt:variant>
        <vt:i4>1269</vt:i4>
      </vt:variant>
      <vt:variant>
        <vt:i4>0</vt:i4>
      </vt:variant>
      <vt:variant>
        <vt:i4>5</vt:i4>
      </vt:variant>
      <vt:variant>
        <vt:lpwstr>https://doi.org/10.1007/978-3-319-05266-3_4</vt:lpwstr>
      </vt:variant>
      <vt:variant>
        <vt:lpwstr/>
      </vt:variant>
      <vt:variant>
        <vt:i4>262154</vt:i4>
      </vt:variant>
      <vt:variant>
        <vt:i4>1266</vt:i4>
      </vt:variant>
      <vt:variant>
        <vt:i4>0</vt:i4>
      </vt:variant>
      <vt:variant>
        <vt:i4>5</vt:i4>
      </vt:variant>
      <vt:variant>
        <vt:lpwstr>https://apcfnc.app.box.com/s/g93uyt7hb6cqtqzbqy1xu7vj53prnak0</vt:lpwstr>
      </vt:variant>
      <vt:variant>
        <vt:lpwstr/>
      </vt:variant>
      <vt:variant>
        <vt:i4>1638431</vt:i4>
      </vt:variant>
      <vt:variant>
        <vt:i4>1263</vt:i4>
      </vt:variant>
      <vt:variant>
        <vt:i4>0</vt:i4>
      </vt:variant>
      <vt:variant>
        <vt:i4>5</vt:i4>
      </vt:variant>
      <vt:variant>
        <vt:lpwstr>https://doi.org/10.3390/w13050709</vt:lpwstr>
      </vt:variant>
      <vt:variant>
        <vt:lpwstr/>
      </vt:variant>
      <vt:variant>
        <vt:i4>4915217</vt:i4>
      </vt:variant>
      <vt:variant>
        <vt:i4>1260</vt:i4>
      </vt:variant>
      <vt:variant>
        <vt:i4>0</vt:i4>
      </vt:variant>
      <vt:variant>
        <vt:i4>5</vt:i4>
      </vt:variant>
      <vt:variant>
        <vt:lpwstr>https://www.lsib.net/declaration-of-the-ashnola-indigenous-protected-and-conserved-area-ipca/</vt:lpwstr>
      </vt:variant>
      <vt:variant>
        <vt:lpwstr/>
      </vt:variant>
      <vt:variant>
        <vt:i4>524352</vt:i4>
      </vt:variant>
      <vt:variant>
        <vt:i4>1257</vt:i4>
      </vt:variant>
      <vt:variant>
        <vt:i4>0</vt:i4>
      </vt:variant>
      <vt:variant>
        <vt:i4>5</vt:i4>
      </vt:variant>
      <vt:variant>
        <vt:lpwstr>https://doi.org/10.1080/00131946.2017.1369084</vt:lpwstr>
      </vt:variant>
      <vt:variant>
        <vt:lpwstr/>
      </vt:variant>
      <vt:variant>
        <vt:i4>4784149</vt:i4>
      </vt:variant>
      <vt:variant>
        <vt:i4>1254</vt:i4>
      </vt:variant>
      <vt:variant>
        <vt:i4>0</vt:i4>
      </vt:variant>
      <vt:variant>
        <vt:i4>5</vt:i4>
      </vt:variant>
      <vt:variant>
        <vt:lpwstr>https://www.pembina.org/reports/first-nation-leadership-in-bc-renewable-energy-jan22.pdf</vt:lpwstr>
      </vt:variant>
      <vt:variant>
        <vt:lpwstr/>
      </vt:variant>
      <vt:variant>
        <vt:i4>5046300</vt:i4>
      </vt:variant>
      <vt:variant>
        <vt:i4>1251</vt:i4>
      </vt:variant>
      <vt:variant>
        <vt:i4>0</vt:i4>
      </vt:variant>
      <vt:variant>
        <vt:i4>5</vt:i4>
      </vt:variant>
      <vt:variant>
        <vt:lpwstr>https://doi.org/10.1139/as-2020-0023</vt:lpwstr>
      </vt:variant>
      <vt:variant>
        <vt:lpwstr/>
      </vt:variant>
      <vt:variant>
        <vt:i4>1966151</vt:i4>
      </vt:variant>
      <vt:variant>
        <vt:i4>1248</vt:i4>
      </vt:variant>
      <vt:variant>
        <vt:i4>0</vt:i4>
      </vt:variant>
      <vt:variant>
        <vt:i4>5</vt:i4>
      </vt:variant>
      <vt:variant>
        <vt:lpwstr>http://www.jstor.org/stable/43872256</vt:lpwstr>
      </vt:variant>
      <vt:variant>
        <vt:lpwstr/>
      </vt:variant>
      <vt:variant>
        <vt:i4>4653083</vt:i4>
      </vt:variant>
      <vt:variant>
        <vt:i4>1245</vt:i4>
      </vt:variant>
      <vt:variant>
        <vt:i4>0</vt:i4>
      </vt:variant>
      <vt:variant>
        <vt:i4>5</vt:i4>
      </vt:variant>
      <vt:variant>
        <vt:lpwstr>https://doi.org/10.1139/as-2020-0059</vt:lpwstr>
      </vt:variant>
      <vt:variant>
        <vt:lpwstr/>
      </vt:variant>
      <vt:variant>
        <vt:i4>6357107</vt:i4>
      </vt:variant>
      <vt:variant>
        <vt:i4>1242</vt:i4>
      </vt:variant>
      <vt:variant>
        <vt:i4>0</vt:i4>
      </vt:variant>
      <vt:variant>
        <vt:i4>5</vt:i4>
      </vt:variant>
      <vt:variant>
        <vt:lpwstr>https://dspace.library.uvic.ca/handle/1828/5826</vt:lpwstr>
      </vt:variant>
      <vt:variant>
        <vt:lpwstr/>
      </vt:variant>
      <vt:variant>
        <vt:i4>4456541</vt:i4>
      </vt:variant>
      <vt:variant>
        <vt:i4>1239</vt:i4>
      </vt:variant>
      <vt:variant>
        <vt:i4>0</vt:i4>
      </vt:variant>
      <vt:variant>
        <vt:i4>5</vt:i4>
      </vt:variant>
      <vt:variant>
        <vt:lpwstr>http://www.trec.on.ca/wp-content/uploads/2018/03/TREC-PPP_IndigenousPowerReport_FINAL.pdf</vt:lpwstr>
      </vt:variant>
      <vt:variant>
        <vt:lpwstr/>
      </vt:variant>
      <vt:variant>
        <vt:i4>4456533</vt:i4>
      </vt:variant>
      <vt:variant>
        <vt:i4>1236</vt:i4>
      </vt:variant>
      <vt:variant>
        <vt:i4>0</vt:i4>
      </vt:variant>
      <vt:variant>
        <vt:i4>5</vt:i4>
      </vt:variant>
      <vt:variant>
        <vt:lpwstr>https://doi.org/10.1016/j.biocon.2010.02.013</vt:lpwstr>
      </vt:variant>
      <vt:variant>
        <vt:lpwstr/>
      </vt:variant>
      <vt:variant>
        <vt:i4>6619244</vt:i4>
      </vt:variant>
      <vt:variant>
        <vt:i4>1233</vt:i4>
      </vt:variant>
      <vt:variant>
        <vt:i4>0</vt:i4>
      </vt:variant>
      <vt:variant>
        <vt:i4>5</vt:i4>
      </vt:variant>
      <vt:variant>
        <vt:lpwstr>https://www.srrb.nt.ca/document-repository/public/reports/1048-tulita-staying-strong-volume-i-summary/file</vt:lpwstr>
      </vt:variant>
      <vt:variant>
        <vt:lpwstr/>
      </vt:variant>
      <vt:variant>
        <vt:i4>4849754</vt:i4>
      </vt:variant>
      <vt:variant>
        <vt:i4>1230</vt:i4>
      </vt:variant>
      <vt:variant>
        <vt:i4>0</vt:i4>
      </vt:variant>
      <vt:variant>
        <vt:i4>5</vt:i4>
      </vt:variant>
      <vt:variant>
        <vt:lpwstr>https://mmiwg2splus-nationalactionplan.ca/wp-content/uploads/2021/06/2SLGBTQQIA-Report-Final.pdf</vt:lpwstr>
      </vt:variant>
      <vt:variant>
        <vt:lpwstr/>
      </vt:variant>
      <vt:variant>
        <vt:i4>2818095</vt:i4>
      </vt:variant>
      <vt:variant>
        <vt:i4>1227</vt:i4>
      </vt:variant>
      <vt:variant>
        <vt:i4>0</vt:i4>
      </vt:variant>
      <vt:variant>
        <vt:i4>5</vt:i4>
      </vt:variant>
      <vt:variant>
        <vt:lpwstr>https://www.apcfnc.ca/wp-content/uploads/2020/07/Final_Report_APC_Climate_Change_Impacts_-_D_Lewis.compressed.pdf</vt:lpwstr>
      </vt:variant>
      <vt:variant>
        <vt:lpwstr/>
      </vt:variant>
      <vt:variant>
        <vt:i4>5898329</vt:i4>
      </vt:variant>
      <vt:variant>
        <vt:i4>1224</vt:i4>
      </vt:variant>
      <vt:variant>
        <vt:i4>0</vt:i4>
      </vt:variant>
      <vt:variant>
        <vt:i4>5</vt:i4>
      </vt:variant>
      <vt:variant>
        <vt:lpwstr>https://doi.org/10.1111/cag.12656</vt:lpwstr>
      </vt:variant>
      <vt:variant>
        <vt:lpwstr/>
      </vt:variant>
      <vt:variant>
        <vt:i4>3080232</vt:i4>
      </vt:variant>
      <vt:variant>
        <vt:i4>1221</vt:i4>
      </vt:variant>
      <vt:variant>
        <vt:i4>0</vt:i4>
      </vt:variant>
      <vt:variant>
        <vt:i4>5</vt:i4>
      </vt:variant>
      <vt:variant>
        <vt:lpwstr>https://doi-org.subzero.lib.uoguelph.ca/10.17269/s41997-020-00388-1</vt:lpwstr>
      </vt:variant>
      <vt:variant>
        <vt:lpwstr/>
      </vt:variant>
      <vt:variant>
        <vt:i4>327747</vt:i4>
      </vt:variant>
      <vt:variant>
        <vt:i4>1218</vt:i4>
      </vt:variant>
      <vt:variant>
        <vt:i4>0</vt:i4>
      </vt:variant>
      <vt:variant>
        <vt:i4>5</vt:i4>
      </vt:variant>
      <vt:variant>
        <vt:lpwstr>https://doi.org/10.1080/14742837.2012.664903</vt:lpwstr>
      </vt:variant>
      <vt:variant>
        <vt:lpwstr/>
      </vt:variant>
      <vt:variant>
        <vt:i4>5898323</vt:i4>
      </vt:variant>
      <vt:variant>
        <vt:i4>1215</vt:i4>
      </vt:variant>
      <vt:variant>
        <vt:i4>0</vt:i4>
      </vt:variant>
      <vt:variant>
        <vt:i4>5</vt:i4>
      </vt:variant>
      <vt:variant>
        <vt:lpwstr>https://doi.org/10.1016/j.marpol.2019.103701</vt:lpwstr>
      </vt:variant>
      <vt:variant>
        <vt:lpwstr/>
      </vt:variant>
      <vt:variant>
        <vt:i4>196701</vt:i4>
      </vt:variant>
      <vt:variant>
        <vt:i4>1212</vt:i4>
      </vt:variant>
      <vt:variant>
        <vt:i4>0</vt:i4>
      </vt:variant>
      <vt:variant>
        <vt:i4>5</vt:i4>
      </vt:variant>
      <vt:variant>
        <vt:lpwstr>https://doi.org/10.18584/iipj.2022.13.1.13697</vt:lpwstr>
      </vt:variant>
      <vt:variant>
        <vt:lpwstr/>
      </vt:variant>
      <vt:variant>
        <vt:i4>5177436</vt:i4>
      </vt:variant>
      <vt:variant>
        <vt:i4>1209</vt:i4>
      </vt:variant>
      <vt:variant>
        <vt:i4>0</vt:i4>
      </vt:variant>
      <vt:variant>
        <vt:i4>5</vt:i4>
      </vt:variant>
      <vt:variant>
        <vt:lpwstr>https://doi.org/10.1016/j.cosust.2019.10.010</vt:lpwstr>
      </vt:variant>
      <vt:variant>
        <vt:lpwstr/>
      </vt:variant>
      <vt:variant>
        <vt:i4>21</vt:i4>
      </vt:variant>
      <vt:variant>
        <vt:i4>1206</vt:i4>
      </vt:variant>
      <vt:variant>
        <vt:i4>0</vt:i4>
      </vt:variant>
      <vt:variant>
        <vt:i4>5</vt:i4>
      </vt:variant>
      <vt:variant>
        <vt:lpwstr>https://doi.org/10.1186/s12889-018-6383-8</vt:lpwstr>
      </vt:variant>
      <vt:variant>
        <vt:lpwstr/>
      </vt:variant>
      <vt:variant>
        <vt:i4>5570634</vt:i4>
      </vt:variant>
      <vt:variant>
        <vt:i4>1203</vt:i4>
      </vt:variant>
      <vt:variant>
        <vt:i4>0</vt:i4>
      </vt:variant>
      <vt:variant>
        <vt:i4>5</vt:i4>
      </vt:variant>
      <vt:variant>
        <vt:lpwstr>https://doi.org/10.1088/1748-9326/ab13e4</vt:lpwstr>
      </vt:variant>
      <vt:variant>
        <vt:lpwstr/>
      </vt:variant>
      <vt:variant>
        <vt:i4>1376283</vt:i4>
      </vt:variant>
      <vt:variant>
        <vt:i4>1200</vt:i4>
      </vt:variant>
      <vt:variant>
        <vt:i4>0</vt:i4>
      </vt:variant>
      <vt:variant>
        <vt:i4>5</vt:i4>
      </vt:variant>
      <vt:variant>
        <vt:lpwstr>https://doi.org/10.1017/S0032247407007061</vt:lpwstr>
      </vt:variant>
      <vt:variant>
        <vt:lpwstr/>
      </vt:variant>
      <vt:variant>
        <vt:i4>1441818</vt:i4>
      </vt:variant>
      <vt:variant>
        <vt:i4>1197</vt:i4>
      </vt:variant>
      <vt:variant>
        <vt:i4>0</vt:i4>
      </vt:variant>
      <vt:variant>
        <vt:i4>5</vt:i4>
      </vt:variant>
      <vt:variant>
        <vt:lpwstr>https://doi.org/10.1017/S0032247407007152</vt:lpwstr>
      </vt:variant>
      <vt:variant>
        <vt:lpwstr/>
      </vt:variant>
      <vt:variant>
        <vt:i4>1245201</vt:i4>
      </vt:variant>
      <vt:variant>
        <vt:i4>1194</vt:i4>
      </vt:variant>
      <vt:variant>
        <vt:i4>0</vt:i4>
      </vt:variant>
      <vt:variant>
        <vt:i4>5</vt:i4>
      </vt:variant>
      <vt:variant>
        <vt:lpwstr>https://doi.org/10.1017/S003224740800750X</vt:lpwstr>
      </vt:variant>
      <vt:variant>
        <vt:lpwstr/>
      </vt:variant>
      <vt:variant>
        <vt:i4>917521</vt:i4>
      </vt:variant>
      <vt:variant>
        <vt:i4>1191</vt:i4>
      </vt:variant>
      <vt:variant>
        <vt:i4>0</vt:i4>
      </vt:variant>
      <vt:variant>
        <vt:i4>5</vt:i4>
      </vt:variant>
      <vt:variant>
        <vt:lpwstr>https://doi.org/10.1007/s10584-008-9512-z</vt:lpwstr>
      </vt:variant>
      <vt:variant>
        <vt:lpwstr/>
      </vt:variant>
      <vt:variant>
        <vt:i4>6488190</vt:i4>
      </vt:variant>
      <vt:variant>
        <vt:i4>1188</vt:i4>
      </vt:variant>
      <vt:variant>
        <vt:i4>0</vt:i4>
      </vt:variant>
      <vt:variant>
        <vt:i4>5</vt:i4>
      </vt:variant>
      <vt:variant>
        <vt:lpwstr>https://climateinstitute.ca/publications/two-roads-approach-to-co-reclamation/</vt:lpwstr>
      </vt:variant>
      <vt:variant>
        <vt:lpwstr/>
      </vt:variant>
      <vt:variant>
        <vt:i4>4456537</vt:i4>
      </vt:variant>
      <vt:variant>
        <vt:i4>1185</vt:i4>
      </vt:variant>
      <vt:variant>
        <vt:i4>0</vt:i4>
      </vt:variant>
      <vt:variant>
        <vt:i4>5</vt:i4>
      </vt:variant>
      <vt:variant>
        <vt:lpwstr>https://doi.org/10.7202/1021212ar</vt:lpwstr>
      </vt:variant>
      <vt:variant>
        <vt:lpwstr/>
      </vt:variant>
      <vt:variant>
        <vt:i4>1703961</vt:i4>
      </vt:variant>
      <vt:variant>
        <vt:i4>1182</vt:i4>
      </vt:variant>
      <vt:variant>
        <vt:i4>0</vt:i4>
      </vt:variant>
      <vt:variant>
        <vt:i4>5</vt:i4>
      </vt:variant>
      <vt:variant>
        <vt:lpwstr>https://doi.org/10.1007/s10464-011-94</vt:lpwstr>
      </vt:variant>
      <vt:variant>
        <vt:lpwstr/>
      </vt:variant>
      <vt:variant>
        <vt:i4>5111830</vt:i4>
      </vt:variant>
      <vt:variant>
        <vt:i4>1179</vt:i4>
      </vt:variant>
      <vt:variant>
        <vt:i4>0</vt:i4>
      </vt:variant>
      <vt:variant>
        <vt:i4>5</vt:i4>
      </vt:variant>
      <vt:variant>
        <vt:lpwstr>https://doi.org/10.1139/as-2019-0013</vt:lpwstr>
      </vt:variant>
      <vt:variant>
        <vt:lpwstr/>
      </vt:variant>
      <vt:variant>
        <vt:i4>6029315</vt:i4>
      </vt:variant>
      <vt:variant>
        <vt:i4>1176</vt:i4>
      </vt:variant>
      <vt:variant>
        <vt:i4>0</vt:i4>
      </vt:variant>
      <vt:variant>
        <vt:i4>5</vt:i4>
      </vt:variant>
      <vt:variant>
        <vt:lpwstr>https://doi.org/10.3402/gha.v8.27968</vt:lpwstr>
      </vt:variant>
      <vt:variant>
        <vt:lpwstr/>
      </vt:variant>
      <vt:variant>
        <vt:i4>2293804</vt:i4>
      </vt:variant>
      <vt:variant>
        <vt:i4>1172</vt:i4>
      </vt:variant>
      <vt:variant>
        <vt:i4>0</vt:i4>
      </vt:variant>
      <vt:variant>
        <vt:i4>5</vt:i4>
      </vt:variant>
      <vt:variant>
        <vt:lpwstr>https://twnation.ca/wp-content/uploads/2021/09/2021_TWN_Climate-Change-Resilience-Plan.pdf</vt:lpwstr>
      </vt:variant>
      <vt:variant>
        <vt:lpwstr/>
      </vt:variant>
      <vt:variant>
        <vt:i4>2293804</vt:i4>
      </vt:variant>
      <vt:variant>
        <vt:i4>1170</vt:i4>
      </vt:variant>
      <vt:variant>
        <vt:i4>0</vt:i4>
      </vt:variant>
      <vt:variant>
        <vt:i4>5</vt:i4>
      </vt:variant>
      <vt:variant>
        <vt:lpwstr>https://twnation.ca/wp-content/uploads/2021/09/2021_TWN_Climate-Change-Resilience-Plan.pdf</vt:lpwstr>
      </vt:variant>
      <vt:variant>
        <vt:lpwstr/>
      </vt:variant>
      <vt:variant>
        <vt:i4>4653142</vt:i4>
      </vt:variant>
      <vt:variant>
        <vt:i4>1167</vt:i4>
      </vt:variant>
      <vt:variant>
        <vt:i4>0</vt:i4>
      </vt:variant>
      <vt:variant>
        <vt:i4>5</vt:i4>
      </vt:variant>
      <vt:variant>
        <vt:lpwstr>http://theconversation.com/the-coronavirus-doesnt-exist-in-isolation-it-feeds-on-other-diseases-crises-135664</vt:lpwstr>
      </vt:variant>
      <vt:variant>
        <vt:lpwstr/>
      </vt:variant>
      <vt:variant>
        <vt:i4>4063356</vt:i4>
      </vt:variant>
      <vt:variant>
        <vt:i4>1164</vt:i4>
      </vt:variant>
      <vt:variant>
        <vt:i4>0</vt:i4>
      </vt:variant>
      <vt:variant>
        <vt:i4>5</vt:i4>
      </vt:variant>
      <vt:variant>
        <vt:lpwstr>https://doi.org/10.20381/ruor-20437</vt:lpwstr>
      </vt:variant>
      <vt:variant>
        <vt:lpwstr/>
      </vt:variant>
      <vt:variant>
        <vt:i4>2949168</vt:i4>
      </vt:variant>
      <vt:variant>
        <vt:i4>1161</vt:i4>
      </vt:variant>
      <vt:variant>
        <vt:i4>0</vt:i4>
      </vt:variant>
      <vt:variant>
        <vt:i4>5</vt:i4>
      </vt:variant>
      <vt:variant>
        <vt:lpwstr>https://www.womenofinfluence.ca/2022/01/11/how-inuit-activist-siila-watt-cloutier-has-been-making-climate-change-a-human-rights-issue/</vt:lpwstr>
      </vt:variant>
      <vt:variant>
        <vt:lpwstr/>
      </vt:variant>
      <vt:variant>
        <vt:i4>3473452</vt:i4>
      </vt:variant>
      <vt:variant>
        <vt:i4>1158</vt:i4>
      </vt:variant>
      <vt:variant>
        <vt:i4>0</vt:i4>
      </vt:variant>
      <vt:variant>
        <vt:i4>5</vt:i4>
      </vt:variant>
      <vt:variant>
        <vt:lpwstr>https://doi.org/10.15402/esj.v7i1.70010</vt:lpwstr>
      </vt:variant>
      <vt:variant>
        <vt:lpwstr/>
      </vt:variant>
      <vt:variant>
        <vt:i4>983110</vt:i4>
      </vt:variant>
      <vt:variant>
        <vt:i4>1155</vt:i4>
      </vt:variant>
      <vt:variant>
        <vt:i4>0</vt:i4>
      </vt:variant>
      <vt:variant>
        <vt:i4>5</vt:i4>
      </vt:variant>
      <vt:variant>
        <vt:lpwstr>https://doi.org/10.1080/14747731.2015.1039761</vt:lpwstr>
      </vt:variant>
      <vt:variant>
        <vt:lpwstr/>
      </vt:variant>
      <vt:variant>
        <vt:i4>4522059</vt:i4>
      </vt:variant>
      <vt:variant>
        <vt:i4>1152</vt:i4>
      </vt:variant>
      <vt:variant>
        <vt:i4>0</vt:i4>
      </vt:variant>
      <vt:variant>
        <vt:i4>5</vt:i4>
      </vt:variant>
      <vt:variant>
        <vt:lpwstr>https://doi.org/10.1371/journal.pone.0196090</vt:lpwstr>
      </vt:variant>
      <vt:variant>
        <vt:lpwstr/>
      </vt:variant>
      <vt:variant>
        <vt:i4>4587548</vt:i4>
      </vt:variant>
      <vt:variant>
        <vt:i4>1149</vt:i4>
      </vt:variant>
      <vt:variant>
        <vt:i4>0</vt:i4>
      </vt:variant>
      <vt:variant>
        <vt:i4>5</vt:i4>
      </vt:variant>
      <vt:variant>
        <vt:lpwstr>https://doi.org/10.1139/as-2020-0028</vt:lpwstr>
      </vt:variant>
      <vt:variant>
        <vt:lpwstr/>
      </vt:variant>
      <vt:variant>
        <vt:i4>7012392</vt:i4>
      </vt:variant>
      <vt:variant>
        <vt:i4>1146</vt:i4>
      </vt:variant>
      <vt:variant>
        <vt:i4>0</vt:i4>
      </vt:variant>
      <vt:variant>
        <vt:i4>5</vt:i4>
      </vt:variant>
      <vt:variant>
        <vt:lpwstr>https://doi.org/10.3390/su13042415</vt:lpwstr>
      </vt:variant>
      <vt:variant>
        <vt:lpwstr/>
      </vt:variant>
      <vt:variant>
        <vt:i4>458837</vt:i4>
      </vt:variant>
      <vt:variant>
        <vt:i4>1143</vt:i4>
      </vt:variant>
      <vt:variant>
        <vt:i4>0</vt:i4>
      </vt:variant>
      <vt:variant>
        <vt:i4>5</vt:i4>
      </vt:variant>
      <vt:variant>
        <vt:lpwstr>https://doi.org/10.3138/9781487532116-004</vt:lpwstr>
      </vt:variant>
      <vt:variant>
        <vt:lpwstr/>
      </vt:variant>
      <vt:variant>
        <vt:i4>1704009</vt:i4>
      </vt:variant>
      <vt:variant>
        <vt:i4>1140</vt:i4>
      </vt:variant>
      <vt:variant>
        <vt:i4>0</vt:i4>
      </vt:variant>
      <vt:variant>
        <vt:i4>5</vt:i4>
      </vt:variant>
      <vt:variant>
        <vt:lpwstr>https://www.metisnation.ca/uploads/documents/MNCHVA FINAL Report.pdf</vt:lpwstr>
      </vt:variant>
      <vt:variant>
        <vt:lpwstr/>
      </vt:variant>
      <vt:variant>
        <vt:i4>5701649</vt:i4>
      </vt:variant>
      <vt:variant>
        <vt:i4>1137</vt:i4>
      </vt:variant>
      <vt:variant>
        <vt:i4>0</vt:i4>
      </vt:variant>
      <vt:variant>
        <vt:i4>5</vt:i4>
      </vt:variant>
      <vt:variant>
        <vt:lpwstr>https://yellowheadinstitute.org/2021/06/10/not-so-grand-plans-hydro/</vt:lpwstr>
      </vt:variant>
      <vt:variant>
        <vt:lpwstr/>
      </vt:variant>
      <vt:variant>
        <vt:i4>327706</vt:i4>
      </vt:variant>
      <vt:variant>
        <vt:i4>1134</vt:i4>
      </vt:variant>
      <vt:variant>
        <vt:i4>0</vt:i4>
      </vt:variant>
      <vt:variant>
        <vt:i4>5</vt:i4>
      </vt:variant>
      <vt:variant>
        <vt:lpwstr>https://doi.org/10.1007/s11027-010-9244-z</vt:lpwstr>
      </vt:variant>
      <vt:variant>
        <vt:lpwstr/>
      </vt:variant>
      <vt:variant>
        <vt:i4>4915279</vt:i4>
      </vt:variant>
      <vt:variant>
        <vt:i4>1131</vt:i4>
      </vt:variant>
      <vt:variant>
        <vt:i4>0</vt:i4>
      </vt:variant>
      <vt:variant>
        <vt:i4>5</vt:i4>
      </vt:variant>
      <vt:variant>
        <vt:lpwstr>https://ittaq.ca/</vt:lpwstr>
      </vt:variant>
      <vt:variant>
        <vt:lpwstr/>
      </vt:variant>
      <vt:variant>
        <vt:i4>1179677</vt:i4>
      </vt:variant>
      <vt:variant>
        <vt:i4>1128</vt:i4>
      </vt:variant>
      <vt:variant>
        <vt:i4>0</vt:i4>
      </vt:variant>
      <vt:variant>
        <vt:i4>5</vt:i4>
      </vt:variant>
      <vt:variant>
        <vt:lpwstr>https://doi.org/10.3390/w12113091</vt:lpwstr>
      </vt:variant>
      <vt:variant>
        <vt:lpwstr/>
      </vt:variant>
      <vt:variant>
        <vt:i4>7536683</vt:i4>
      </vt:variant>
      <vt:variant>
        <vt:i4>1125</vt:i4>
      </vt:variant>
      <vt:variant>
        <vt:i4>0</vt:i4>
      </vt:variant>
      <vt:variant>
        <vt:i4>5</vt:i4>
      </vt:variant>
      <vt:variant>
        <vt:lpwstr>https://doi.org/10.22584/nr49.2020.019</vt:lpwstr>
      </vt:variant>
      <vt:variant>
        <vt:lpwstr/>
      </vt:variant>
      <vt:variant>
        <vt:i4>2490381</vt:i4>
      </vt:variant>
      <vt:variant>
        <vt:i4>1122</vt:i4>
      </vt:variant>
      <vt:variant>
        <vt:i4>0</vt:i4>
      </vt:variant>
      <vt:variant>
        <vt:i4>5</vt:i4>
      </vt:variant>
      <vt:variant>
        <vt:lpwstr>https://www.innu.ca/index.php?option=com_content&amp;view=article&amp;id=52%3Anews&amp;catid=3%3Aarchives&amp;Itemid=14&amp;lang=en</vt:lpwstr>
      </vt:variant>
      <vt:variant>
        <vt:lpwstr/>
      </vt:variant>
      <vt:variant>
        <vt:i4>1900563</vt:i4>
      </vt:variant>
      <vt:variant>
        <vt:i4>1119</vt:i4>
      </vt:variant>
      <vt:variant>
        <vt:i4>0</vt:i4>
      </vt:variant>
      <vt:variant>
        <vt:i4>5</vt:i4>
      </vt:variant>
      <vt:variant>
        <vt:lpwstr>https://climateactionmap.inuvialuit.com/</vt:lpwstr>
      </vt:variant>
      <vt:variant>
        <vt:lpwstr/>
      </vt:variant>
      <vt:variant>
        <vt:i4>2818168</vt:i4>
      </vt:variant>
      <vt:variant>
        <vt:i4>1116</vt:i4>
      </vt:variant>
      <vt:variant>
        <vt:i4>0</vt:i4>
      </vt:variant>
      <vt:variant>
        <vt:i4>5</vt:i4>
      </vt:variant>
      <vt:variant>
        <vt:lpwstr>https://www.itk.ca/national-strategy-on-research-launched/</vt:lpwstr>
      </vt:variant>
      <vt:variant>
        <vt:lpwstr/>
      </vt:variant>
      <vt:variant>
        <vt:i4>4849732</vt:i4>
      </vt:variant>
      <vt:variant>
        <vt:i4>1113</vt:i4>
      </vt:variant>
      <vt:variant>
        <vt:i4>0</vt:i4>
      </vt:variant>
      <vt:variant>
        <vt:i4>5</vt:i4>
      </vt:variant>
      <vt:variant>
        <vt:lpwstr>https://nationalinuithealthsurvey.ca/</vt:lpwstr>
      </vt:variant>
      <vt:variant>
        <vt:lpwstr/>
      </vt:variant>
      <vt:variant>
        <vt:i4>6684707</vt:i4>
      </vt:variant>
      <vt:variant>
        <vt:i4>1110</vt:i4>
      </vt:variant>
      <vt:variant>
        <vt:i4>0</vt:i4>
      </vt:variant>
      <vt:variant>
        <vt:i4>5</vt:i4>
      </vt:variant>
      <vt:variant>
        <vt:lpwstr>https://www.itk.ca/national-inuit-climate-change-strategy/</vt:lpwstr>
      </vt:variant>
      <vt:variant>
        <vt:lpwstr/>
      </vt:variant>
      <vt:variant>
        <vt:i4>6946856</vt:i4>
      </vt:variant>
      <vt:variant>
        <vt:i4>1107</vt:i4>
      </vt:variant>
      <vt:variant>
        <vt:i4>0</vt:i4>
      </vt:variant>
      <vt:variant>
        <vt:i4>5</vt:i4>
      </vt:variant>
      <vt:variant>
        <vt:lpwstr>https://www.itk.ca/access-to-drinking-water-in-inuit-nunangat/</vt:lpwstr>
      </vt:variant>
      <vt:variant>
        <vt:lpwstr/>
      </vt:variant>
      <vt:variant>
        <vt:i4>5701705</vt:i4>
      </vt:variant>
      <vt:variant>
        <vt:i4>1104</vt:i4>
      </vt:variant>
      <vt:variant>
        <vt:i4>0</vt:i4>
      </vt:variant>
      <vt:variant>
        <vt:i4>5</vt:i4>
      </vt:variant>
      <vt:variant>
        <vt:lpwstr>https://www.itk.ca/wp-content/uploads/2020/06/itk_the-potential-impacts-of-covid-19-on-inuit-nunangat_english.pdf</vt:lpwstr>
      </vt:variant>
      <vt:variant>
        <vt:lpwstr/>
      </vt:variant>
      <vt:variant>
        <vt:i4>6684789</vt:i4>
      </vt:variant>
      <vt:variant>
        <vt:i4>1101</vt:i4>
      </vt:variant>
      <vt:variant>
        <vt:i4>0</vt:i4>
      </vt:variant>
      <vt:variant>
        <vt:i4>5</vt:i4>
      </vt:variant>
      <vt:variant>
        <vt:lpwstr>https://www.itk.ca/projects/inuit-nunangat-food-security-strategy/</vt:lpwstr>
      </vt:variant>
      <vt:variant>
        <vt:lpwstr/>
      </vt:variant>
      <vt:variant>
        <vt:i4>2359393</vt:i4>
      </vt:variant>
      <vt:variant>
        <vt:i4>1098</vt:i4>
      </vt:variant>
      <vt:variant>
        <vt:i4>0</vt:i4>
      </vt:variant>
      <vt:variant>
        <vt:i4>5</vt:i4>
      </vt:variant>
      <vt:variant>
        <vt:lpwstr>https://www.itk.ca/wp-content/uploads/2021/02/20210122-ITK-Systemic-Discrimination-in-the-Provision-of-Healthcare-in-Inuit-Nunangat.pdf</vt:lpwstr>
      </vt:variant>
      <vt:variant>
        <vt:lpwstr/>
      </vt:variant>
      <vt:variant>
        <vt:i4>7864425</vt:i4>
      </vt:variant>
      <vt:variant>
        <vt:i4>1095</vt:i4>
      </vt:variant>
      <vt:variant>
        <vt:i4>0</vt:i4>
      </vt:variant>
      <vt:variant>
        <vt:i4>5</vt:i4>
      </vt:variant>
      <vt:variant>
        <vt:lpwstr>https://www.itk.ca/canadian-inuit-perspectives-climate-change-unikkaaqatigiit/</vt:lpwstr>
      </vt:variant>
      <vt:variant>
        <vt:lpwstr/>
      </vt:variant>
      <vt:variant>
        <vt:i4>7143547</vt:i4>
      </vt:variant>
      <vt:variant>
        <vt:i4>1092</vt:i4>
      </vt:variant>
      <vt:variant>
        <vt:i4>0</vt:i4>
      </vt:variant>
      <vt:variant>
        <vt:i4>5</vt:i4>
      </vt:variant>
      <vt:variant>
        <vt:lpwstr>https://www.itk.ca/access-to-drinking-water-and-sanitation-infrastructure-in-inuit-nunaat/</vt:lpwstr>
      </vt:variant>
      <vt:variant>
        <vt:lpwstr/>
      </vt:variant>
      <vt:variant>
        <vt:i4>4587570</vt:i4>
      </vt:variant>
      <vt:variant>
        <vt:i4>1089</vt:i4>
      </vt:variant>
      <vt:variant>
        <vt:i4>0</vt:i4>
      </vt:variant>
      <vt:variant>
        <vt:i4>5</vt:i4>
      </vt:variant>
      <vt:variant>
        <vt:lpwstr>https://iccalaska.org/wp-icc/wp-content/uploads/2020/09/FSSG-Report_-LR.pdf</vt:lpwstr>
      </vt:variant>
      <vt:variant>
        <vt:lpwstr/>
      </vt:variant>
      <vt:variant>
        <vt:i4>4915200</vt:i4>
      </vt:variant>
      <vt:variant>
        <vt:i4>1086</vt:i4>
      </vt:variant>
      <vt:variant>
        <vt:i4>0</vt:i4>
      </vt:variant>
      <vt:variant>
        <vt:i4>5</vt:i4>
      </vt:variant>
      <vt:variant>
        <vt:lpwstr>https://www.inuitcircumpolar.com/</vt:lpwstr>
      </vt:variant>
      <vt:variant>
        <vt:lpwstr/>
      </vt:variant>
      <vt:variant>
        <vt:i4>4915200</vt:i4>
      </vt:variant>
      <vt:variant>
        <vt:i4>1083</vt:i4>
      </vt:variant>
      <vt:variant>
        <vt:i4>0</vt:i4>
      </vt:variant>
      <vt:variant>
        <vt:i4>5</vt:i4>
      </vt:variant>
      <vt:variant>
        <vt:lpwstr>https://www.inuitcircumpolar.com/</vt:lpwstr>
      </vt:variant>
      <vt:variant>
        <vt:lpwstr/>
      </vt:variant>
      <vt:variant>
        <vt:i4>6160475</vt:i4>
      </vt:variant>
      <vt:variant>
        <vt:i4>1080</vt:i4>
      </vt:variant>
      <vt:variant>
        <vt:i4>0</vt:i4>
      </vt:variant>
      <vt:variant>
        <vt:i4>5</vt:i4>
      </vt:variant>
      <vt:variant>
        <vt:lpwstr>https://www.inuitcircumpolar.com/project/2008-2009-annual-report/</vt:lpwstr>
      </vt:variant>
      <vt:variant>
        <vt:lpwstr/>
      </vt:variant>
      <vt:variant>
        <vt:i4>6225992</vt:i4>
      </vt:variant>
      <vt:variant>
        <vt:i4>1077</vt:i4>
      </vt:variant>
      <vt:variant>
        <vt:i4>0</vt:i4>
      </vt:variant>
      <vt:variant>
        <vt:i4>5</vt:i4>
      </vt:variant>
      <vt:variant>
        <vt:lpwstr>https://www.inuitcircumpolar.com/press-releases/inuit-petition-inter-american-commission-on-human-rights-to-oppose-climate-change-caused-by-the-united-states-of-america/</vt:lpwstr>
      </vt:variant>
      <vt:variant>
        <vt:lpwstr/>
      </vt:variant>
      <vt:variant>
        <vt:i4>6029313</vt:i4>
      </vt:variant>
      <vt:variant>
        <vt:i4>1074</vt:i4>
      </vt:variant>
      <vt:variant>
        <vt:i4>0</vt:i4>
      </vt:variant>
      <vt:variant>
        <vt:i4>5</vt:i4>
      </vt:variant>
      <vt:variant>
        <vt:lpwstr>https://secureservercdn.net/45.40.145.201/hh3.0e7.myftpupload.com/wp-content/uploads/EEE-Protocols-LR-WEB.pdf</vt:lpwstr>
      </vt:variant>
      <vt:variant>
        <vt:lpwstr/>
      </vt:variant>
      <vt:variant>
        <vt:i4>8257588</vt:i4>
      </vt:variant>
      <vt:variant>
        <vt:i4>1071</vt:i4>
      </vt:variant>
      <vt:variant>
        <vt:i4>0</vt:i4>
      </vt:variant>
      <vt:variant>
        <vt:i4>5</vt:i4>
      </vt:variant>
      <vt:variant>
        <vt:lpwstr>https://imappivut.com/</vt:lpwstr>
      </vt:variant>
      <vt:variant>
        <vt:lpwstr/>
      </vt:variant>
      <vt:variant>
        <vt:i4>8323129</vt:i4>
      </vt:variant>
      <vt:variant>
        <vt:i4>1068</vt:i4>
      </vt:variant>
      <vt:variant>
        <vt:i4>0</vt:i4>
      </vt:variant>
      <vt:variant>
        <vt:i4>5</vt:i4>
      </vt:variant>
      <vt:variant>
        <vt:lpwstr>https://doi.org/10.5281/zenodo.3831673</vt:lpwstr>
      </vt:variant>
      <vt:variant>
        <vt:lpwstr/>
      </vt:variant>
      <vt:variant>
        <vt:i4>6357034</vt:i4>
      </vt:variant>
      <vt:variant>
        <vt:i4>1065</vt:i4>
      </vt:variant>
      <vt:variant>
        <vt:i4>0</vt:i4>
      </vt:variant>
      <vt:variant>
        <vt:i4>5</vt:i4>
      </vt:variant>
      <vt:variant>
        <vt:lpwstr>https://www.indigenousguardianstoolkit.ca/community-resource/indigenous-guardians-toolkit-brochure</vt:lpwstr>
      </vt:variant>
      <vt:variant>
        <vt:lpwstr/>
      </vt:variant>
      <vt:variant>
        <vt:i4>6225998</vt:i4>
      </vt:variant>
      <vt:variant>
        <vt:i4>1062</vt:i4>
      </vt:variant>
      <vt:variant>
        <vt:i4>0</vt:i4>
      </vt:variant>
      <vt:variant>
        <vt:i4>5</vt:i4>
      </vt:variant>
      <vt:variant>
        <vt:lpwstr>https://www.ilinationhood.ca/guardians</vt:lpwstr>
      </vt:variant>
      <vt:variant>
        <vt:lpwstr>:~:text=In%20Labrador%2C%20since%201992%2C%20the,nickel%20mines%20on%20the%20globe</vt:lpwstr>
      </vt:variant>
      <vt:variant>
        <vt:i4>5570639</vt:i4>
      </vt:variant>
      <vt:variant>
        <vt:i4>1059</vt:i4>
      </vt:variant>
      <vt:variant>
        <vt:i4>0</vt:i4>
      </vt:variant>
      <vt:variant>
        <vt:i4>5</vt:i4>
      </vt:variant>
      <vt:variant>
        <vt:lpwstr>https://www.ilinationhood.ca/blog/new-indigenous-protected-area-respects-people-the-land</vt:lpwstr>
      </vt:variant>
      <vt:variant>
        <vt:lpwstr/>
      </vt:variant>
      <vt:variant>
        <vt:i4>3342461</vt:i4>
      </vt:variant>
      <vt:variant>
        <vt:i4>1056</vt:i4>
      </vt:variant>
      <vt:variant>
        <vt:i4>0</vt:i4>
      </vt:variant>
      <vt:variant>
        <vt:i4>5</vt:i4>
      </vt:variant>
      <vt:variant>
        <vt:lpwstr>https://www.ilinationhood.ca/publications/backgroundereconomics</vt:lpwstr>
      </vt:variant>
      <vt:variant>
        <vt:lpwstr/>
      </vt:variant>
      <vt:variant>
        <vt:i4>6160391</vt:i4>
      </vt:variant>
      <vt:variant>
        <vt:i4>1053</vt:i4>
      </vt:variant>
      <vt:variant>
        <vt:i4>0</vt:i4>
      </vt:variant>
      <vt:variant>
        <vt:i4>5</vt:i4>
      </vt:variant>
      <vt:variant>
        <vt:lpwstr>https://www.ilinationhood.ca/publications/bcpollindigenousstewardship</vt:lpwstr>
      </vt:variant>
      <vt:variant>
        <vt:lpwstr/>
      </vt:variant>
      <vt:variant>
        <vt:i4>4325451</vt:i4>
      </vt:variant>
      <vt:variant>
        <vt:i4>1050</vt:i4>
      </vt:variant>
      <vt:variant>
        <vt:i4>0</vt:i4>
      </vt:variant>
      <vt:variant>
        <vt:i4>5</vt:i4>
      </vt:variant>
      <vt:variant>
        <vt:lpwstr>https://www.ilinationhood.ca/publications/job-and-economic-opportunities</vt:lpwstr>
      </vt:variant>
      <vt:variant>
        <vt:lpwstr/>
      </vt:variant>
      <vt:variant>
        <vt:i4>2752553</vt:i4>
      </vt:variant>
      <vt:variant>
        <vt:i4>1047</vt:i4>
      </vt:variant>
      <vt:variant>
        <vt:i4>0</vt:i4>
      </vt:variant>
      <vt:variant>
        <vt:i4>5</vt:i4>
      </vt:variant>
      <vt:variant>
        <vt:lpwstr>https://www.ilinationhood.ca/publications/backgrounder-indigenous-led-conservation-from-australia-to-canada</vt:lpwstr>
      </vt:variant>
      <vt:variant>
        <vt:lpwstr/>
      </vt:variant>
      <vt:variant>
        <vt:i4>7864426</vt:i4>
      </vt:variant>
      <vt:variant>
        <vt:i4>1044</vt:i4>
      </vt:variant>
      <vt:variant>
        <vt:i4>0</vt:i4>
      </vt:variant>
      <vt:variant>
        <vt:i4>5</vt:i4>
      </vt:variant>
      <vt:variant>
        <vt:lpwstr>https://www.ilinationhood.ca/publications/backgrounder-a-national-indigenous-guardians-network</vt:lpwstr>
      </vt:variant>
      <vt:variant>
        <vt:lpwstr/>
      </vt:variant>
      <vt:variant>
        <vt:i4>6488168</vt:i4>
      </vt:variant>
      <vt:variant>
        <vt:i4>1041</vt:i4>
      </vt:variant>
      <vt:variant>
        <vt:i4>0</vt:i4>
      </vt:variant>
      <vt:variant>
        <vt:i4>5</vt:i4>
      </vt:variant>
      <vt:variant>
        <vt:lpwstr>https://www.fnha.ca/what-we-do/environmental-health/climate-health-action-program/project-snapshots</vt:lpwstr>
      </vt:variant>
      <vt:variant>
        <vt:lpwstr/>
      </vt:variant>
      <vt:variant>
        <vt:i4>4063292</vt:i4>
      </vt:variant>
      <vt:variant>
        <vt:i4>1038</vt:i4>
      </vt:variant>
      <vt:variant>
        <vt:i4>0</vt:i4>
      </vt:variant>
      <vt:variant>
        <vt:i4>5</vt:i4>
      </vt:variant>
      <vt:variant>
        <vt:lpwstr>https://www.indigenousclimateaction.com/s/Executive-Summary-DCP2-2022-12-12.pdf</vt:lpwstr>
      </vt:variant>
      <vt:variant>
        <vt:lpwstr/>
      </vt:variant>
      <vt:variant>
        <vt:i4>5308428</vt:i4>
      </vt:variant>
      <vt:variant>
        <vt:i4>1035</vt:i4>
      </vt:variant>
      <vt:variant>
        <vt:i4>0</vt:i4>
      </vt:variant>
      <vt:variant>
        <vt:i4>5</vt:i4>
      </vt:variant>
      <vt:variant>
        <vt:lpwstr>https://www.indigenousclimateaction.com/entries/icas-toolkit-program-is-here</vt:lpwstr>
      </vt:variant>
      <vt:variant>
        <vt:lpwstr/>
      </vt:variant>
      <vt:variant>
        <vt:i4>4522056</vt:i4>
      </vt:variant>
      <vt:variant>
        <vt:i4>1032</vt:i4>
      </vt:variant>
      <vt:variant>
        <vt:i4>0</vt:i4>
      </vt:variant>
      <vt:variant>
        <vt:i4>5</vt:i4>
      </vt:variant>
      <vt:variant>
        <vt:lpwstr>https://www.indigenousclimateaction.com/publications</vt:lpwstr>
      </vt:variant>
      <vt:variant>
        <vt:lpwstr/>
      </vt:variant>
      <vt:variant>
        <vt:i4>4915209</vt:i4>
      </vt:variant>
      <vt:variant>
        <vt:i4>1029</vt:i4>
      </vt:variant>
      <vt:variant>
        <vt:i4>0</vt:i4>
      </vt:variant>
      <vt:variant>
        <vt:i4>5</vt:i4>
      </vt:variant>
      <vt:variant>
        <vt:lpwstr>https://www.indigenousclimateaction.com/programs/decolonizing-climate-policy</vt:lpwstr>
      </vt:variant>
      <vt:variant>
        <vt:lpwstr/>
      </vt:variant>
      <vt:variant>
        <vt:i4>8323132</vt:i4>
      </vt:variant>
      <vt:variant>
        <vt:i4>1026</vt:i4>
      </vt:variant>
      <vt:variant>
        <vt:i4>0</vt:i4>
      </vt:variant>
      <vt:variant>
        <vt:i4>5</vt:i4>
      </vt:variant>
      <vt:variant>
        <vt:lpwstr>https://www.itk.ca/projects/national-inuit-climate-change-strategy/</vt:lpwstr>
      </vt:variant>
      <vt:variant>
        <vt:lpwstr/>
      </vt:variant>
      <vt:variant>
        <vt:i4>8257653</vt:i4>
      </vt:variant>
      <vt:variant>
        <vt:i4>1023</vt:i4>
      </vt:variant>
      <vt:variant>
        <vt:i4>0</vt:i4>
      </vt:variant>
      <vt:variant>
        <vt:i4>5</vt:i4>
      </vt:variant>
      <vt:variant>
        <vt:lpwstr>https://climateinstitute.ca/wp-content/uploads/2022/02/ICE-report-ENGLISH-FINAL.pdf</vt:lpwstr>
      </vt:variant>
      <vt:variant>
        <vt:lpwstr/>
      </vt:variant>
      <vt:variant>
        <vt:i4>1638430</vt:i4>
      </vt:variant>
      <vt:variant>
        <vt:i4>1019</vt:i4>
      </vt:variant>
      <vt:variant>
        <vt:i4>0</vt:i4>
      </vt:variant>
      <vt:variant>
        <vt:i4>5</vt:i4>
      </vt:variant>
      <vt:variant>
        <vt:lpwstr>https://indigenouscleanenergy.com/wp-content/uploads/2022/06/Energy-Foundations-Report-FINAL.pdf</vt:lpwstr>
      </vt:variant>
      <vt:variant>
        <vt:lpwstr/>
      </vt:variant>
      <vt:variant>
        <vt:i4>1638430</vt:i4>
      </vt:variant>
      <vt:variant>
        <vt:i4>1017</vt:i4>
      </vt:variant>
      <vt:variant>
        <vt:i4>0</vt:i4>
      </vt:variant>
      <vt:variant>
        <vt:i4>5</vt:i4>
      </vt:variant>
      <vt:variant>
        <vt:lpwstr>https://indigenouscleanenergy.com/wp-content/uploads/2022/06/Energy-Foundations-Report-FINAL.pdf</vt:lpwstr>
      </vt:variant>
      <vt:variant>
        <vt:lpwstr/>
      </vt:variant>
      <vt:variant>
        <vt:i4>27</vt:i4>
      </vt:variant>
      <vt:variant>
        <vt:i4>1014</vt:i4>
      </vt:variant>
      <vt:variant>
        <vt:i4>0</vt:i4>
      </vt:variant>
      <vt:variant>
        <vt:i4>5</vt:i4>
      </vt:variant>
      <vt:variant>
        <vt:lpwstr>https://indigenouscleanenergy.com/wp-content/uploads/2022/06/ICE-Accelerating-Transition-Data-Report-web.pdf</vt:lpwstr>
      </vt:variant>
      <vt:variant>
        <vt:lpwstr/>
      </vt:variant>
      <vt:variant>
        <vt:i4>196638</vt:i4>
      </vt:variant>
      <vt:variant>
        <vt:i4>1011</vt:i4>
      </vt:variant>
      <vt:variant>
        <vt:i4>0</vt:i4>
      </vt:variant>
      <vt:variant>
        <vt:i4>5</vt:i4>
      </vt:variant>
      <vt:variant>
        <vt:lpwstr>https://doi.org/10.1007/s10584-018-2178-2</vt:lpwstr>
      </vt:variant>
      <vt:variant>
        <vt:lpwstr/>
      </vt:variant>
      <vt:variant>
        <vt:i4>2162743</vt:i4>
      </vt:variant>
      <vt:variant>
        <vt:i4>1008</vt:i4>
      </vt:variant>
      <vt:variant>
        <vt:i4>0</vt:i4>
      </vt:variant>
      <vt:variant>
        <vt:i4>5</vt:i4>
      </vt:variant>
      <vt:variant>
        <vt:lpwstr>https://doi.org/10.1038/s41893-021-00719-1</vt:lpwstr>
      </vt:variant>
      <vt:variant>
        <vt:lpwstr/>
      </vt:variant>
      <vt:variant>
        <vt:i4>2949173</vt:i4>
      </vt:variant>
      <vt:variant>
        <vt:i4>1005</vt:i4>
      </vt:variant>
      <vt:variant>
        <vt:i4>0</vt:i4>
      </vt:variant>
      <vt:variant>
        <vt:i4>5</vt:i4>
      </vt:variant>
      <vt:variant>
        <vt:lpwstr>https://doi.org/10.1007/s10113-019-01478-8</vt:lpwstr>
      </vt:variant>
      <vt:variant>
        <vt:lpwstr/>
      </vt:variant>
      <vt:variant>
        <vt:i4>2359398</vt:i4>
      </vt:variant>
      <vt:variant>
        <vt:i4>1002</vt:i4>
      </vt:variant>
      <vt:variant>
        <vt:i4>0</vt:i4>
      </vt:variant>
      <vt:variant>
        <vt:i4>5</vt:i4>
      </vt:variant>
      <vt:variant>
        <vt:lpwstr>https://doi.org/10.1038/478182a</vt:lpwstr>
      </vt:variant>
      <vt:variant>
        <vt:lpwstr/>
      </vt:variant>
      <vt:variant>
        <vt:i4>5177366</vt:i4>
      </vt:variant>
      <vt:variant>
        <vt:i4>999</vt:i4>
      </vt:variant>
      <vt:variant>
        <vt:i4>0</vt:i4>
      </vt:variant>
      <vt:variant>
        <vt:i4>5</vt:i4>
      </vt:variant>
      <vt:variant>
        <vt:lpwstr>https://doi.org/10.1139/as-2019-0012</vt:lpwstr>
      </vt:variant>
      <vt:variant>
        <vt:lpwstr/>
      </vt:variant>
      <vt:variant>
        <vt:i4>2883639</vt:i4>
      </vt:variant>
      <vt:variant>
        <vt:i4>996</vt:i4>
      </vt:variant>
      <vt:variant>
        <vt:i4>0</vt:i4>
      </vt:variant>
      <vt:variant>
        <vt:i4>5</vt:i4>
      </vt:variant>
      <vt:variant>
        <vt:lpwstr>https://doi.org/10.1016/j.erss.2020.101897</vt:lpwstr>
      </vt:variant>
      <vt:variant>
        <vt:lpwstr/>
      </vt:variant>
      <vt:variant>
        <vt:i4>4849732</vt:i4>
      </vt:variant>
      <vt:variant>
        <vt:i4>993</vt:i4>
      </vt:variant>
      <vt:variant>
        <vt:i4>0</vt:i4>
      </vt:variant>
      <vt:variant>
        <vt:i4>5</vt:i4>
      </vt:variant>
      <vt:variant>
        <vt:lpwstr>https://doi.org/10.1371/journal.pclm.0000032</vt:lpwstr>
      </vt:variant>
      <vt:variant>
        <vt:lpwstr/>
      </vt:variant>
      <vt:variant>
        <vt:i4>4718614</vt:i4>
      </vt:variant>
      <vt:variant>
        <vt:i4>987</vt:i4>
      </vt:variant>
      <vt:variant>
        <vt:i4>0</vt:i4>
      </vt:variant>
      <vt:variant>
        <vt:i4>5</vt:i4>
      </vt:variant>
      <vt:variant>
        <vt:lpwstr>https://doi.org/10.1139/as-2019-0015</vt:lpwstr>
      </vt:variant>
      <vt:variant>
        <vt:lpwstr/>
      </vt:variant>
      <vt:variant>
        <vt:i4>3670073</vt:i4>
      </vt:variant>
      <vt:variant>
        <vt:i4>984</vt:i4>
      </vt:variant>
      <vt:variant>
        <vt:i4>0</vt:i4>
      </vt:variant>
      <vt:variant>
        <vt:i4>5</vt:i4>
      </vt:variant>
      <vt:variant>
        <vt:lpwstr>https://en.unesco.org/courier/2019-1/siku-mixing-high-tech-ancient-know-how</vt:lpwstr>
      </vt:variant>
      <vt:variant>
        <vt:lpwstr/>
      </vt:variant>
      <vt:variant>
        <vt:i4>2162815</vt:i4>
      </vt:variant>
      <vt:variant>
        <vt:i4>981</vt:i4>
      </vt:variant>
      <vt:variant>
        <vt:i4>0</vt:i4>
      </vt:variant>
      <vt:variant>
        <vt:i4>5</vt:i4>
      </vt:variant>
      <vt:variant>
        <vt:lpwstr>https://doi.org/10.1016/j.wasec.2020.100062</vt:lpwstr>
      </vt:variant>
      <vt:variant>
        <vt:lpwstr/>
      </vt:variant>
      <vt:variant>
        <vt:i4>6094940</vt:i4>
      </vt:variant>
      <vt:variant>
        <vt:i4>978</vt:i4>
      </vt:variant>
      <vt:variant>
        <vt:i4>0</vt:i4>
      </vt:variant>
      <vt:variant>
        <vt:i4>5</vt:i4>
      </vt:variant>
      <vt:variant>
        <vt:lpwstr>https://doi.org/10.1016/j.oneear.2021.11.017</vt:lpwstr>
      </vt:variant>
      <vt:variant>
        <vt:lpwstr/>
      </vt:variant>
      <vt:variant>
        <vt:i4>2621539</vt:i4>
      </vt:variant>
      <vt:variant>
        <vt:i4>975</vt:i4>
      </vt:variant>
      <vt:variant>
        <vt:i4>0</vt:i4>
      </vt:variant>
      <vt:variant>
        <vt:i4>5</vt:i4>
      </vt:variant>
      <vt:variant>
        <vt:lpwstr>https://doi.org/10.1016/j.socscimed.2014.12.011</vt:lpwstr>
      </vt:variant>
      <vt:variant>
        <vt:lpwstr/>
      </vt:variant>
      <vt:variant>
        <vt:i4>1769498</vt:i4>
      </vt:variant>
      <vt:variant>
        <vt:i4>972</vt:i4>
      </vt:variant>
      <vt:variant>
        <vt:i4>0</vt:i4>
      </vt:variant>
      <vt:variant>
        <vt:i4>5</vt:i4>
      </vt:variant>
      <vt:variant>
        <vt:lpwstr>https://doi.org/10.1017/S0950268814003744</vt:lpwstr>
      </vt:variant>
      <vt:variant>
        <vt:lpwstr/>
      </vt:variant>
      <vt:variant>
        <vt:i4>720915</vt:i4>
      </vt:variant>
      <vt:variant>
        <vt:i4>969</vt:i4>
      </vt:variant>
      <vt:variant>
        <vt:i4>0</vt:i4>
      </vt:variant>
      <vt:variant>
        <vt:i4>5</vt:i4>
      </vt:variant>
      <vt:variant>
        <vt:lpwstr>https://doi.org/10.1007/s10393-012-0762-x</vt:lpwstr>
      </vt:variant>
      <vt:variant>
        <vt:lpwstr/>
      </vt:variant>
      <vt:variant>
        <vt:i4>5242882</vt:i4>
      </vt:variant>
      <vt:variant>
        <vt:i4>966</vt:i4>
      </vt:variant>
      <vt:variant>
        <vt:i4>0</vt:i4>
      </vt:variant>
      <vt:variant>
        <vt:i4>5</vt:i4>
      </vt:variant>
      <vt:variant>
        <vt:lpwstr>https://doi.org/10.3402/ijch.v65i5.18135</vt:lpwstr>
      </vt:variant>
      <vt:variant>
        <vt:lpwstr/>
      </vt:variant>
      <vt:variant>
        <vt:i4>2621560</vt:i4>
      </vt:variant>
      <vt:variant>
        <vt:i4>963</vt:i4>
      </vt:variant>
      <vt:variant>
        <vt:i4>0</vt:i4>
      </vt:variant>
      <vt:variant>
        <vt:i4>5</vt:i4>
      </vt:variant>
      <vt:variant>
        <vt:lpwstr>https://doi.org/10.17953/aicr.32.3.n561082k204ul53g</vt:lpwstr>
      </vt:variant>
      <vt:variant>
        <vt:lpwstr/>
      </vt:variant>
      <vt:variant>
        <vt:i4>6225985</vt:i4>
      </vt:variant>
      <vt:variant>
        <vt:i4>960</vt:i4>
      </vt:variant>
      <vt:variant>
        <vt:i4>0</vt:i4>
      </vt:variant>
      <vt:variant>
        <vt:i4>5</vt:i4>
      </vt:variant>
      <vt:variant>
        <vt:lpwstr>https://www.jstor.org/stable/26879581</vt:lpwstr>
      </vt:variant>
      <vt:variant>
        <vt:lpwstr/>
      </vt:variant>
      <vt:variant>
        <vt:i4>1376265</vt:i4>
      </vt:variant>
      <vt:variant>
        <vt:i4>957</vt:i4>
      </vt:variant>
      <vt:variant>
        <vt:i4>0</vt:i4>
      </vt:variant>
      <vt:variant>
        <vt:i4>5</vt:i4>
      </vt:variant>
      <vt:variant>
        <vt:lpwstr>https://www.gov.nt.ca/ecc/en/northern-voices-northern-waters-nwt-water-stewardship-strategy-updated-2018</vt:lpwstr>
      </vt:variant>
      <vt:variant>
        <vt:lpwstr/>
      </vt:variant>
      <vt:variant>
        <vt:i4>983056</vt:i4>
      </vt:variant>
      <vt:variant>
        <vt:i4>954</vt:i4>
      </vt:variant>
      <vt:variant>
        <vt:i4>0</vt:i4>
      </vt:variant>
      <vt:variant>
        <vt:i4>5</vt:i4>
      </vt:variant>
      <vt:variant>
        <vt:lpwstr>https://www.releases.gov.nl.ca/releases/2008/exec/0926n07.htm</vt:lpwstr>
      </vt:variant>
      <vt:variant>
        <vt:lpwstr/>
      </vt:variant>
      <vt:variant>
        <vt:i4>6750318</vt:i4>
      </vt:variant>
      <vt:variant>
        <vt:i4>951</vt:i4>
      </vt:variant>
      <vt:variant>
        <vt:i4>0</vt:i4>
      </vt:variant>
      <vt:variant>
        <vt:i4>5</vt:i4>
      </vt:variant>
      <vt:variant>
        <vt:lpwstr>https://www.justice.gc.ca/eng/csj-sjc/principles-principes.html</vt:lpwstr>
      </vt:variant>
      <vt:variant>
        <vt:lpwstr/>
      </vt:variant>
      <vt:variant>
        <vt:i4>3932196</vt:i4>
      </vt:variant>
      <vt:variant>
        <vt:i4>948</vt:i4>
      </vt:variant>
      <vt:variant>
        <vt:i4>0</vt:i4>
      </vt:variant>
      <vt:variant>
        <vt:i4>5</vt:i4>
      </vt:variant>
      <vt:variant>
        <vt:lpwstr>https://www.canada.ca/en/services/environment/weather/climatechange/climate-plan/national-adaptation-strategy.html</vt:lpwstr>
      </vt:variant>
      <vt:variant>
        <vt:lpwstr/>
      </vt:variant>
      <vt:variant>
        <vt:i4>5701702</vt:i4>
      </vt:variant>
      <vt:variant>
        <vt:i4>945</vt:i4>
      </vt:variant>
      <vt:variant>
        <vt:i4>0</vt:i4>
      </vt:variant>
      <vt:variant>
        <vt:i4>5</vt:i4>
      </vt:variant>
      <vt:variant>
        <vt:lpwstr>https://www2.gov.bc.ca/gov/content/governments/indigenous-people/new-relationship/united-nations-declaration-on-the-rights-of-indigenous-peoples/distinctions-based-approach</vt:lpwstr>
      </vt:variant>
      <vt:variant>
        <vt:lpwstr/>
      </vt:variant>
      <vt:variant>
        <vt:i4>3735673</vt:i4>
      </vt:variant>
      <vt:variant>
        <vt:i4>942</vt:i4>
      </vt:variant>
      <vt:variant>
        <vt:i4>0</vt:i4>
      </vt:variant>
      <vt:variant>
        <vt:i4>5</vt:i4>
      </vt:variant>
      <vt:variant>
        <vt:lpwstr>https://climateatlas.ca/metis-knowledge-and-climate-change</vt:lpwstr>
      </vt:variant>
      <vt:variant>
        <vt:lpwstr/>
      </vt:variant>
      <vt:variant>
        <vt:i4>3735585</vt:i4>
      </vt:variant>
      <vt:variant>
        <vt:i4>939</vt:i4>
      </vt:variant>
      <vt:variant>
        <vt:i4>0</vt:i4>
      </vt:variant>
      <vt:variant>
        <vt:i4>5</vt:i4>
      </vt:variant>
      <vt:variant>
        <vt:lpwstr>https://doi.org/10.1016/j.geoforum.2014.04.010</vt:lpwstr>
      </vt:variant>
      <vt:variant>
        <vt:lpwstr/>
      </vt:variant>
      <vt:variant>
        <vt:i4>6422567</vt:i4>
      </vt:variant>
      <vt:variant>
        <vt:i4>936</vt:i4>
      </vt:variant>
      <vt:variant>
        <vt:i4>0</vt:i4>
      </vt:variant>
      <vt:variant>
        <vt:i4>5</vt:i4>
      </vt:variant>
      <vt:variant>
        <vt:lpwstr>https://doi.org/10.14430/arctic405</vt:lpwstr>
      </vt:variant>
      <vt:variant>
        <vt:lpwstr/>
      </vt:variant>
      <vt:variant>
        <vt:i4>6357028</vt:i4>
      </vt:variant>
      <vt:variant>
        <vt:i4>933</vt:i4>
      </vt:variant>
      <vt:variant>
        <vt:i4>0</vt:i4>
      </vt:variant>
      <vt:variant>
        <vt:i4>5</vt:i4>
      </vt:variant>
      <vt:variant>
        <vt:lpwstr>https://doi.org/10.14430/arctic4365</vt:lpwstr>
      </vt:variant>
      <vt:variant>
        <vt:lpwstr/>
      </vt:variant>
      <vt:variant>
        <vt:i4>6029313</vt:i4>
      </vt:variant>
      <vt:variant>
        <vt:i4>930</vt:i4>
      </vt:variant>
      <vt:variant>
        <vt:i4>0</vt:i4>
      </vt:variant>
      <vt:variant>
        <vt:i4>5</vt:i4>
      </vt:variant>
      <vt:variant>
        <vt:lpwstr>https://doi.org/10.3402/ijch.v72i0.19903</vt:lpwstr>
      </vt:variant>
      <vt:variant>
        <vt:lpwstr/>
      </vt:variant>
      <vt:variant>
        <vt:i4>6225937</vt:i4>
      </vt:variant>
      <vt:variant>
        <vt:i4>927</vt:i4>
      </vt:variant>
      <vt:variant>
        <vt:i4>0</vt:i4>
      </vt:variant>
      <vt:variant>
        <vt:i4>5</vt:i4>
      </vt:variant>
      <vt:variant>
        <vt:lpwstr>https://www.weforum.org/agenda/2022/08/how-indigenous-peoples-are-reshaping-modern-economies/</vt:lpwstr>
      </vt:variant>
      <vt:variant>
        <vt:lpwstr/>
      </vt:variant>
      <vt:variant>
        <vt:i4>6225922</vt:i4>
      </vt:variant>
      <vt:variant>
        <vt:i4>924</vt:i4>
      </vt:variant>
      <vt:variant>
        <vt:i4>0</vt:i4>
      </vt:variant>
      <vt:variant>
        <vt:i4>5</vt:i4>
      </vt:variant>
      <vt:variant>
        <vt:lpwstr>https://gwf.usask.ca/outputs-data/midterm-report-2020.php</vt:lpwstr>
      </vt:variant>
      <vt:variant>
        <vt:lpwstr/>
      </vt:variant>
      <vt:variant>
        <vt:i4>3473508</vt:i4>
      </vt:variant>
      <vt:variant>
        <vt:i4>912</vt:i4>
      </vt:variant>
      <vt:variant>
        <vt:i4>0</vt:i4>
      </vt:variant>
      <vt:variant>
        <vt:i4>5</vt:i4>
      </vt:variant>
      <vt:variant>
        <vt:lpwstr>https://doi.org/10.1016/j.socscimed.2022.114700</vt:lpwstr>
      </vt:variant>
      <vt:variant>
        <vt:lpwstr/>
      </vt:variant>
      <vt:variant>
        <vt:i4>7995446</vt:i4>
      </vt:variant>
      <vt:variant>
        <vt:i4>909</vt:i4>
      </vt:variant>
      <vt:variant>
        <vt:i4>0</vt:i4>
      </vt:variant>
      <vt:variant>
        <vt:i4>5</vt:i4>
      </vt:variant>
      <vt:variant>
        <vt:lpwstr>https://doi.org/10.3390/challe13010001</vt:lpwstr>
      </vt:variant>
      <vt:variant>
        <vt:lpwstr/>
      </vt:variant>
      <vt:variant>
        <vt:i4>5898335</vt:i4>
      </vt:variant>
      <vt:variant>
        <vt:i4>903</vt:i4>
      </vt:variant>
      <vt:variant>
        <vt:i4>0</vt:i4>
      </vt:variant>
      <vt:variant>
        <vt:i4>5</vt:i4>
      </vt:variant>
      <vt:variant>
        <vt:lpwstr>https://doi.org/10.3402/gha.v4i0.8417</vt:lpwstr>
      </vt:variant>
      <vt:variant>
        <vt:lpwstr/>
      </vt:variant>
      <vt:variant>
        <vt:i4>3145846</vt:i4>
      </vt:variant>
      <vt:variant>
        <vt:i4>900</vt:i4>
      </vt:variant>
      <vt:variant>
        <vt:i4>0</vt:i4>
      </vt:variant>
      <vt:variant>
        <vt:i4>5</vt:i4>
      </vt:variant>
      <vt:variant>
        <vt:lpwstr>https://atmos.earth/ipcc-report-colonialism-climate-change/</vt:lpwstr>
      </vt:variant>
      <vt:variant>
        <vt:lpwstr/>
      </vt:variant>
      <vt:variant>
        <vt:i4>5046294</vt:i4>
      </vt:variant>
      <vt:variant>
        <vt:i4>897</vt:i4>
      </vt:variant>
      <vt:variant>
        <vt:i4>0</vt:i4>
      </vt:variant>
      <vt:variant>
        <vt:i4>5</vt:i4>
      </vt:variant>
      <vt:variant>
        <vt:lpwstr>https://doi.org/10.1139/as-2019-0010</vt:lpwstr>
      </vt:variant>
      <vt:variant>
        <vt:lpwstr/>
      </vt:variant>
      <vt:variant>
        <vt:i4>655380</vt:i4>
      </vt:variant>
      <vt:variant>
        <vt:i4>894</vt:i4>
      </vt:variant>
      <vt:variant>
        <vt:i4>0</vt:i4>
      </vt:variant>
      <vt:variant>
        <vt:i4>5</vt:i4>
      </vt:variant>
      <vt:variant>
        <vt:lpwstr>https://doi.org/10.1007/s10584-011-0350-z</vt:lpwstr>
      </vt:variant>
      <vt:variant>
        <vt:lpwstr/>
      </vt:variant>
      <vt:variant>
        <vt:i4>655445</vt:i4>
      </vt:variant>
      <vt:variant>
        <vt:i4>890</vt:i4>
      </vt:variant>
      <vt:variant>
        <vt:i4>0</vt:i4>
      </vt:variant>
      <vt:variant>
        <vt:i4>5</vt:i4>
      </vt:variant>
      <vt:variant>
        <vt:lpwstr>https://doi.org/10.2105/AJPH.2012.300752</vt:lpwstr>
      </vt:variant>
      <vt:variant>
        <vt:lpwstr/>
      </vt:variant>
      <vt:variant>
        <vt:i4>6357049</vt:i4>
      </vt:variant>
      <vt:variant>
        <vt:i4>885</vt:i4>
      </vt:variant>
      <vt:variant>
        <vt:i4>0</vt:i4>
      </vt:variant>
      <vt:variant>
        <vt:i4>5</vt:i4>
      </vt:variant>
      <vt:variant>
        <vt:lpwstr>https://doi.org/10.3354/cr00777</vt:lpwstr>
      </vt:variant>
      <vt:variant>
        <vt:lpwstr/>
      </vt:variant>
      <vt:variant>
        <vt:i4>7471164</vt:i4>
      </vt:variant>
      <vt:variant>
        <vt:i4>882</vt:i4>
      </vt:variant>
      <vt:variant>
        <vt:i4>0</vt:i4>
      </vt:variant>
      <vt:variant>
        <vt:i4>5</vt:i4>
      </vt:variant>
      <vt:variant>
        <vt:lpwstr>C:\Users\dhelmesi\AppData\Roaming\OpenText\OTEdit\gcdocs_gc_ca-nrcan-rncan\c82609865\NULL________</vt:lpwstr>
      </vt:variant>
      <vt:variant>
        <vt:lpwstr/>
      </vt:variant>
      <vt:variant>
        <vt:i4>3080319</vt:i4>
      </vt:variant>
      <vt:variant>
        <vt:i4>878</vt:i4>
      </vt:variant>
      <vt:variant>
        <vt:i4>0</vt:i4>
      </vt:variant>
      <vt:variant>
        <vt:i4>5</vt:i4>
      </vt:variant>
      <vt:variant>
        <vt:lpwstr>https://doi.org/10.1016/j.gloenvcha.2005.11.007</vt:lpwstr>
      </vt:variant>
      <vt:variant>
        <vt:lpwstr/>
      </vt:variant>
      <vt:variant>
        <vt:i4>3014712</vt:i4>
      </vt:variant>
      <vt:variant>
        <vt:i4>873</vt:i4>
      </vt:variant>
      <vt:variant>
        <vt:i4>0</vt:i4>
      </vt:variant>
      <vt:variant>
        <vt:i4>5</vt:i4>
      </vt:variant>
      <vt:variant>
        <vt:lpwstr>https://doi.org/10.1007/s11160-021-09679-3</vt:lpwstr>
      </vt:variant>
      <vt:variant>
        <vt:lpwstr/>
      </vt:variant>
      <vt:variant>
        <vt:i4>6488168</vt:i4>
      </vt:variant>
      <vt:variant>
        <vt:i4>870</vt:i4>
      </vt:variant>
      <vt:variant>
        <vt:i4>0</vt:i4>
      </vt:variant>
      <vt:variant>
        <vt:i4>5</vt:i4>
      </vt:variant>
      <vt:variant>
        <vt:lpwstr>https://www.fnha.ca/what-we-do/environmental-health/climate-health-action-program/project-snapshots</vt:lpwstr>
      </vt:variant>
      <vt:variant>
        <vt:lpwstr/>
      </vt:variant>
      <vt:variant>
        <vt:i4>1245275</vt:i4>
      </vt:variant>
      <vt:variant>
        <vt:i4>864</vt:i4>
      </vt:variant>
      <vt:variant>
        <vt:i4>0</vt:i4>
      </vt:variant>
      <vt:variant>
        <vt:i4>5</vt:i4>
      </vt:variant>
      <vt:variant>
        <vt:lpwstr>https://doi.org/10.1177/1609406919894796</vt:lpwstr>
      </vt:variant>
      <vt:variant>
        <vt:lpwstr/>
      </vt:variant>
      <vt:variant>
        <vt:i4>8257645</vt:i4>
      </vt:variant>
      <vt:variant>
        <vt:i4>861</vt:i4>
      </vt:variant>
      <vt:variant>
        <vt:i4>0</vt:i4>
      </vt:variant>
      <vt:variant>
        <vt:i4>5</vt:i4>
      </vt:variant>
      <vt:variant>
        <vt:lpwstr>https://doi.org/10.17730/humo.67.2.008083027273n05q</vt:lpwstr>
      </vt:variant>
      <vt:variant>
        <vt:lpwstr/>
      </vt:variant>
      <vt:variant>
        <vt:i4>4718685</vt:i4>
      </vt:variant>
      <vt:variant>
        <vt:i4>858</vt:i4>
      </vt:variant>
      <vt:variant>
        <vt:i4>0</vt:i4>
      </vt:variant>
      <vt:variant>
        <vt:i4>5</vt:i4>
      </vt:variant>
      <vt:variant>
        <vt:lpwstr>https://doi.org/10.1016/j.cosust.2019.11.006</vt:lpwstr>
      </vt:variant>
      <vt:variant>
        <vt:lpwstr/>
      </vt:variant>
      <vt:variant>
        <vt:i4>5111887</vt:i4>
      </vt:variant>
      <vt:variant>
        <vt:i4>849</vt:i4>
      </vt:variant>
      <vt:variant>
        <vt:i4>0</vt:i4>
      </vt:variant>
      <vt:variant>
        <vt:i4>5</vt:i4>
      </vt:variant>
      <vt:variant>
        <vt:lpwstr>https://doi.org/10.1080/2201473X.2022.2077900</vt:lpwstr>
      </vt:variant>
      <vt:variant>
        <vt:lpwstr/>
      </vt:variant>
      <vt:variant>
        <vt:i4>2162808</vt:i4>
      </vt:variant>
      <vt:variant>
        <vt:i4>846</vt:i4>
      </vt:variant>
      <vt:variant>
        <vt:i4>0</vt:i4>
      </vt:variant>
      <vt:variant>
        <vt:i4>5</vt:i4>
      </vt:variant>
      <vt:variant>
        <vt:lpwstr>https://doi.org/10.1155/2012/130945</vt:lpwstr>
      </vt:variant>
      <vt:variant>
        <vt:lpwstr/>
      </vt:variant>
      <vt:variant>
        <vt:i4>2818149</vt:i4>
      </vt:variant>
      <vt:variant>
        <vt:i4>840</vt:i4>
      </vt:variant>
      <vt:variant>
        <vt:i4>0</vt:i4>
      </vt:variant>
      <vt:variant>
        <vt:i4>5</vt:i4>
      </vt:variant>
      <vt:variant>
        <vt:lpwstr>https://doi.org/10.1016/j.socscimed.2015.04.026</vt:lpwstr>
      </vt:variant>
      <vt:variant>
        <vt:lpwstr/>
      </vt:variant>
      <vt:variant>
        <vt:i4>4718597</vt:i4>
      </vt:variant>
      <vt:variant>
        <vt:i4>837</vt:i4>
      </vt:variant>
      <vt:variant>
        <vt:i4>0</vt:i4>
      </vt:variant>
      <vt:variant>
        <vt:i4>5</vt:i4>
      </vt:variant>
      <vt:variant>
        <vt:lpwstr>https://doi.org/10.1139/facets-2019-0021</vt:lpwstr>
      </vt:variant>
      <vt:variant>
        <vt:lpwstr/>
      </vt:variant>
      <vt:variant>
        <vt:i4>6160398</vt:i4>
      </vt:variant>
      <vt:variant>
        <vt:i4>834</vt:i4>
      </vt:variant>
      <vt:variant>
        <vt:i4>0</vt:i4>
      </vt:variant>
      <vt:variant>
        <vt:i4>5</vt:i4>
      </vt:variant>
      <vt:variant>
        <vt:lpwstr>https://doi.org/10.7202/045409ar</vt:lpwstr>
      </vt:variant>
      <vt:variant>
        <vt:lpwstr/>
      </vt:variant>
      <vt:variant>
        <vt:i4>4456458</vt:i4>
      </vt:variant>
      <vt:variant>
        <vt:i4>830</vt:i4>
      </vt:variant>
      <vt:variant>
        <vt:i4>0</vt:i4>
      </vt:variant>
      <vt:variant>
        <vt:i4>5</vt:i4>
      </vt:variant>
      <vt:variant>
        <vt:lpwstr>https://doi.org/10.1016/S2214-109X(18)30159-1</vt:lpwstr>
      </vt:variant>
      <vt:variant>
        <vt:lpwstr/>
      </vt:variant>
      <vt:variant>
        <vt:i4>4456458</vt:i4>
      </vt:variant>
      <vt:variant>
        <vt:i4>828</vt:i4>
      </vt:variant>
      <vt:variant>
        <vt:i4>0</vt:i4>
      </vt:variant>
      <vt:variant>
        <vt:i4>5</vt:i4>
      </vt:variant>
      <vt:variant>
        <vt:lpwstr>https://doi.org/10.1016/S2214-109X(18)30159-1</vt:lpwstr>
      </vt:variant>
      <vt:variant>
        <vt:lpwstr/>
      </vt:variant>
      <vt:variant>
        <vt:i4>7864428</vt:i4>
      </vt:variant>
      <vt:variant>
        <vt:i4>825</vt:i4>
      </vt:variant>
      <vt:variant>
        <vt:i4>0</vt:i4>
      </vt:variant>
      <vt:variant>
        <vt:i4>5</vt:i4>
      </vt:variant>
      <vt:variant>
        <vt:lpwstr>https://doi.org/10.17269/s41997-018-0070-5</vt:lpwstr>
      </vt:variant>
      <vt:variant>
        <vt:lpwstr/>
      </vt:variant>
      <vt:variant>
        <vt:i4>4849687</vt:i4>
      </vt:variant>
      <vt:variant>
        <vt:i4>813</vt:i4>
      </vt:variant>
      <vt:variant>
        <vt:i4>0</vt:i4>
      </vt:variant>
      <vt:variant>
        <vt:i4>5</vt:i4>
      </vt:variant>
      <vt:variant>
        <vt:lpwstr>http://nopr.niscpr.res.in/handle/123456789/11066</vt:lpwstr>
      </vt:variant>
      <vt:variant>
        <vt:lpwstr/>
      </vt:variant>
      <vt:variant>
        <vt:i4>1310737</vt:i4>
      </vt:variant>
      <vt:variant>
        <vt:i4>810</vt:i4>
      </vt:variant>
      <vt:variant>
        <vt:i4>0</vt:i4>
      </vt:variant>
      <vt:variant>
        <vt:i4>5</vt:i4>
      </vt:variant>
      <vt:variant>
        <vt:lpwstr>http://dx.doi.org/10.3390/su12218913</vt:lpwstr>
      </vt:variant>
      <vt:variant>
        <vt:lpwstr/>
      </vt:variant>
      <vt:variant>
        <vt:i4>7667811</vt:i4>
      </vt:variant>
      <vt:variant>
        <vt:i4>807</vt:i4>
      </vt:variant>
      <vt:variant>
        <vt:i4>0</vt:i4>
      </vt:variant>
      <vt:variant>
        <vt:i4>5</vt:i4>
      </vt:variant>
      <vt:variant>
        <vt:lpwstr>https://doi.org/10.1093/cdj/bsab050</vt:lpwstr>
      </vt:variant>
      <vt:variant>
        <vt:lpwstr/>
      </vt:variant>
      <vt:variant>
        <vt:i4>5767261</vt:i4>
      </vt:variant>
      <vt:variant>
        <vt:i4>804</vt:i4>
      </vt:variant>
      <vt:variant>
        <vt:i4>0</vt:i4>
      </vt:variant>
      <vt:variant>
        <vt:i4>5</vt:i4>
      </vt:variant>
      <vt:variant>
        <vt:lpwstr>https://doi.org/10.1111/mcn.12556</vt:lpwstr>
      </vt:variant>
      <vt:variant>
        <vt:lpwstr/>
      </vt:variant>
      <vt:variant>
        <vt:i4>1703956</vt:i4>
      </vt:variant>
      <vt:variant>
        <vt:i4>801</vt:i4>
      </vt:variant>
      <vt:variant>
        <vt:i4>0</vt:i4>
      </vt:variant>
      <vt:variant>
        <vt:i4>5</vt:i4>
      </vt:variant>
      <vt:variant>
        <vt:lpwstr>https://briarpatchmagazine.com/articles/view/decolonizing-ecology</vt:lpwstr>
      </vt:variant>
      <vt:variant>
        <vt:lpwstr/>
      </vt:variant>
      <vt:variant>
        <vt:i4>262157</vt:i4>
      </vt:variant>
      <vt:variant>
        <vt:i4>798</vt:i4>
      </vt:variant>
      <vt:variant>
        <vt:i4>0</vt:i4>
      </vt:variant>
      <vt:variant>
        <vt:i4>5</vt:i4>
      </vt:variant>
      <vt:variant>
        <vt:lpwstr>http://scottycreek.com/DCoP/</vt:lpwstr>
      </vt:variant>
      <vt:variant>
        <vt:lpwstr/>
      </vt:variant>
      <vt:variant>
        <vt:i4>5701711</vt:i4>
      </vt:variant>
      <vt:variant>
        <vt:i4>795</vt:i4>
      </vt:variant>
      <vt:variant>
        <vt:i4>0</vt:i4>
      </vt:variant>
      <vt:variant>
        <vt:i4>5</vt:i4>
      </vt:variant>
      <vt:variant>
        <vt:lpwstr>https://doi.org/10.1016/j.envsci.2019.11.013</vt:lpwstr>
      </vt:variant>
      <vt:variant>
        <vt:lpwstr/>
      </vt:variant>
      <vt:variant>
        <vt:i4>3473452</vt:i4>
      </vt:variant>
      <vt:variant>
        <vt:i4>792</vt:i4>
      </vt:variant>
      <vt:variant>
        <vt:i4>0</vt:i4>
      </vt:variant>
      <vt:variant>
        <vt:i4>5</vt:i4>
      </vt:variant>
      <vt:variant>
        <vt:lpwstr>https://doi.org/10.15402/esj.v7i1.70010</vt:lpwstr>
      </vt:variant>
      <vt:variant>
        <vt:lpwstr/>
      </vt:variant>
      <vt:variant>
        <vt:i4>4522057</vt:i4>
      </vt:variant>
      <vt:variant>
        <vt:i4>786</vt:i4>
      </vt:variant>
      <vt:variant>
        <vt:i4>0</vt:i4>
      </vt:variant>
      <vt:variant>
        <vt:i4>5</vt:i4>
      </vt:variant>
      <vt:variant>
        <vt:lpwstr>https://doi.org/10.1080/1088937X.2014.890960</vt:lpwstr>
      </vt:variant>
      <vt:variant>
        <vt:lpwstr/>
      </vt:variant>
      <vt:variant>
        <vt:i4>1638467</vt:i4>
      </vt:variant>
      <vt:variant>
        <vt:i4>783</vt:i4>
      </vt:variant>
      <vt:variant>
        <vt:i4>0</vt:i4>
      </vt:variant>
      <vt:variant>
        <vt:i4>5</vt:i4>
      </vt:variant>
      <vt:variant>
        <vt:lpwstr>https://doi.org/10.1215/00382876-8177735</vt:lpwstr>
      </vt:variant>
      <vt:variant>
        <vt:lpwstr/>
      </vt:variant>
      <vt:variant>
        <vt:i4>327702</vt:i4>
      </vt:variant>
      <vt:variant>
        <vt:i4>780</vt:i4>
      </vt:variant>
      <vt:variant>
        <vt:i4>0</vt:i4>
      </vt:variant>
      <vt:variant>
        <vt:i4>5</vt:i4>
      </vt:variant>
      <vt:variant>
        <vt:lpwstr>https://doi.org/10.1038/s41558-018-0092-2</vt:lpwstr>
      </vt:variant>
      <vt:variant>
        <vt:lpwstr/>
      </vt:variant>
      <vt:variant>
        <vt:i4>655384</vt:i4>
      </vt:variant>
      <vt:variant>
        <vt:i4>777</vt:i4>
      </vt:variant>
      <vt:variant>
        <vt:i4>0</vt:i4>
      </vt:variant>
      <vt:variant>
        <vt:i4>5</vt:i4>
      </vt:variant>
      <vt:variant>
        <vt:lpwstr>https://doi.org/10.1007/s10113-014-0630-z</vt:lpwstr>
      </vt:variant>
      <vt:variant>
        <vt:lpwstr/>
      </vt:variant>
      <vt:variant>
        <vt:i4>5701711</vt:i4>
      </vt:variant>
      <vt:variant>
        <vt:i4>774</vt:i4>
      </vt:variant>
      <vt:variant>
        <vt:i4>0</vt:i4>
      </vt:variant>
      <vt:variant>
        <vt:i4>5</vt:i4>
      </vt:variant>
      <vt:variant>
        <vt:lpwstr>https://doi.org/10.1139/cjb-2021-0112</vt:lpwstr>
      </vt:variant>
      <vt:variant>
        <vt:lpwstr/>
      </vt:variant>
      <vt:variant>
        <vt:i4>262172</vt:i4>
      </vt:variant>
      <vt:variant>
        <vt:i4>771</vt:i4>
      </vt:variant>
      <vt:variant>
        <vt:i4>0</vt:i4>
      </vt:variant>
      <vt:variant>
        <vt:i4>5</vt:i4>
      </vt:variant>
      <vt:variant>
        <vt:lpwstr>https://doi.org/10.1007/s10745-015-9750-4</vt:lpwstr>
      </vt:variant>
      <vt:variant>
        <vt:lpwstr/>
      </vt:variant>
      <vt:variant>
        <vt:i4>1703964</vt:i4>
      </vt:variant>
      <vt:variant>
        <vt:i4>768</vt:i4>
      </vt:variant>
      <vt:variant>
        <vt:i4>0</vt:i4>
      </vt:variant>
      <vt:variant>
        <vt:i4>5</vt:i4>
      </vt:variant>
      <vt:variant>
        <vt:lpwstr>https://doi.org/10.3390/w13040532</vt:lpwstr>
      </vt:variant>
      <vt:variant>
        <vt:lpwstr/>
      </vt:variant>
      <vt:variant>
        <vt:i4>720967</vt:i4>
      </vt:variant>
      <vt:variant>
        <vt:i4>762</vt:i4>
      </vt:variant>
      <vt:variant>
        <vt:i4>0</vt:i4>
      </vt:variant>
      <vt:variant>
        <vt:i4>5</vt:i4>
      </vt:variant>
      <vt:variant>
        <vt:lpwstr>https://cca-reports.ca/wp-content/uploads/2019/07/Report-Canada-top-climate-change-risks.pdf</vt:lpwstr>
      </vt:variant>
      <vt:variant>
        <vt:lpwstr/>
      </vt:variant>
      <vt:variant>
        <vt:i4>3342396</vt:i4>
      </vt:variant>
      <vt:variant>
        <vt:i4>759</vt:i4>
      </vt:variant>
      <vt:variant>
        <vt:i4>0</vt:i4>
      </vt:variant>
      <vt:variant>
        <vt:i4>5</vt:i4>
      </vt:variant>
      <vt:variant>
        <vt:lpwstr>https://unsettlingamerica/</vt:lpwstr>
      </vt:variant>
      <vt:variant>
        <vt:lpwstr/>
      </vt:variant>
      <vt:variant>
        <vt:i4>786459</vt:i4>
      </vt:variant>
      <vt:variant>
        <vt:i4>753</vt:i4>
      </vt:variant>
      <vt:variant>
        <vt:i4>0</vt:i4>
      </vt:variant>
      <vt:variant>
        <vt:i4>5</vt:i4>
      </vt:variant>
      <vt:variant>
        <vt:lpwstr>https://caid.ca/MiqFisLaw2010.pdf</vt:lpwstr>
      </vt:variant>
      <vt:variant>
        <vt:lpwstr/>
      </vt:variant>
      <vt:variant>
        <vt:i4>65566</vt:i4>
      </vt:variant>
      <vt:variant>
        <vt:i4>750</vt:i4>
      </vt:variant>
      <vt:variant>
        <vt:i4>0</vt:i4>
      </vt:variant>
      <vt:variant>
        <vt:i4>5</vt:i4>
      </vt:variant>
      <vt:variant>
        <vt:lpwstr>https://doi.org/10.1007/s10661-010-1582-5</vt:lpwstr>
      </vt:variant>
      <vt:variant>
        <vt:lpwstr/>
      </vt:variant>
      <vt:variant>
        <vt:i4>458781</vt:i4>
      </vt:variant>
      <vt:variant>
        <vt:i4>747</vt:i4>
      </vt:variant>
      <vt:variant>
        <vt:i4>0</vt:i4>
      </vt:variant>
      <vt:variant>
        <vt:i4>5</vt:i4>
      </vt:variant>
      <vt:variant>
        <vt:lpwstr>https://www.itk.ca/wp-content/uploads/2016/07/Nunatsiavut.pdf</vt:lpwstr>
      </vt:variant>
      <vt:variant>
        <vt:lpwstr/>
      </vt:variant>
      <vt:variant>
        <vt:i4>1376256</vt:i4>
      </vt:variant>
      <vt:variant>
        <vt:i4>744</vt:i4>
      </vt:variant>
      <vt:variant>
        <vt:i4>0</vt:i4>
      </vt:variant>
      <vt:variant>
        <vt:i4>5</vt:i4>
      </vt:variant>
      <vt:variant>
        <vt:lpwstr>https://www.itk.ca/wp-content/uploads/2016/07/Nunavut.pdf</vt:lpwstr>
      </vt:variant>
      <vt:variant>
        <vt:lpwstr/>
      </vt:variant>
      <vt:variant>
        <vt:i4>5242952</vt:i4>
      </vt:variant>
      <vt:variant>
        <vt:i4>741</vt:i4>
      </vt:variant>
      <vt:variant>
        <vt:i4>0</vt:i4>
      </vt:variant>
      <vt:variant>
        <vt:i4>5</vt:i4>
      </vt:variant>
      <vt:variant>
        <vt:lpwstr>https://www.itk.ca/wp-content/uploads/2016/07/Inuvialuit.pdf</vt:lpwstr>
      </vt:variant>
      <vt:variant>
        <vt:lpwstr/>
      </vt:variant>
      <vt:variant>
        <vt:i4>786458</vt:i4>
      </vt:variant>
      <vt:variant>
        <vt:i4>738</vt:i4>
      </vt:variant>
      <vt:variant>
        <vt:i4>0</vt:i4>
      </vt:variant>
      <vt:variant>
        <vt:i4>5</vt:i4>
      </vt:variant>
      <vt:variant>
        <vt:lpwstr>https://doi.org/10.1186/s13717-018-0136-6</vt:lpwstr>
      </vt:variant>
      <vt:variant>
        <vt:lpwstr/>
      </vt:variant>
      <vt:variant>
        <vt:i4>1966109</vt:i4>
      </vt:variant>
      <vt:variant>
        <vt:i4>735</vt:i4>
      </vt:variant>
      <vt:variant>
        <vt:i4>0</vt:i4>
      </vt:variant>
      <vt:variant>
        <vt:i4>5</vt:i4>
      </vt:variant>
      <vt:variant>
        <vt:lpwstr>https://doi.org/10.3390/w12113058</vt:lpwstr>
      </vt:variant>
      <vt:variant>
        <vt:lpwstr/>
      </vt:variant>
      <vt:variant>
        <vt:i4>65540</vt:i4>
      </vt:variant>
      <vt:variant>
        <vt:i4>732</vt:i4>
      </vt:variant>
      <vt:variant>
        <vt:i4>0</vt:i4>
      </vt:variant>
      <vt:variant>
        <vt:i4>5</vt:i4>
      </vt:variant>
      <vt:variant>
        <vt:lpwstr>http://hdl.handle.net/10315/36980</vt:lpwstr>
      </vt:variant>
      <vt:variant>
        <vt:lpwstr/>
      </vt:variant>
      <vt:variant>
        <vt:i4>2162791</vt:i4>
      </vt:variant>
      <vt:variant>
        <vt:i4>723</vt:i4>
      </vt:variant>
      <vt:variant>
        <vt:i4>0</vt:i4>
      </vt:variant>
      <vt:variant>
        <vt:i4>5</vt:i4>
      </vt:variant>
      <vt:variant>
        <vt:lpwstr>https://doi.org/10.1086/705298</vt:lpwstr>
      </vt:variant>
      <vt:variant>
        <vt:lpwstr/>
      </vt:variant>
      <vt:variant>
        <vt:i4>2490431</vt:i4>
      </vt:variant>
      <vt:variant>
        <vt:i4>717</vt:i4>
      </vt:variant>
      <vt:variant>
        <vt:i4>0</vt:i4>
      </vt:variant>
      <vt:variant>
        <vt:i4>5</vt:i4>
      </vt:variant>
      <vt:variant>
        <vt:lpwstr>https://doi.org/10.1007/s13753-021-00383-1</vt:lpwstr>
      </vt:variant>
      <vt:variant>
        <vt:lpwstr/>
      </vt:variant>
      <vt:variant>
        <vt:i4>6684720</vt:i4>
      </vt:variant>
      <vt:variant>
        <vt:i4>708</vt:i4>
      </vt:variant>
      <vt:variant>
        <vt:i4>0</vt:i4>
      </vt:variant>
      <vt:variant>
        <vt:i4>5</vt:i4>
      </vt:variant>
      <vt:variant>
        <vt:lpwstr>https://doi.org/10.3390/nu14081572</vt:lpwstr>
      </vt:variant>
      <vt:variant>
        <vt:lpwstr/>
      </vt:variant>
      <vt:variant>
        <vt:i4>5701662</vt:i4>
      </vt:variant>
      <vt:variant>
        <vt:i4>705</vt:i4>
      </vt:variant>
      <vt:variant>
        <vt:i4>0</vt:i4>
      </vt:variant>
      <vt:variant>
        <vt:i4>5</vt:i4>
      </vt:variant>
      <vt:variant>
        <vt:lpwstr>https://doi.org/10.14430/arctic69507</vt:lpwstr>
      </vt:variant>
      <vt:variant>
        <vt:lpwstr/>
      </vt:variant>
      <vt:variant>
        <vt:i4>7733301</vt:i4>
      </vt:variant>
      <vt:variant>
        <vt:i4>702</vt:i4>
      </vt:variant>
      <vt:variant>
        <vt:i4>0</vt:i4>
      </vt:variant>
      <vt:variant>
        <vt:i4>5</vt:i4>
      </vt:variant>
      <vt:variant>
        <vt:lpwstr>http://theconversation.com/transformational-change-is-coming-to-how-people-live-on-earth-un-climate-adaptation-report-warns-which-path-will-humanity-choose-177604</vt:lpwstr>
      </vt:variant>
      <vt:variant>
        <vt:lpwstr/>
      </vt:variant>
      <vt:variant>
        <vt:i4>2752570</vt:i4>
      </vt:variant>
      <vt:variant>
        <vt:i4>696</vt:i4>
      </vt:variant>
      <vt:variant>
        <vt:i4>0</vt:i4>
      </vt:variant>
      <vt:variant>
        <vt:i4>5</vt:i4>
      </vt:variant>
      <vt:variant>
        <vt:lpwstr>https://doi.org/10.1007/s10584-021-03000-8</vt:lpwstr>
      </vt:variant>
      <vt:variant>
        <vt:lpwstr/>
      </vt:variant>
      <vt:variant>
        <vt:i4>4390981</vt:i4>
      </vt:variant>
      <vt:variant>
        <vt:i4>693</vt:i4>
      </vt:variant>
      <vt:variant>
        <vt:i4>0</vt:i4>
      </vt:variant>
      <vt:variant>
        <vt:i4>5</vt:i4>
      </vt:variant>
      <vt:variant>
        <vt:lpwstr>https://www.tandfonline.com/doi/abs/10.1080/00045608.2014.973006</vt:lpwstr>
      </vt:variant>
      <vt:variant>
        <vt:lpwstr/>
      </vt:variant>
      <vt:variant>
        <vt:i4>2818174</vt:i4>
      </vt:variant>
      <vt:variant>
        <vt:i4>690</vt:i4>
      </vt:variant>
      <vt:variant>
        <vt:i4>0</vt:i4>
      </vt:variant>
      <vt:variant>
        <vt:i4>5</vt:i4>
      </vt:variant>
      <vt:variant>
        <vt:lpwstr>https://doi.org/10.1016/j.gloenvcha.2011.11.004</vt:lpwstr>
      </vt:variant>
      <vt:variant>
        <vt:lpwstr/>
      </vt:variant>
      <vt:variant>
        <vt:i4>2228274</vt:i4>
      </vt:variant>
      <vt:variant>
        <vt:i4>687</vt:i4>
      </vt:variant>
      <vt:variant>
        <vt:i4>0</vt:i4>
      </vt:variant>
      <vt:variant>
        <vt:i4>5</vt:i4>
      </vt:variant>
      <vt:variant>
        <vt:lpwstr>https://doi.org/10.1007/s10584-021-03188-9</vt:lpwstr>
      </vt:variant>
      <vt:variant>
        <vt:lpwstr/>
      </vt:variant>
      <vt:variant>
        <vt:i4>2818105</vt:i4>
      </vt:variant>
      <vt:variant>
        <vt:i4>684</vt:i4>
      </vt:variant>
      <vt:variant>
        <vt:i4>0</vt:i4>
      </vt:variant>
      <vt:variant>
        <vt:i4>5</vt:i4>
      </vt:variant>
      <vt:variant>
        <vt:lpwstr>https://doi.org/10.1007/s10113-022-01983-3</vt:lpwstr>
      </vt:variant>
      <vt:variant>
        <vt:lpwstr/>
      </vt:variant>
      <vt:variant>
        <vt:i4>2162714</vt:i4>
      </vt:variant>
      <vt:variant>
        <vt:i4>681</vt:i4>
      </vt:variant>
      <vt:variant>
        <vt:i4>0</vt:i4>
      </vt:variant>
      <vt:variant>
        <vt:i4>5</vt:i4>
      </vt:variant>
      <vt:variant>
        <vt:lpwstr>https://www.nrcan.gc.ca/sites/www.nrcan.gc.ca/files/energy/Climate-change/pdf/CCCR_FULLREPORT-EN-FINAL.pdf</vt:lpwstr>
      </vt:variant>
      <vt:variant>
        <vt:lpwstr/>
      </vt:variant>
      <vt:variant>
        <vt:i4>1572879</vt:i4>
      </vt:variant>
      <vt:variant>
        <vt:i4>678</vt:i4>
      </vt:variant>
      <vt:variant>
        <vt:i4>0</vt:i4>
      </vt:variant>
      <vt:variant>
        <vt:i4>5</vt:i4>
      </vt:variant>
      <vt:variant>
        <vt:lpwstr>https://policyoptions.irpp.org/magazines/august-2021/redesigning-canadas-social-safety-net-for-the-post-pandemic-economy/</vt:lpwstr>
      </vt:variant>
      <vt:variant>
        <vt:lpwstr/>
      </vt:variant>
      <vt:variant>
        <vt:i4>720915</vt:i4>
      </vt:variant>
      <vt:variant>
        <vt:i4>675</vt:i4>
      </vt:variant>
      <vt:variant>
        <vt:i4>0</vt:i4>
      </vt:variant>
      <vt:variant>
        <vt:i4>5</vt:i4>
      </vt:variant>
      <vt:variant>
        <vt:lpwstr>https://doi.org/10.1007/s11069-016-2398-6</vt:lpwstr>
      </vt:variant>
      <vt:variant>
        <vt:lpwstr/>
      </vt:variant>
      <vt:variant>
        <vt:i4>2818107</vt:i4>
      </vt:variant>
      <vt:variant>
        <vt:i4>672</vt:i4>
      </vt:variant>
      <vt:variant>
        <vt:i4>0</vt:i4>
      </vt:variant>
      <vt:variant>
        <vt:i4>5</vt:i4>
      </vt:variant>
      <vt:variant>
        <vt:lpwstr>https://doi.org/10.1016/j.exis.2020.06.014</vt:lpwstr>
      </vt:variant>
      <vt:variant>
        <vt:lpwstr/>
      </vt:variant>
      <vt:variant>
        <vt:i4>3276843</vt:i4>
      </vt:variant>
      <vt:variant>
        <vt:i4>669</vt:i4>
      </vt:variant>
      <vt:variant>
        <vt:i4>0</vt:i4>
      </vt:variant>
      <vt:variant>
        <vt:i4>5</vt:i4>
      </vt:variant>
      <vt:variant>
        <vt:lpwstr>https://doi.org/10.1016/j.jrurstud.2017.12.021</vt:lpwstr>
      </vt:variant>
      <vt:variant>
        <vt:lpwstr/>
      </vt:variant>
      <vt:variant>
        <vt:i4>1114113</vt:i4>
      </vt:variant>
      <vt:variant>
        <vt:i4>666</vt:i4>
      </vt:variant>
      <vt:variant>
        <vt:i4>0</vt:i4>
      </vt:variant>
      <vt:variant>
        <vt:i4>5</vt:i4>
      </vt:variant>
      <vt:variant>
        <vt:lpwstr>http://dx.doi.org/10.5751/ES-06641-190269</vt:lpwstr>
      </vt:variant>
      <vt:variant>
        <vt:lpwstr/>
      </vt:variant>
      <vt:variant>
        <vt:i4>3407918</vt:i4>
      </vt:variant>
      <vt:variant>
        <vt:i4>663</vt:i4>
      </vt:variant>
      <vt:variant>
        <vt:i4>0</vt:i4>
      </vt:variant>
      <vt:variant>
        <vt:i4>5</vt:i4>
      </vt:variant>
      <vt:variant>
        <vt:lpwstr>https://fnlcclimatestrategy.ca/</vt:lpwstr>
      </vt:variant>
      <vt:variant>
        <vt:lpwstr/>
      </vt:variant>
      <vt:variant>
        <vt:i4>6291582</vt:i4>
      </vt:variant>
      <vt:variant>
        <vt:i4>660</vt:i4>
      </vt:variant>
      <vt:variant>
        <vt:i4>0</vt:i4>
      </vt:variant>
      <vt:variant>
        <vt:i4>5</vt:i4>
      </vt:variant>
      <vt:variant>
        <vt:lpwstr>https://doi.org/10.3138/jcs.47.1.91</vt:lpwstr>
      </vt:variant>
      <vt:variant>
        <vt:lpwstr/>
      </vt:variant>
      <vt:variant>
        <vt:i4>7995511</vt:i4>
      </vt:variant>
      <vt:variant>
        <vt:i4>657</vt:i4>
      </vt:variant>
      <vt:variant>
        <vt:i4>0</vt:i4>
      </vt:variant>
      <vt:variant>
        <vt:i4>5</vt:i4>
      </vt:variant>
      <vt:variant>
        <vt:lpwstr>https://doi.org/10.21203/rs.3.rs-1056651/v1</vt:lpwstr>
      </vt:variant>
      <vt:variant>
        <vt:lpwstr/>
      </vt:variant>
      <vt:variant>
        <vt:i4>6881383</vt:i4>
      </vt:variant>
      <vt:variant>
        <vt:i4>645</vt:i4>
      </vt:variant>
      <vt:variant>
        <vt:i4>0</vt:i4>
      </vt:variant>
      <vt:variant>
        <vt:i4>5</vt:i4>
      </vt:variant>
      <vt:variant>
        <vt:lpwstr>https://www.cbc.ca/news/canada/newfoundland-labrador/thin-ice-inuit-led-climate-change-solutions-1.5981491</vt:lpwstr>
      </vt:variant>
      <vt:variant>
        <vt:lpwstr/>
      </vt:variant>
      <vt:variant>
        <vt:i4>5242896</vt:i4>
      </vt:variant>
      <vt:variant>
        <vt:i4>642</vt:i4>
      </vt:variant>
      <vt:variant>
        <vt:i4>0</vt:i4>
      </vt:variant>
      <vt:variant>
        <vt:i4>5</vt:i4>
      </vt:variant>
      <vt:variant>
        <vt:lpwstr>https://doi.org/10.1016/j.healthplace.2013.12.004</vt:lpwstr>
      </vt:variant>
      <vt:variant>
        <vt:lpwstr/>
      </vt:variant>
      <vt:variant>
        <vt:i4>4456516</vt:i4>
      </vt:variant>
      <vt:variant>
        <vt:i4>639</vt:i4>
      </vt:variant>
      <vt:variant>
        <vt:i4>0</vt:i4>
      </vt:variant>
      <vt:variant>
        <vt:i4>5</vt:i4>
      </vt:variant>
      <vt:variant>
        <vt:lpwstr>https://climateriskinstitute.ca/wp-content/uploads/2022/03/CCHA-Presentation-to-NRCan-Adaptation-Platform.pdf</vt:lpwstr>
      </vt:variant>
      <vt:variant>
        <vt:lpwstr/>
      </vt:variant>
      <vt:variant>
        <vt:i4>7012448</vt:i4>
      </vt:variant>
      <vt:variant>
        <vt:i4>636</vt:i4>
      </vt:variant>
      <vt:variant>
        <vt:i4>0</vt:i4>
      </vt:variant>
      <vt:variant>
        <vt:i4>5</vt:i4>
      </vt:variant>
      <vt:variant>
        <vt:lpwstr>https://doi.org/10.3402/ijch.v75.33820</vt:lpwstr>
      </vt:variant>
      <vt:variant>
        <vt:lpwstr/>
      </vt:variant>
      <vt:variant>
        <vt:i4>5177409</vt:i4>
      </vt:variant>
      <vt:variant>
        <vt:i4>630</vt:i4>
      </vt:variant>
      <vt:variant>
        <vt:i4>0</vt:i4>
      </vt:variant>
      <vt:variant>
        <vt:i4>5</vt:i4>
      </vt:variant>
      <vt:variant>
        <vt:lpwstr>https://publications.gc.ca/site/eng/9.700299/publication.html</vt:lpwstr>
      </vt:variant>
      <vt:variant>
        <vt:lpwstr/>
      </vt:variant>
      <vt:variant>
        <vt:i4>5570624</vt:i4>
      </vt:variant>
      <vt:variant>
        <vt:i4>626</vt:i4>
      </vt:variant>
      <vt:variant>
        <vt:i4>0</vt:i4>
      </vt:variant>
      <vt:variant>
        <vt:i4>5</vt:i4>
      </vt:variant>
      <vt:variant>
        <vt:lpwstr>https://www.jstor.org/stable/26269586</vt:lpwstr>
      </vt:variant>
      <vt:variant>
        <vt:lpwstr/>
      </vt:variant>
      <vt:variant>
        <vt:i4>7471226</vt:i4>
      </vt:variant>
      <vt:variant>
        <vt:i4>621</vt:i4>
      </vt:variant>
      <vt:variant>
        <vt:i4>0</vt:i4>
      </vt:variant>
      <vt:variant>
        <vt:i4>5</vt:i4>
      </vt:variant>
      <vt:variant>
        <vt:lpwstr>https://nunatsiaq.com/stories/article/for-inuit-arctic-research-left-a-troubled-legacy/</vt:lpwstr>
      </vt:variant>
      <vt:variant>
        <vt:lpwstr/>
      </vt:variant>
      <vt:variant>
        <vt:i4>786449</vt:i4>
      </vt:variant>
      <vt:variant>
        <vt:i4>618</vt:i4>
      </vt:variant>
      <vt:variant>
        <vt:i4>0</vt:i4>
      </vt:variant>
      <vt:variant>
        <vt:i4>5</vt:i4>
      </vt:variant>
      <vt:variant>
        <vt:lpwstr>https://doi.org/10.1007/s10584-017-2076-z</vt:lpwstr>
      </vt:variant>
      <vt:variant>
        <vt:lpwstr/>
      </vt:variant>
      <vt:variant>
        <vt:i4>5636189</vt:i4>
      </vt:variant>
      <vt:variant>
        <vt:i4>615</vt:i4>
      </vt:variant>
      <vt:variant>
        <vt:i4>0</vt:i4>
      </vt:variant>
      <vt:variant>
        <vt:i4>5</vt:i4>
      </vt:variant>
      <vt:variant>
        <vt:lpwstr>https://doi.org/10.1162/glep_a_00668</vt:lpwstr>
      </vt:variant>
      <vt:variant>
        <vt:lpwstr/>
      </vt:variant>
      <vt:variant>
        <vt:i4>1310750</vt:i4>
      </vt:variant>
      <vt:variant>
        <vt:i4>612</vt:i4>
      </vt:variant>
      <vt:variant>
        <vt:i4>0</vt:i4>
      </vt:variant>
      <vt:variant>
        <vt:i4>5</vt:i4>
      </vt:variant>
      <vt:variant>
        <vt:lpwstr>https://doi.org/10.1017/S0032247414000618</vt:lpwstr>
      </vt:variant>
      <vt:variant>
        <vt:lpwstr/>
      </vt:variant>
      <vt:variant>
        <vt:i4>3473513</vt:i4>
      </vt:variant>
      <vt:variant>
        <vt:i4>609</vt:i4>
      </vt:variant>
      <vt:variant>
        <vt:i4>0</vt:i4>
      </vt:variant>
      <vt:variant>
        <vt:i4>5</vt:i4>
      </vt:variant>
      <vt:variant>
        <vt:lpwstr>https://depositum.uqat.ca/id/eprint/703/1/Basile, Suzy.pdf</vt:lpwstr>
      </vt:variant>
      <vt:variant>
        <vt:lpwstr/>
      </vt:variant>
      <vt:variant>
        <vt:i4>196635</vt:i4>
      </vt:variant>
      <vt:variant>
        <vt:i4>606</vt:i4>
      </vt:variant>
      <vt:variant>
        <vt:i4>0</vt:i4>
      </vt:variant>
      <vt:variant>
        <vt:i4>5</vt:i4>
      </vt:variant>
      <vt:variant>
        <vt:lpwstr>https://doi.org/10.1007/s13412-012-0086-8</vt:lpwstr>
      </vt:variant>
      <vt:variant>
        <vt:lpwstr/>
      </vt:variant>
      <vt:variant>
        <vt:i4>851989</vt:i4>
      </vt:variant>
      <vt:variant>
        <vt:i4>603</vt:i4>
      </vt:variant>
      <vt:variant>
        <vt:i4>0</vt:i4>
      </vt:variant>
      <vt:variant>
        <vt:i4>5</vt:i4>
      </vt:variant>
      <vt:variant>
        <vt:lpwstr>https://doi.org/10.1038/s41559-018-0706-0</vt:lpwstr>
      </vt:variant>
      <vt:variant>
        <vt:lpwstr/>
      </vt:variant>
      <vt:variant>
        <vt:i4>3211363</vt:i4>
      </vt:variant>
      <vt:variant>
        <vt:i4>600</vt:i4>
      </vt:variant>
      <vt:variant>
        <vt:i4>0</vt:i4>
      </vt:variant>
      <vt:variant>
        <vt:i4>5</vt:i4>
      </vt:variant>
      <vt:variant>
        <vt:lpwstr>https://www.nationalobserver.com/2021/06/04/news/indigenous-guardians-vital-canadas-conservation-goals-environment-minister</vt:lpwstr>
      </vt:variant>
      <vt:variant>
        <vt:lpwstr/>
      </vt:variant>
      <vt:variant>
        <vt:i4>5111889</vt:i4>
      </vt:variant>
      <vt:variant>
        <vt:i4>594</vt:i4>
      </vt:variant>
      <vt:variant>
        <vt:i4>0</vt:i4>
      </vt:variant>
      <vt:variant>
        <vt:i4>5</vt:i4>
      </vt:variant>
      <vt:variant>
        <vt:lpwstr>https://afn.ca/environment/national-climate-strategy/</vt:lpwstr>
      </vt:variant>
      <vt:variant>
        <vt:lpwstr/>
      </vt:variant>
      <vt:variant>
        <vt:i4>2687075</vt:i4>
      </vt:variant>
      <vt:variant>
        <vt:i4>591</vt:i4>
      </vt:variant>
      <vt:variant>
        <vt:i4>0</vt:i4>
      </vt:variant>
      <vt:variant>
        <vt:i4>5</vt:i4>
      </vt:variant>
      <vt:variant>
        <vt:lpwstr>https://afn.bynder.com/m/5a3de3c7f6cf08b5/original/05-2019-Declaring-a-First-Nations-Climate-Emergency.pdf</vt:lpwstr>
      </vt:variant>
      <vt:variant>
        <vt:lpwstr/>
      </vt:variant>
      <vt:variant>
        <vt:i4>7929912</vt:i4>
      </vt:variant>
      <vt:variant>
        <vt:i4>588</vt:i4>
      </vt:variant>
      <vt:variant>
        <vt:i4>0</vt:i4>
      </vt:variant>
      <vt:variant>
        <vt:i4>5</vt:i4>
      </vt:variant>
      <vt:variant>
        <vt:lpwstr>https://www.youtube.com/watch?v=1CLb39kyRGM</vt:lpwstr>
      </vt:variant>
      <vt:variant>
        <vt:lpwstr/>
      </vt:variant>
      <vt:variant>
        <vt:i4>1572895</vt:i4>
      </vt:variant>
      <vt:variant>
        <vt:i4>582</vt:i4>
      </vt:variant>
      <vt:variant>
        <vt:i4>0</vt:i4>
      </vt:variant>
      <vt:variant>
        <vt:i4>5</vt:i4>
      </vt:variant>
      <vt:variant>
        <vt:lpwstr>https://doi.org/10.3390/w13050717</vt:lpwstr>
      </vt:variant>
      <vt:variant>
        <vt:lpwstr/>
      </vt:variant>
      <vt:variant>
        <vt:i4>1900575</vt:i4>
      </vt:variant>
      <vt:variant>
        <vt:i4>579</vt:i4>
      </vt:variant>
      <vt:variant>
        <vt:i4>0</vt:i4>
      </vt:variant>
      <vt:variant>
        <vt:i4>5</vt:i4>
      </vt:variant>
      <vt:variant>
        <vt:lpwstr>https://doi.org/10.3390/w10010049</vt:lpwstr>
      </vt:variant>
      <vt:variant>
        <vt:lpwstr/>
      </vt:variant>
      <vt:variant>
        <vt:i4>4980806</vt:i4>
      </vt:variant>
      <vt:variant>
        <vt:i4>576</vt:i4>
      </vt:variant>
      <vt:variant>
        <vt:i4>0</vt:i4>
      </vt:variant>
      <vt:variant>
        <vt:i4>5</vt:i4>
      </vt:variant>
      <vt:variant>
        <vt:lpwstr>https://doi.org/10.1108/JEC-08-2015-0041</vt:lpwstr>
      </vt:variant>
      <vt:variant>
        <vt:lpwstr/>
      </vt:variant>
      <vt:variant>
        <vt:i4>2752635</vt:i4>
      </vt:variant>
      <vt:variant>
        <vt:i4>567</vt:i4>
      </vt:variant>
      <vt:variant>
        <vt:i4>0</vt:i4>
      </vt:variant>
      <vt:variant>
        <vt:i4>5</vt:i4>
      </vt:variant>
      <vt:variant>
        <vt:lpwstr>https://doi.org/10.1016/j.gloenvcha.2011.04.006</vt:lpwstr>
      </vt:variant>
      <vt:variant>
        <vt:lpwstr/>
      </vt:variant>
      <vt:variant>
        <vt:i4>7733288</vt:i4>
      </vt:variant>
      <vt:variant>
        <vt:i4>564</vt:i4>
      </vt:variant>
      <vt:variant>
        <vt:i4>0</vt:i4>
      </vt:variant>
      <vt:variant>
        <vt:i4>5</vt:i4>
      </vt:variant>
      <vt:variant>
        <vt:lpwstr>https://www.amap.no/documents/download/1105/inline</vt:lpwstr>
      </vt:variant>
      <vt:variant>
        <vt:lpwstr/>
      </vt:variant>
      <vt:variant>
        <vt:i4>4980814</vt:i4>
      </vt:variant>
      <vt:variant>
        <vt:i4>549</vt:i4>
      </vt:variant>
      <vt:variant>
        <vt:i4>0</vt:i4>
      </vt:variant>
      <vt:variant>
        <vt:i4>5</vt:i4>
      </vt:variant>
      <vt:variant>
        <vt:lpwstr>https://www.earthisland.org/journal/index.php/magazine/entry/queering-the-environmental-movement/</vt:lpwstr>
      </vt:variant>
      <vt:variant>
        <vt:lpwstr/>
      </vt:variant>
      <vt:variant>
        <vt:i4>1900639</vt:i4>
      </vt:variant>
      <vt:variant>
        <vt:i4>546</vt:i4>
      </vt:variant>
      <vt:variant>
        <vt:i4>0</vt:i4>
      </vt:variant>
      <vt:variant>
        <vt:i4>5</vt:i4>
      </vt:variant>
      <vt:variant>
        <vt:lpwstr>https://doi.org/10.1177/1363461513497232</vt:lpwstr>
      </vt:variant>
      <vt:variant>
        <vt:lpwstr/>
      </vt:variant>
      <vt:variant>
        <vt:i4>5832732</vt:i4>
      </vt:variant>
      <vt:variant>
        <vt:i4>543</vt:i4>
      </vt:variant>
      <vt:variant>
        <vt:i4>0</vt:i4>
      </vt:variant>
      <vt:variant>
        <vt:i4>5</vt:i4>
      </vt:variant>
      <vt:variant>
        <vt:lpwstr>https://doi.org/10.1111/j.1477-7053.2005.00166.x</vt:lpwstr>
      </vt:variant>
      <vt:variant>
        <vt:lpwstr/>
      </vt:variant>
      <vt:variant>
        <vt:i4>65561</vt:i4>
      </vt:variant>
      <vt:variant>
        <vt:i4>540</vt:i4>
      </vt:variant>
      <vt:variant>
        <vt:i4>0</vt:i4>
      </vt:variant>
      <vt:variant>
        <vt:i4>5</vt:i4>
      </vt:variant>
      <vt:variant>
        <vt:lpwstr>https://doi.org/10.1186/s13750-019-0181-3</vt:lpwstr>
      </vt:variant>
      <vt:variant>
        <vt:lpwstr/>
      </vt:variant>
      <vt:variant>
        <vt:i4>27</vt:i4>
      </vt:variant>
      <vt:variant>
        <vt:i4>537</vt:i4>
      </vt:variant>
      <vt:variant>
        <vt:i4>0</vt:i4>
      </vt:variant>
      <vt:variant>
        <vt:i4>5</vt:i4>
      </vt:variant>
      <vt:variant>
        <vt:lpwstr>https://doi.org/10.1007/s11625-015-0295-7</vt:lpwstr>
      </vt:variant>
      <vt:variant>
        <vt:lpwstr/>
      </vt:variant>
      <vt:variant>
        <vt:i4>3801144</vt:i4>
      </vt:variant>
      <vt:variant>
        <vt:i4>534</vt:i4>
      </vt:variant>
      <vt:variant>
        <vt:i4>0</vt:i4>
      </vt:variant>
      <vt:variant>
        <vt:i4>5</vt:i4>
      </vt:variant>
      <vt:variant>
        <vt:lpwstr>https://feministkilljoys.com/2013/09/11/making-feminist-points/</vt:lpwstr>
      </vt:variant>
      <vt:variant>
        <vt:lpwstr/>
      </vt:variant>
      <vt:variant>
        <vt:i4>1572882</vt:i4>
      </vt:variant>
      <vt:variant>
        <vt:i4>531</vt:i4>
      </vt:variant>
      <vt:variant>
        <vt:i4>0</vt:i4>
      </vt:variant>
      <vt:variant>
        <vt:i4>5</vt:i4>
      </vt:variant>
      <vt:variant>
        <vt:lpwstr>http://www.jstor.org/stable/10.3138/j.ctt1287z00</vt:lpwstr>
      </vt:variant>
      <vt:variant>
        <vt:lpwstr/>
      </vt:variant>
      <vt:variant>
        <vt:i4>4915279</vt:i4>
      </vt:variant>
      <vt:variant>
        <vt:i4>509</vt:i4>
      </vt:variant>
      <vt:variant>
        <vt:i4>0</vt:i4>
      </vt:variant>
      <vt:variant>
        <vt:i4>5</vt:i4>
      </vt:variant>
      <vt:variant>
        <vt:lpwstr>https://ittaq.ca/</vt:lpwstr>
      </vt:variant>
      <vt:variant>
        <vt:lpwstr/>
      </vt:variant>
      <vt:variant>
        <vt:i4>2424944</vt:i4>
      </vt:variant>
      <vt:variant>
        <vt:i4>504</vt:i4>
      </vt:variant>
      <vt:variant>
        <vt:i4>0</vt:i4>
      </vt:variant>
      <vt:variant>
        <vt:i4>5</vt:i4>
      </vt:variant>
      <vt:variant>
        <vt:lpwstr>https://www.qia.ca/community-based-monitoring-in-pond-inlet/?v=fe45DiYvgd4</vt:lpwstr>
      </vt:variant>
      <vt:variant>
        <vt:lpwstr/>
      </vt:variant>
      <vt:variant>
        <vt:i4>6488168</vt:i4>
      </vt:variant>
      <vt:variant>
        <vt:i4>486</vt:i4>
      </vt:variant>
      <vt:variant>
        <vt:i4>0</vt:i4>
      </vt:variant>
      <vt:variant>
        <vt:i4>5</vt:i4>
      </vt:variant>
      <vt:variant>
        <vt:lpwstr>https://www.fnha.ca/what-we-do/environmental-health/climate-health-action-program/project-snapshots</vt:lpwstr>
      </vt:variant>
      <vt:variant>
        <vt:lpwstr/>
      </vt:variant>
      <vt:variant>
        <vt:i4>5374045</vt:i4>
      </vt:variant>
      <vt:variant>
        <vt:i4>483</vt:i4>
      </vt:variant>
      <vt:variant>
        <vt:i4>0</vt:i4>
      </vt:variant>
      <vt:variant>
        <vt:i4>5</vt:i4>
      </vt:variant>
      <vt:variant>
        <vt:lpwstr>https://albertametis.com/programs-services/environment-climate/environment-team/askiy-initiative/</vt:lpwstr>
      </vt:variant>
      <vt:variant>
        <vt:lpwstr/>
      </vt:variant>
      <vt:variant>
        <vt:i4>3211385</vt:i4>
      </vt:variant>
      <vt:variant>
        <vt:i4>477</vt:i4>
      </vt:variant>
      <vt:variant>
        <vt:i4>0</vt:i4>
      </vt:variant>
      <vt:variant>
        <vt:i4>5</vt:i4>
      </vt:variant>
      <vt:variant>
        <vt:lpwstr>https://www.youtube.com/watch?v=fqS1GTWB388</vt:lpwstr>
      </vt:variant>
      <vt:variant>
        <vt:lpwstr/>
      </vt:variant>
      <vt:variant>
        <vt:i4>6094929</vt:i4>
      </vt:variant>
      <vt:variant>
        <vt:i4>474</vt:i4>
      </vt:variant>
      <vt:variant>
        <vt:i4>0</vt:i4>
      </vt:variant>
      <vt:variant>
        <vt:i4>5</vt:i4>
      </vt:variant>
      <vt:variant>
        <vt:lpwstr>https://www.youtube.com/watch</vt:lpwstr>
      </vt:variant>
      <vt:variant>
        <vt:lpwstr/>
      </vt:variant>
      <vt:variant>
        <vt:i4>1703981</vt:i4>
      </vt:variant>
      <vt:variant>
        <vt:i4>471</vt:i4>
      </vt:variant>
      <vt:variant>
        <vt:i4>0</vt:i4>
      </vt:variant>
      <vt:variant>
        <vt:i4>5</vt:i4>
      </vt:variant>
      <vt:variant>
        <vt:lpwstr>https://www.youtube.com/watch?v=IpoAxRNyR_0</vt:lpwstr>
      </vt:variant>
      <vt:variant>
        <vt:lpwstr/>
      </vt:variant>
      <vt:variant>
        <vt:i4>8060992</vt:i4>
      </vt:variant>
      <vt:variant>
        <vt:i4>462</vt:i4>
      </vt:variant>
      <vt:variant>
        <vt:i4>0</vt:i4>
      </vt:variant>
      <vt:variant>
        <vt:i4>5</vt:i4>
      </vt:variant>
      <vt:variant>
        <vt:lpwstr>https://www.un.org/en/about-us/universal-declaration-of-human-rights?v=gI2KTeL_ouM</vt:lpwstr>
      </vt:variant>
      <vt:variant>
        <vt:lpwstr/>
      </vt:variant>
      <vt:variant>
        <vt:i4>4456541</vt:i4>
      </vt:variant>
      <vt:variant>
        <vt:i4>459</vt:i4>
      </vt:variant>
      <vt:variant>
        <vt:i4>0</vt:i4>
      </vt:variant>
      <vt:variant>
        <vt:i4>5</vt:i4>
      </vt:variant>
      <vt:variant>
        <vt:lpwstr>https://faq-qnw.org/en/?v=SS-JbEtEpqo</vt:lpwstr>
      </vt:variant>
      <vt:variant>
        <vt:lpwstr/>
      </vt:variant>
      <vt:variant>
        <vt:i4>2031702</vt:i4>
      </vt:variant>
      <vt:variant>
        <vt:i4>456</vt:i4>
      </vt:variant>
      <vt:variant>
        <vt:i4>0</vt:i4>
      </vt:variant>
      <vt:variant>
        <vt:i4>5</vt:i4>
      </vt:variant>
      <vt:variant>
        <vt:lpwstr>https://www.aicbr.ca/selkirk-project</vt:lpwstr>
      </vt:variant>
      <vt:variant>
        <vt:lpwstr/>
      </vt:variant>
      <vt:variant>
        <vt:i4>5701704</vt:i4>
      </vt:variant>
      <vt:variant>
        <vt:i4>453</vt:i4>
      </vt:variant>
      <vt:variant>
        <vt:i4>0</vt:i4>
      </vt:variant>
      <vt:variant>
        <vt:i4>5</vt:i4>
      </vt:variant>
      <vt:variant>
        <vt:lpwstr>https://www.cbc.ca/news/canada/new-brunswick/first-nations-small-modular-nuclear-reactors-1.6749808</vt:lpwstr>
      </vt:variant>
      <vt:variant>
        <vt:lpwstr>:~:text=Article%203,liberty%20and%20security%20of%20person.</vt:lpwstr>
      </vt:variant>
      <vt:variant>
        <vt:i4>2883683</vt:i4>
      </vt:variant>
      <vt:variant>
        <vt:i4>450</vt:i4>
      </vt:variant>
      <vt:variant>
        <vt:i4>0</vt:i4>
      </vt:variant>
      <vt:variant>
        <vt:i4>5</vt:i4>
      </vt:variant>
      <vt:variant>
        <vt:lpwstr>https://www.youtube.com/watch?v=dwk4T59pnU8</vt:lpwstr>
      </vt:variant>
      <vt:variant>
        <vt:lpwstr/>
      </vt:variant>
      <vt:variant>
        <vt:i4>4718597</vt:i4>
      </vt:variant>
      <vt:variant>
        <vt:i4>444</vt:i4>
      </vt:variant>
      <vt:variant>
        <vt:i4>0</vt:i4>
      </vt:variant>
      <vt:variant>
        <vt:i4>5</vt:i4>
      </vt:variant>
      <vt:variant>
        <vt:lpwstr>https://smartice.org/ice-safety/</vt:lpwstr>
      </vt:variant>
      <vt:variant>
        <vt:lpwstr/>
      </vt:variant>
      <vt:variant>
        <vt:i4>6094929</vt:i4>
      </vt:variant>
      <vt:variant>
        <vt:i4>441</vt:i4>
      </vt:variant>
      <vt:variant>
        <vt:i4>0</vt:i4>
      </vt:variant>
      <vt:variant>
        <vt:i4>5</vt:i4>
      </vt:variant>
      <vt:variant>
        <vt:lpwstr>https://www.youtube.com/watch</vt:lpwstr>
      </vt:variant>
      <vt:variant>
        <vt:lpwstr/>
      </vt:variant>
      <vt:variant>
        <vt:i4>2293881</vt:i4>
      </vt:variant>
      <vt:variant>
        <vt:i4>433</vt:i4>
      </vt:variant>
      <vt:variant>
        <vt:i4>0</vt:i4>
      </vt:variant>
      <vt:variant>
        <vt:i4>5</vt:i4>
      </vt:variant>
      <vt:variant>
        <vt:lpwstr>https://climateatlas.ca/map/canada/plus30_2030_85</vt:lpwstr>
      </vt:variant>
      <vt:variant>
        <vt:lpwstr>z=4&amp;lat=58.12&amp;lng=-109.86</vt:lpwstr>
      </vt:variant>
      <vt:variant>
        <vt:i4>2293881</vt:i4>
      </vt:variant>
      <vt:variant>
        <vt:i4>431</vt:i4>
      </vt:variant>
      <vt:variant>
        <vt:i4>0</vt:i4>
      </vt:variant>
      <vt:variant>
        <vt:i4>5</vt:i4>
      </vt:variant>
      <vt:variant>
        <vt:lpwstr>https://climateatlas.ca/map/canada/plus30_2030_85</vt:lpwstr>
      </vt:variant>
      <vt:variant>
        <vt:lpwstr>z=4&amp;lat=58.12&amp;lng=-109.86</vt:lpwstr>
      </vt:variant>
      <vt:variant>
        <vt:i4>4915279</vt:i4>
      </vt:variant>
      <vt:variant>
        <vt:i4>426</vt:i4>
      </vt:variant>
      <vt:variant>
        <vt:i4>0</vt:i4>
      </vt:variant>
      <vt:variant>
        <vt:i4>5</vt:i4>
      </vt:variant>
      <vt:variant>
        <vt:lpwstr>https://ittaq.ca/</vt:lpwstr>
      </vt:variant>
      <vt:variant>
        <vt:lpwstr/>
      </vt:variant>
      <vt:variant>
        <vt:i4>131176</vt:i4>
      </vt:variant>
      <vt:variant>
        <vt:i4>423</vt:i4>
      </vt:variant>
      <vt:variant>
        <vt:i4>0</vt:i4>
      </vt:variant>
      <vt:variant>
        <vt:i4>5</vt:i4>
      </vt:variant>
      <vt:variant>
        <vt:lpwstr>C:\Users\kriwalsh\AppData\Roaming\OpenText\OTEdit\EC_GCdocs_NRCan\c82609865\see</vt:lpwstr>
      </vt:variant>
      <vt:variant>
        <vt:lpwstr/>
      </vt:variant>
      <vt:variant>
        <vt:i4>1835069</vt:i4>
      </vt:variant>
      <vt:variant>
        <vt:i4>410</vt:i4>
      </vt:variant>
      <vt:variant>
        <vt:i4>0</vt:i4>
      </vt:variant>
      <vt:variant>
        <vt:i4>5</vt:i4>
      </vt:variant>
      <vt:variant>
        <vt:lpwstr/>
      </vt:variant>
      <vt:variant>
        <vt:lpwstr>_Toc153974833</vt:lpwstr>
      </vt:variant>
      <vt:variant>
        <vt:i4>1835069</vt:i4>
      </vt:variant>
      <vt:variant>
        <vt:i4>404</vt:i4>
      </vt:variant>
      <vt:variant>
        <vt:i4>0</vt:i4>
      </vt:variant>
      <vt:variant>
        <vt:i4>5</vt:i4>
      </vt:variant>
      <vt:variant>
        <vt:lpwstr/>
      </vt:variant>
      <vt:variant>
        <vt:lpwstr>_Toc153974832</vt:lpwstr>
      </vt:variant>
      <vt:variant>
        <vt:i4>1835069</vt:i4>
      </vt:variant>
      <vt:variant>
        <vt:i4>398</vt:i4>
      </vt:variant>
      <vt:variant>
        <vt:i4>0</vt:i4>
      </vt:variant>
      <vt:variant>
        <vt:i4>5</vt:i4>
      </vt:variant>
      <vt:variant>
        <vt:lpwstr/>
      </vt:variant>
      <vt:variant>
        <vt:lpwstr>_Toc153974831</vt:lpwstr>
      </vt:variant>
      <vt:variant>
        <vt:i4>1835069</vt:i4>
      </vt:variant>
      <vt:variant>
        <vt:i4>392</vt:i4>
      </vt:variant>
      <vt:variant>
        <vt:i4>0</vt:i4>
      </vt:variant>
      <vt:variant>
        <vt:i4>5</vt:i4>
      </vt:variant>
      <vt:variant>
        <vt:lpwstr/>
      </vt:variant>
      <vt:variant>
        <vt:lpwstr>_Toc153974830</vt:lpwstr>
      </vt:variant>
      <vt:variant>
        <vt:i4>1900605</vt:i4>
      </vt:variant>
      <vt:variant>
        <vt:i4>386</vt:i4>
      </vt:variant>
      <vt:variant>
        <vt:i4>0</vt:i4>
      </vt:variant>
      <vt:variant>
        <vt:i4>5</vt:i4>
      </vt:variant>
      <vt:variant>
        <vt:lpwstr/>
      </vt:variant>
      <vt:variant>
        <vt:lpwstr>_Toc153974829</vt:lpwstr>
      </vt:variant>
      <vt:variant>
        <vt:i4>1900605</vt:i4>
      </vt:variant>
      <vt:variant>
        <vt:i4>380</vt:i4>
      </vt:variant>
      <vt:variant>
        <vt:i4>0</vt:i4>
      </vt:variant>
      <vt:variant>
        <vt:i4>5</vt:i4>
      </vt:variant>
      <vt:variant>
        <vt:lpwstr/>
      </vt:variant>
      <vt:variant>
        <vt:lpwstr>_Toc153974828</vt:lpwstr>
      </vt:variant>
      <vt:variant>
        <vt:i4>1900605</vt:i4>
      </vt:variant>
      <vt:variant>
        <vt:i4>374</vt:i4>
      </vt:variant>
      <vt:variant>
        <vt:i4>0</vt:i4>
      </vt:variant>
      <vt:variant>
        <vt:i4>5</vt:i4>
      </vt:variant>
      <vt:variant>
        <vt:lpwstr/>
      </vt:variant>
      <vt:variant>
        <vt:lpwstr>_Toc153974827</vt:lpwstr>
      </vt:variant>
      <vt:variant>
        <vt:i4>1900605</vt:i4>
      </vt:variant>
      <vt:variant>
        <vt:i4>368</vt:i4>
      </vt:variant>
      <vt:variant>
        <vt:i4>0</vt:i4>
      </vt:variant>
      <vt:variant>
        <vt:i4>5</vt:i4>
      </vt:variant>
      <vt:variant>
        <vt:lpwstr/>
      </vt:variant>
      <vt:variant>
        <vt:lpwstr>_Toc153974826</vt:lpwstr>
      </vt:variant>
      <vt:variant>
        <vt:i4>1900605</vt:i4>
      </vt:variant>
      <vt:variant>
        <vt:i4>362</vt:i4>
      </vt:variant>
      <vt:variant>
        <vt:i4>0</vt:i4>
      </vt:variant>
      <vt:variant>
        <vt:i4>5</vt:i4>
      </vt:variant>
      <vt:variant>
        <vt:lpwstr/>
      </vt:variant>
      <vt:variant>
        <vt:lpwstr>_Toc153974825</vt:lpwstr>
      </vt:variant>
      <vt:variant>
        <vt:i4>1900605</vt:i4>
      </vt:variant>
      <vt:variant>
        <vt:i4>356</vt:i4>
      </vt:variant>
      <vt:variant>
        <vt:i4>0</vt:i4>
      </vt:variant>
      <vt:variant>
        <vt:i4>5</vt:i4>
      </vt:variant>
      <vt:variant>
        <vt:lpwstr/>
      </vt:variant>
      <vt:variant>
        <vt:lpwstr>_Toc153974824</vt:lpwstr>
      </vt:variant>
      <vt:variant>
        <vt:i4>1900605</vt:i4>
      </vt:variant>
      <vt:variant>
        <vt:i4>350</vt:i4>
      </vt:variant>
      <vt:variant>
        <vt:i4>0</vt:i4>
      </vt:variant>
      <vt:variant>
        <vt:i4>5</vt:i4>
      </vt:variant>
      <vt:variant>
        <vt:lpwstr/>
      </vt:variant>
      <vt:variant>
        <vt:lpwstr>_Toc153974823</vt:lpwstr>
      </vt:variant>
      <vt:variant>
        <vt:i4>1900605</vt:i4>
      </vt:variant>
      <vt:variant>
        <vt:i4>344</vt:i4>
      </vt:variant>
      <vt:variant>
        <vt:i4>0</vt:i4>
      </vt:variant>
      <vt:variant>
        <vt:i4>5</vt:i4>
      </vt:variant>
      <vt:variant>
        <vt:lpwstr/>
      </vt:variant>
      <vt:variant>
        <vt:lpwstr>_Toc153974822</vt:lpwstr>
      </vt:variant>
      <vt:variant>
        <vt:i4>1900605</vt:i4>
      </vt:variant>
      <vt:variant>
        <vt:i4>338</vt:i4>
      </vt:variant>
      <vt:variant>
        <vt:i4>0</vt:i4>
      </vt:variant>
      <vt:variant>
        <vt:i4>5</vt:i4>
      </vt:variant>
      <vt:variant>
        <vt:lpwstr/>
      </vt:variant>
      <vt:variant>
        <vt:lpwstr>_Toc153974821</vt:lpwstr>
      </vt:variant>
      <vt:variant>
        <vt:i4>1900605</vt:i4>
      </vt:variant>
      <vt:variant>
        <vt:i4>332</vt:i4>
      </vt:variant>
      <vt:variant>
        <vt:i4>0</vt:i4>
      </vt:variant>
      <vt:variant>
        <vt:i4>5</vt:i4>
      </vt:variant>
      <vt:variant>
        <vt:lpwstr/>
      </vt:variant>
      <vt:variant>
        <vt:lpwstr>_Toc153974820</vt:lpwstr>
      </vt:variant>
      <vt:variant>
        <vt:i4>1966141</vt:i4>
      </vt:variant>
      <vt:variant>
        <vt:i4>326</vt:i4>
      </vt:variant>
      <vt:variant>
        <vt:i4>0</vt:i4>
      </vt:variant>
      <vt:variant>
        <vt:i4>5</vt:i4>
      </vt:variant>
      <vt:variant>
        <vt:lpwstr/>
      </vt:variant>
      <vt:variant>
        <vt:lpwstr>_Toc153974819</vt:lpwstr>
      </vt:variant>
      <vt:variant>
        <vt:i4>1966141</vt:i4>
      </vt:variant>
      <vt:variant>
        <vt:i4>320</vt:i4>
      </vt:variant>
      <vt:variant>
        <vt:i4>0</vt:i4>
      </vt:variant>
      <vt:variant>
        <vt:i4>5</vt:i4>
      </vt:variant>
      <vt:variant>
        <vt:lpwstr/>
      </vt:variant>
      <vt:variant>
        <vt:lpwstr>_Toc153974818</vt:lpwstr>
      </vt:variant>
      <vt:variant>
        <vt:i4>1966141</vt:i4>
      </vt:variant>
      <vt:variant>
        <vt:i4>314</vt:i4>
      </vt:variant>
      <vt:variant>
        <vt:i4>0</vt:i4>
      </vt:variant>
      <vt:variant>
        <vt:i4>5</vt:i4>
      </vt:variant>
      <vt:variant>
        <vt:lpwstr/>
      </vt:variant>
      <vt:variant>
        <vt:lpwstr>_Toc153974817</vt:lpwstr>
      </vt:variant>
      <vt:variant>
        <vt:i4>1966141</vt:i4>
      </vt:variant>
      <vt:variant>
        <vt:i4>308</vt:i4>
      </vt:variant>
      <vt:variant>
        <vt:i4>0</vt:i4>
      </vt:variant>
      <vt:variant>
        <vt:i4>5</vt:i4>
      </vt:variant>
      <vt:variant>
        <vt:lpwstr/>
      </vt:variant>
      <vt:variant>
        <vt:lpwstr>_Toc153974816</vt:lpwstr>
      </vt:variant>
      <vt:variant>
        <vt:i4>1966141</vt:i4>
      </vt:variant>
      <vt:variant>
        <vt:i4>302</vt:i4>
      </vt:variant>
      <vt:variant>
        <vt:i4>0</vt:i4>
      </vt:variant>
      <vt:variant>
        <vt:i4>5</vt:i4>
      </vt:variant>
      <vt:variant>
        <vt:lpwstr/>
      </vt:variant>
      <vt:variant>
        <vt:lpwstr>_Toc153974815</vt:lpwstr>
      </vt:variant>
      <vt:variant>
        <vt:i4>1966141</vt:i4>
      </vt:variant>
      <vt:variant>
        <vt:i4>296</vt:i4>
      </vt:variant>
      <vt:variant>
        <vt:i4>0</vt:i4>
      </vt:variant>
      <vt:variant>
        <vt:i4>5</vt:i4>
      </vt:variant>
      <vt:variant>
        <vt:lpwstr/>
      </vt:variant>
      <vt:variant>
        <vt:lpwstr>_Toc153974814</vt:lpwstr>
      </vt:variant>
      <vt:variant>
        <vt:i4>1966141</vt:i4>
      </vt:variant>
      <vt:variant>
        <vt:i4>290</vt:i4>
      </vt:variant>
      <vt:variant>
        <vt:i4>0</vt:i4>
      </vt:variant>
      <vt:variant>
        <vt:i4>5</vt:i4>
      </vt:variant>
      <vt:variant>
        <vt:lpwstr/>
      </vt:variant>
      <vt:variant>
        <vt:lpwstr>_Toc153974813</vt:lpwstr>
      </vt:variant>
      <vt:variant>
        <vt:i4>1966141</vt:i4>
      </vt:variant>
      <vt:variant>
        <vt:i4>284</vt:i4>
      </vt:variant>
      <vt:variant>
        <vt:i4>0</vt:i4>
      </vt:variant>
      <vt:variant>
        <vt:i4>5</vt:i4>
      </vt:variant>
      <vt:variant>
        <vt:lpwstr/>
      </vt:variant>
      <vt:variant>
        <vt:lpwstr>_Toc153974812</vt:lpwstr>
      </vt:variant>
      <vt:variant>
        <vt:i4>1966141</vt:i4>
      </vt:variant>
      <vt:variant>
        <vt:i4>278</vt:i4>
      </vt:variant>
      <vt:variant>
        <vt:i4>0</vt:i4>
      </vt:variant>
      <vt:variant>
        <vt:i4>5</vt:i4>
      </vt:variant>
      <vt:variant>
        <vt:lpwstr/>
      </vt:variant>
      <vt:variant>
        <vt:lpwstr>_Toc153974811</vt:lpwstr>
      </vt:variant>
      <vt:variant>
        <vt:i4>1966141</vt:i4>
      </vt:variant>
      <vt:variant>
        <vt:i4>272</vt:i4>
      </vt:variant>
      <vt:variant>
        <vt:i4>0</vt:i4>
      </vt:variant>
      <vt:variant>
        <vt:i4>5</vt:i4>
      </vt:variant>
      <vt:variant>
        <vt:lpwstr/>
      </vt:variant>
      <vt:variant>
        <vt:lpwstr>_Toc153974810</vt:lpwstr>
      </vt:variant>
      <vt:variant>
        <vt:i4>2031677</vt:i4>
      </vt:variant>
      <vt:variant>
        <vt:i4>266</vt:i4>
      </vt:variant>
      <vt:variant>
        <vt:i4>0</vt:i4>
      </vt:variant>
      <vt:variant>
        <vt:i4>5</vt:i4>
      </vt:variant>
      <vt:variant>
        <vt:lpwstr/>
      </vt:variant>
      <vt:variant>
        <vt:lpwstr>_Toc153974809</vt:lpwstr>
      </vt:variant>
      <vt:variant>
        <vt:i4>2031677</vt:i4>
      </vt:variant>
      <vt:variant>
        <vt:i4>260</vt:i4>
      </vt:variant>
      <vt:variant>
        <vt:i4>0</vt:i4>
      </vt:variant>
      <vt:variant>
        <vt:i4>5</vt:i4>
      </vt:variant>
      <vt:variant>
        <vt:lpwstr/>
      </vt:variant>
      <vt:variant>
        <vt:lpwstr>_Toc153974808</vt:lpwstr>
      </vt:variant>
      <vt:variant>
        <vt:i4>2031677</vt:i4>
      </vt:variant>
      <vt:variant>
        <vt:i4>254</vt:i4>
      </vt:variant>
      <vt:variant>
        <vt:i4>0</vt:i4>
      </vt:variant>
      <vt:variant>
        <vt:i4>5</vt:i4>
      </vt:variant>
      <vt:variant>
        <vt:lpwstr/>
      </vt:variant>
      <vt:variant>
        <vt:lpwstr>_Toc153974807</vt:lpwstr>
      </vt:variant>
      <vt:variant>
        <vt:i4>2031677</vt:i4>
      </vt:variant>
      <vt:variant>
        <vt:i4>248</vt:i4>
      </vt:variant>
      <vt:variant>
        <vt:i4>0</vt:i4>
      </vt:variant>
      <vt:variant>
        <vt:i4>5</vt:i4>
      </vt:variant>
      <vt:variant>
        <vt:lpwstr/>
      </vt:variant>
      <vt:variant>
        <vt:lpwstr>_Toc153974806</vt:lpwstr>
      </vt:variant>
      <vt:variant>
        <vt:i4>2031677</vt:i4>
      </vt:variant>
      <vt:variant>
        <vt:i4>242</vt:i4>
      </vt:variant>
      <vt:variant>
        <vt:i4>0</vt:i4>
      </vt:variant>
      <vt:variant>
        <vt:i4>5</vt:i4>
      </vt:variant>
      <vt:variant>
        <vt:lpwstr/>
      </vt:variant>
      <vt:variant>
        <vt:lpwstr>_Toc153974805</vt:lpwstr>
      </vt:variant>
      <vt:variant>
        <vt:i4>2031677</vt:i4>
      </vt:variant>
      <vt:variant>
        <vt:i4>236</vt:i4>
      </vt:variant>
      <vt:variant>
        <vt:i4>0</vt:i4>
      </vt:variant>
      <vt:variant>
        <vt:i4>5</vt:i4>
      </vt:variant>
      <vt:variant>
        <vt:lpwstr/>
      </vt:variant>
      <vt:variant>
        <vt:lpwstr>_Toc153974804</vt:lpwstr>
      </vt:variant>
      <vt:variant>
        <vt:i4>2031677</vt:i4>
      </vt:variant>
      <vt:variant>
        <vt:i4>230</vt:i4>
      </vt:variant>
      <vt:variant>
        <vt:i4>0</vt:i4>
      </vt:variant>
      <vt:variant>
        <vt:i4>5</vt:i4>
      </vt:variant>
      <vt:variant>
        <vt:lpwstr/>
      </vt:variant>
      <vt:variant>
        <vt:lpwstr>_Toc153974803</vt:lpwstr>
      </vt:variant>
      <vt:variant>
        <vt:i4>2031677</vt:i4>
      </vt:variant>
      <vt:variant>
        <vt:i4>224</vt:i4>
      </vt:variant>
      <vt:variant>
        <vt:i4>0</vt:i4>
      </vt:variant>
      <vt:variant>
        <vt:i4>5</vt:i4>
      </vt:variant>
      <vt:variant>
        <vt:lpwstr/>
      </vt:variant>
      <vt:variant>
        <vt:lpwstr>_Toc153974802</vt:lpwstr>
      </vt:variant>
      <vt:variant>
        <vt:i4>2031677</vt:i4>
      </vt:variant>
      <vt:variant>
        <vt:i4>218</vt:i4>
      </vt:variant>
      <vt:variant>
        <vt:i4>0</vt:i4>
      </vt:variant>
      <vt:variant>
        <vt:i4>5</vt:i4>
      </vt:variant>
      <vt:variant>
        <vt:lpwstr/>
      </vt:variant>
      <vt:variant>
        <vt:lpwstr>_Toc153974801</vt:lpwstr>
      </vt:variant>
      <vt:variant>
        <vt:i4>2031677</vt:i4>
      </vt:variant>
      <vt:variant>
        <vt:i4>212</vt:i4>
      </vt:variant>
      <vt:variant>
        <vt:i4>0</vt:i4>
      </vt:variant>
      <vt:variant>
        <vt:i4>5</vt:i4>
      </vt:variant>
      <vt:variant>
        <vt:lpwstr/>
      </vt:variant>
      <vt:variant>
        <vt:lpwstr>_Toc153974800</vt:lpwstr>
      </vt:variant>
      <vt:variant>
        <vt:i4>1441842</vt:i4>
      </vt:variant>
      <vt:variant>
        <vt:i4>206</vt:i4>
      </vt:variant>
      <vt:variant>
        <vt:i4>0</vt:i4>
      </vt:variant>
      <vt:variant>
        <vt:i4>5</vt:i4>
      </vt:variant>
      <vt:variant>
        <vt:lpwstr/>
      </vt:variant>
      <vt:variant>
        <vt:lpwstr>_Toc153974799</vt:lpwstr>
      </vt:variant>
      <vt:variant>
        <vt:i4>1441842</vt:i4>
      </vt:variant>
      <vt:variant>
        <vt:i4>200</vt:i4>
      </vt:variant>
      <vt:variant>
        <vt:i4>0</vt:i4>
      </vt:variant>
      <vt:variant>
        <vt:i4>5</vt:i4>
      </vt:variant>
      <vt:variant>
        <vt:lpwstr/>
      </vt:variant>
      <vt:variant>
        <vt:lpwstr>_Toc153974798</vt:lpwstr>
      </vt:variant>
      <vt:variant>
        <vt:i4>1441842</vt:i4>
      </vt:variant>
      <vt:variant>
        <vt:i4>194</vt:i4>
      </vt:variant>
      <vt:variant>
        <vt:i4>0</vt:i4>
      </vt:variant>
      <vt:variant>
        <vt:i4>5</vt:i4>
      </vt:variant>
      <vt:variant>
        <vt:lpwstr/>
      </vt:variant>
      <vt:variant>
        <vt:lpwstr>_Toc153974797</vt:lpwstr>
      </vt:variant>
      <vt:variant>
        <vt:i4>1441842</vt:i4>
      </vt:variant>
      <vt:variant>
        <vt:i4>188</vt:i4>
      </vt:variant>
      <vt:variant>
        <vt:i4>0</vt:i4>
      </vt:variant>
      <vt:variant>
        <vt:i4>5</vt:i4>
      </vt:variant>
      <vt:variant>
        <vt:lpwstr/>
      </vt:variant>
      <vt:variant>
        <vt:lpwstr>_Toc153974796</vt:lpwstr>
      </vt:variant>
      <vt:variant>
        <vt:i4>1441842</vt:i4>
      </vt:variant>
      <vt:variant>
        <vt:i4>182</vt:i4>
      </vt:variant>
      <vt:variant>
        <vt:i4>0</vt:i4>
      </vt:variant>
      <vt:variant>
        <vt:i4>5</vt:i4>
      </vt:variant>
      <vt:variant>
        <vt:lpwstr/>
      </vt:variant>
      <vt:variant>
        <vt:lpwstr>_Toc153974795</vt:lpwstr>
      </vt:variant>
      <vt:variant>
        <vt:i4>1441842</vt:i4>
      </vt:variant>
      <vt:variant>
        <vt:i4>176</vt:i4>
      </vt:variant>
      <vt:variant>
        <vt:i4>0</vt:i4>
      </vt:variant>
      <vt:variant>
        <vt:i4>5</vt:i4>
      </vt:variant>
      <vt:variant>
        <vt:lpwstr/>
      </vt:variant>
      <vt:variant>
        <vt:lpwstr>_Toc153974794</vt:lpwstr>
      </vt:variant>
      <vt:variant>
        <vt:i4>1441842</vt:i4>
      </vt:variant>
      <vt:variant>
        <vt:i4>170</vt:i4>
      </vt:variant>
      <vt:variant>
        <vt:i4>0</vt:i4>
      </vt:variant>
      <vt:variant>
        <vt:i4>5</vt:i4>
      </vt:variant>
      <vt:variant>
        <vt:lpwstr/>
      </vt:variant>
      <vt:variant>
        <vt:lpwstr>_Toc153974793</vt:lpwstr>
      </vt:variant>
      <vt:variant>
        <vt:i4>1441842</vt:i4>
      </vt:variant>
      <vt:variant>
        <vt:i4>164</vt:i4>
      </vt:variant>
      <vt:variant>
        <vt:i4>0</vt:i4>
      </vt:variant>
      <vt:variant>
        <vt:i4>5</vt:i4>
      </vt:variant>
      <vt:variant>
        <vt:lpwstr/>
      </vt:variant>
      <vt:variant>
        <vt:lpwstr>_Toc153974792</vt:lpwstr>
      </vt:variant>
      <vt:variant>
        <vt:i4>1441842</vt:i4>
      </vt:variant>
      <vt:variant>
        <vt:i4>158</vt:i4>
      </vt:variant>
      <vt:variant>
        <vt:i4>0</vt:i4>
      </vt:variant>
      <vt:variant>
        <vt:i4>5</vt:i4>
      </vt:variant>
      <vt:variant>
        <vt:lpwstr/>
      </vt:variant>
      <vt:variant>
        <vt:lpwstr>_Toc153974791</vt:lpwstr>
      </vt:variant>
      <vt:variant>
        <vt:i4>1441842</vt:i4>
      </vt:variant>
      <vt:variant>
        <vt:i4>152</vt:i4>
      </vt:variant>
      <vt:variant>
        <vt:i4>0</vt:i4>
      </vt:variant>
      <vt:variant>
        <vt:i4>5</vt:i4>
      </vt:variant>
      <vt:variant>
        <vt:lpwstr/>
      </vt:variant>
      <vt:variant>
        <vt:lpwstr>_Toc153974790</vt:lpwstr>
      </vt:variant>
      <vt:variant>
        <vt:i4>1507378</vt:i4>
      </vt:variant>
      <vt:variant>
        <vt:i4>146</vt:i4>
      </vt:variant>
      <vt:variant>
        <vt:i4>0</vt:i4>
      </vt:variant>
      <vt:variant>
        <vt:i4>5</vt:i4>
      </vt:variant>
      <vt:variant>
        <vt:lpwstr/>
      </vt:variant>
      <vt:variant>
        <vt:lpwstr>_Toc153974789</vt:lpwstr>
      </vt:variant>
      <vt:variant>
        <vt:i4>1507378</vt:i4>
      </vt:variant>
      <vt:variant>
        <vt:i4>140</vt:i4>
      </vt:variant>
      <vt:variant>
        <vt:i4>0</vt:i4>
      </vt:variant>
      <vt:variant>
        <vt:i4>5</vt:i4>
      </vt:variant>
      <vt:variant>
        <vt:lpwstr/>
      </vt:variant>
      <vt:variant>
        <vt:lpwstr>_Toc153974788</vt:lpwstr>
      </vt:variant>
      <vt:variant>
        <vt:i4>1507378</vt:i4>
      </vt:variant>
      <vt:variant>
        <vt:i4>134</vt:i4>
      </vt:variant>
      <vt:variant>
        <vt:i4>0</vt:i4>
      </vt:variant>
      <vt:variant>
        <vt:i4>5</vt:i4>
      </vt:variant>
      <vt:variant>
        <vt:lpwstr/>
      </vt:variant>
      <vt:variant>
        <vt:lpwstr>_Toc153974787</vt:lpwstr>
      </vt:variant>
      <vt:variant>
        <vt:i4>1507378</vt:i4>
      </vt:variant>
      <vt:variant>
        <vt:i4>128</vt:i4>
      </vt:variant>
      <vt:variant>
        <vt:i4>0</vt:i4>
      </vt:variant>
      <vt:variant>
        <vt:i4>5</vt:i4>
      </vt:variant>
      <vt:variant>
        <vt:lpwstr/>
      </vt:variant>
      <vt:variant>
        <vt:lpwstr>_Toc153974786</vt:lpwstr>
      </vt:variant>
      <vt:variant>
        <vt:i4>1507378</vt:i4>
      </vt:variant>
      <vt:variant>
        <vt:i4>122</vt:i4>
      </vt:variant>
      <vt:variant>
        <vt:i4>0</vt:i4>
      </vt:variant>
      <vt:variant>
        <vt:i4>5</vt:i4>
      </vt:variant>
      <vt:variant>
        <vt:lpwstr/>
      </vt:variant>
      <vt:variant>
        <vt:lpwstr>_Toc153974785</vt:lpwstr>
      </vt:variant>
      <vt:variant>
        <vt:i4>1507378</vt:i4>
      </vt:variant>
      <vt:variant>
        <vt:i4>116</vt:i4>
      </vt:variant>
      <vt:variant>
        <vt:i4>0</vt:i4>
      </vt:variant>
      <vt:variant>
        <vt:i4>5</vt:i4>
      </vt:variant>
      <vt:variant>
        <vt:lpwstr/>
      </vt:variant>
      <vt:variant>
        <vt:lpwstr>_Toc153974784</vt:lpwstr>
      </vt:variant>
      <vt:variant>
        <vt:i4>1507378</vt:i4>
      </vt:variant>
      <vt:variant>
        <vt:i4>110</vt:i4>
      </vt:variant>
      <vt:variant>
        <vt:i4>0</vt:i4>
      </vt:variant>
      <vt:variant>
        <vt:i4>5</vt:i4>
      </vt:variant>
      <vt:variant>
        <vt:lpwstr/>
      </vt:variant>
      <vt:variant>
        <vt:lpwstr>_Toc153974783</vt:lpwstr>
      </vt:variant>
      <vt:variant>
        <vt:i4>1507378</vt:i4>
      </vt:variant>
      <vt:variant>
        <vt:i4>104</vt:i4>
      </vt:variant>
      <vt:variant>
        <vt:i4>0</vt:i4>
      </vt:variant>
      <vt:variant>
        <vt:i4>5</vt:i4>
      </vt:variant>
      <vt:variant>
        <vt:lpwstr/>
      </vt:variant>
      <vt:variant>
        <vt:lpwstr>_Toc153974782</vt:lpwstr>
      </vt:variant>
      <vt:variant>
        <vt:i4>1507378</vt:i4>
      </vt:variant>
      <vt:variant>
        <vt:i4>98</vt:i4>
      </vt:variant>
      <vt:variant>
        <vt:i4>0</vt:i4>
      </vt:variant>
      <vt:variant>
        <vt:i4>5</vt:i4>
      </vt:variant>
      <vt:variant>
        <vt:lpwstr/>
      </vt:variant>
      <vt:variant>
        <vt:lpwstr>_Toc153974781</vt:lpwstr>
      </vt:variant>
      <vt:variant>
        <vt:i4>1507378</vt:i4>
      </vt:variant>
      <vt:variant>
        <vt:i4>92</vt:i4>
      </vt:variant>
      <vt:variant>
        <vt:i4>0</vt:i4>
      </vt:variant>
      <vt:variant>
        <vt:i4>5</vt:i4>
      </vt:variant>
      <vt:variant>
        <vt:lpwstr/>
      </vt:variant>
      <vt:variant>
        <vt:lpwstr>_Toc153974780</vt:lpwstr>
      </vt:variant>
      <vt:variant>
        <vt:i4>1572914</vt:i4>
      </vt:variant>
      <vt:variant>
        <vt:i4>86</vt:i4>
      </vt:variant>
      <vt:variant>
        <vt:i4>0</vt:i4>
      </vt:variant>
      <vt:variant>
        <vt:i4>5</vt:i4>
      </vt:variant>
      <vt:variant>
        <vt:lpwstr/>
      </vt:variant>
      <vt:variant>
        <vt:lpwstr>_Toc153974779</vt:lpwstr>
      </vt:variant>
      <vt:variant>
        <vt:i4>1572914</vt:i4>
      </vt:variant>
      <vt:variant>
        <vt:i4>80</vt:i4>
      </vt:variant>
      <vt:variant>
        <vt:i4>0</vt:i4>
      </vt:variant>
      <vt:variant>
        <vt:i4>5</vt:i4>
      </vt:variant>
      <vt:variant>
        <vt:lpwstr/>
      </vt:variant>
      <vt:variant>
        <vt:lpwstr>_Toc153974778</vt:lpwstr>
      </vt:variant>
      <vt:variant>
        <vt:i4>1572914</vt:i4>
      </vt:variant>
      <vt:variant>
        <vt:i4>74</vt:i4>
      </vt:variant>
      <vt:variant>
        <vt:i4>0</vt:i4>
      </vt:variant>
      <vt:variant>
        <vt:i4>5</vt:i4>
      </vt:variant>
      <vt:variant>
        <vt:lpwstr/>
      </vt:variant>
      <vt:variant>
        <vt:lpwstr>_Toc153974777</vt:lpwstr>
      </vt:variant>
      <vt:variant>
        <vt:i4>1572914</vt:i4>
      </vt:variant>
      <vt:variant>
        <vt:i4>68</vt:i4>
      </vt:variant>
      <vt:variant>
        <vt:i4>0</vt:i4>
      </vt:variant>
      <vt:variant>
        <vt:i4>5</vt:i4>
      </vt:variant>
      <vt:variant>
        <vt:lpwstr/>
      </vt:variant>
      <vt:variant>
        <vt:lpwstr>_Toc153974776</vt:lpwstr>
      </vt:variant>
      <vt:variant>
        <vt:i4>1572914</vt:i4>
      </vt:variant>
      <vt:variant>
        <vt:i4>62</vt:i4>
      </vt:variant>
      <vt:variant>
        <vt:i4>0</vt:i4>
      </vt:variant>
      <vt:variant>
        <vt:i4>5</vt:i4>
      </vt:variant>
      <vt:variant>
        <vt:lpwstr/>
      </vt:variant>
      <vt:variant>
        <vt:lpwstr>_Toc153974775</vt:lpwstr>
      </vt:variant>
      <vt:variant>
        <vt:i4>1572914</vt:i4>
      </vt:variant>
      <vt:variant>
        <vt:i4>56</vt:i4>
      </vt:variant>
      <vt:variant>
        <vt:i4>0</vt:i4>
      </vt:variant>
      <vt:variant>
        <vt:i4>5</vt:i4>
      </vt:variant>
      <vt:variant>
        <vt:lpwstr/>
      </vt:variant>
      <vt:variant>
        <vt:lpwstr>_Toc153974774</vt:lpwstr>
      </vt:variant>
      <vt:variant>
        <vt:i4>1572914</vt:i4>
      </vt:variant>
      <vt:variant>
        <vt:i4>50</vt:i4>
      </vt:variant>
      <vt:variant>
        <vt:i4>0</vt:i4>
      </vt:variant>
      <vt:variant>
        <vt:i4>5</vt:i4>
      </vt:variant>
      <vt:variant>
        <vt:lpwstr/>
      </vt:variant>
      <vt:variant>
        <vt:lpwstr>_Toc153974773</vt:lpwstr>
      </vt:variant>
      <vt:variant>
        <vt:i4>1572914</vt:i4>
      </vt:variant>
      <vt:variant>
        <vt:i4>44</vt:i4>
      </vt:variant>
      <vt:variant>
        <vt:i4>0</vt:i4>
      </vt:variant>
      <vt:variant>
        <vt:i4>5</vt:i4>
      </vt:variant>
      <vt:variant>
        <vt:lpwstr/>
      </vt:variant>
      <vt:variant>
        <vt:lpwstr>_Toc153974772</vt:lpwstr>
      </vt:variant>
      <vt:variant>
        <vt:i4>1572914</vt:i4>
      </vt:variant>
      <vt:variant>
        <vt:i4>38</vt:i4>
      </vt:variant>
      <vt:variant>
        <vt:i4>0</vt:i4>
      </vt:variant>
      <vt:variant>
        <vt:i4>5</vt:i4>
      </vt:variant>
      <vt:variant>
        <vt:lpwstr/>
      </vt:variant>
      <vt:variant>
        <vt:lpwstr>_Toc153974771</vt:lpwstr>
      </vt:variant>
      <vt:variant>
        <vt:i4>1572914</vt:i4>
      </vt:variant>
      <vt:variant>
        <vt:i4>32</vt:i4>
      </vt:variant>
      <vt:variant>
        <vt:i4>0</vt:i4>
      </vt:variant>
      <vt:variant>
        <vt:i4>5</vt:i4>
      </vt:variant>
      <vt:variant>
        <vt:lpwstr/>
      </vt:variant>
      <vt:variant>
        <vt:lpwstr>_Toc153974770</vt:lpwstr>
      </vt:variant>
      <vt:variant>
        <vt:i4>1638450</vt:i4>
      </vt:variant>
      <vt:variant>
        <vt:i4>26</vt:i4>
      </vt:variant>
      <vt:variant>
        <vt:i4>0</vt:i4>
      </vt:variant>
      <vt:variant>
        <vt:i4>5</vt:i4>
      </vt:variant>
      <vt:variant>
        <vt:lpwstr/>
      </vt:variant>
      <vt:variant>
        <vt:lpwstr>_Toc153974769</vt:lpwstr>
      </vt:variant>
      <vt:variant>
        <vt:i4>1638450</vt:i4>
      </vt:variant>
      <vt:variant>
        <vt:i4>20</vt:i4>
      </vt:variant>
      <vt:variant>
        <vt:i4>0</vt:i4>
      </vt:variant>
      <vt:variant>
        <vt:i4>5</vt:i4>
      </vt:variant>
      <vt:variant>
        <vt:lpwstr/>
      </vt:variant>
      <vt:variant>
        <vt:lpwstr>_Toc153974768</vt:lpwstr>
      </vt:variant>
      <vt:variant>
        <vt:i4>1638450</vt:i4>
      </vt:variant>
      <vt:variant>
        <vt:i4>14</vt:i4>
      </vt:variant>
      <vt:variant>
        <vt:i4>0</vt:i4>
      </vt:variant>
      <vt:variant>
        <vt:i4>5</vt:i4>
      </vt:variant>
      <vt:variant>
        <vt:lpwstr/>
      </vt:variant>
      <vt:variant>
        <vt:lpwstr>_Toc153974767</vt:lpwstr>
      </vt:variant>
      <vt:variant>
        <vt:i4>1638450</vt:i4>
      </vt:variant>
      <vt:variant>
        <vt:i4>8</vt:i4>
      </vt:variant>
      <vt:variant>
        <vt:i4>0</vt:i4>
      </vt:variant>
      <vt:variant>
        <vt:i4>5</vt:i4>
      </vt:variant>
      <vt:variant>
        <vt:lpwstr/>
      </vt:variant>
      <vt:variant>
        <vt:lpwstr>_Toc153974766</vt:lpwstr>
      </vt:variant>
      <vt:variant>
        <vt:i4>1638450</vt:i4>
      </vt:variant>
      <vt:variant>
        <vt:i4>2</vt:i4>
      </vt:variant>
      <vt:variant>
        <vt:i4>0</vt:i4>
      </vt:variant>
      <vt:variant>
        <vt:i4>5</vt:i4>
      </vt:variant>
      <vt:variant>
        <vt:lpwstr/>
      </vt:variant>
      <vt:variant>
        <vt:lpwstr>_Toc153974765</vt:lpwstr>
      </vt:variant>
      <vt:variant>
        <vt:i4>7012411</vt:i4>
      </vt:variant>
      <vt:variant>
        <vt:i4>60</vt:i4>
      </vt:variant>
      <vt:variant>
        <vt:i4>0</vt:i4>
      </vt:variant>
      <vt:variant>
        <vt:i4>5</vt:i4>
      </vt:variant>
      <vt:variant>
        <vt:lpwstr>https://www2.gov.bc.ca/gov/content/environment/natural-resource-stewardship/great-bear-rainforest/gbr-agreement-highlights</vt:lpwstr>
      </vt:variant>
      <vt:variant>
        <vt:lpwstr/>
      </vt:variant>
      <vt:variant>
        <vt:i4>1703950</vt:i4>
      </vt:variant>
      <vt:variant>
        <vt:i4>57</vt:i4>
      </vt:variant>
      <vt:variant>
        <vt:i4>0</vt:i4>
      </vt:variant>
      <vt:variant>
        <vt:i4>5</vt:i4>
      </vt:variant>
      <vt:variant>
        <vt:lpwstr>https://parks.canada.ca/pn-np/bc/gwaiihaanas/info/coop/plans</vt:lpwstr>
      </vt:variant>
      <vt:variant>
        <vt:lpwstr/>
      </vt:variant>
      <vt:variant>
        <vt:i4>5505025</vt:i4>
      </vt:variant>
      <vt:variant>
        <vt:i4>54</vt:i4>
      </vt:variant>
      <vt:variant>
        <vt:i4>0</vt:i4>
      </vt:variant>
      <vt:variant>
        <vt:i4>5</vt:i4>
      </vt:variant>
      <vt:variant>
        <vt:lpwstr>https://reconnection.vision/</vt:lpwstr>
      </vt:variant>
      <vt:variant>
        <vt:lpwstr/>
      </vt:variant>
      <vt:variant>
        <vt:i4>2621482</vt:i4>
      </vt:variant>
      <vt:variant>
        <vt:i4>51</vt:i4>
      </vt:variant>
      <vt:variant>
        <vt:i4>0</vt:i4>
      </vt:variant>
      <vt:variant>
        <vt:i4>5</vt:i4>
      </vt:variant>
      <vt:variant>
        <vt:lpwstr>http://tekelders.weebly.com/position-paper.html</vt:lpwstr>
      </vt:variant>
      <vt:variant>
        <vt:lpwstr/>
      </vt:variant>
      <vt:variant>
        <vt:i4>3801187</vt:i4>
      </vt:variant>
      <vt:variant>
        <vt:i4>48</vt:i4>
      </vt:variant>
      <vt:variant>
        <vt:i4>0</vt:i4>
      </vt:variant>
      <vt:variant>
        <vt:i4>5</vt:i4>
      </vt:variant>
      <vt:variant>
        <vt:lpwstr>https://www.hrw.org/report/2020/10/21/my-fear-losing-everything/climate-crisis-and-first-nations-right-food-canada</vt:lpwstr>
      </vt:variant>
      <vt:variant>
        <vt:lpwstr/>
      </vt:variant>
      <vt:variant>
        <vt:i4>4522056</vt:i4>
      </vt:variant>
      <vt:variant>
        <vt:i4>45</vt:i4>
      </vt:variant>
      <vt:variant>
        <vt:i4>0</vt:i4>
      </vt:variant>
      <vt:variant>
        <vt:i4>5</vt:i4>
      </vt:variant>
      <vt:variant>
        <vt:lpwstr>https://www.indigenousclimateaction.com/publications</vt:lpwstr>
      </vt:variant>
      <vt:variant>
        <vt:lpwstr/>
      </vt:variant>
      <vt:variant>
        <vt:i4>6946919</vt:i4>
      </vt:variant>
      <vt:variant>
        <vt:i4>42</vt:i4>
      </vt:variant>
      <vt:variant>
        <vt:i4>0</vt:i4>
      </vt:variant>
      <vt:variant>
        <vt:i4>5</vt:i4>
      </vt:variant>
      <vt:variant>
        <vt:lpwstr>https://www.srrb.nt.ca/document-repository/public/reports/1047-tulita-staying-strong-volume-i-final-report-14/file</vt:lpwstr>
      </vt:variant>
      <vt:variant>
        <vt:lpwstr/>
      </vt:variant>
      <vt:variant>
        <vt:i4>2359393</vt:i4>
      </vt:variant>
      <vt:variant>
        <vt:i4>39</vt:i4>
      </vt:variant>
      <vt:variant>
        <vt:i4>0</vt:i4>
      </vt:variant>
      <vt:variant>
        <vt:i4>5</vt:i4>
      </vt:variant>
      <vt:variant>
        <vt:lpwstr>https://www.itk.ca/wp-content/uploads/2021/02/20210122-ITK-Systemic-Discrimination-in-the-Provision-of-Healthcare-in-Inuit-Nunangat.pdf</vt:lpwstr>
      </vt:variant>
      <vt:variant>
        <vt:lpwstr/>
      </vt:variant>
      <vt:variant>
        <vt:i4>4718703</vt:i4>
      </vt:variant>
      <vt:variant>
        <vt:i4>36</vt:i4>
      </vt:variant>
      <vt:variant>
        <vt:i4>0</vt:i4>
      </vt:variant>
      <vt:variant>
        <vt:i4>5</vt:i4>
      </vt:variant>
      <vt:variant>
        <vt:lpwstr>https://www.nccih.ca/495/The_built_environment__Understanding_how_physical_environments_influence_the_health_and_well-being_of_First_Nations_peoples_living_on-reserve_.nccih?id=236</vt:lpwstr>
      </vt:variant>
      <vt:variant>
        <vt:lpwstr/>
      </vt:variant>
      <vt:variant>
        <vt:i4>7667839</vt:i4>
      </vt:variant>
      <vt:variant>
        <vt:i4>33</vt:i4>
      </vt:variant>
      <vt:variant>
        <vt:i4>0</vt:i4>
      </vt:variant>
      <vt:variant>
        <vt:i4>5</vt:i4>
      </vt:variant>
      <vt:variant>
        <vt:lpwstr>https://canadianscholars.ca/book/determinants-of-indigenous-peoples-health/</vt:lpwstr>
      </vt:variant>
      <vt:variant>
        <vt:lpwstr/>
      </vt:variant>
      <vt:variant>
        <vt:i4>4718703</vt:i4>
      </vt:variant>
      <vt:variant>
        <vt:i4>30</vt:i4>
      </vt:variant>
      <vt:variant>
        <vt:i4>0</vt:i4>
      </vt:variant>
      <vt:variant>
        <vt:i4>5</vt:i4>
      </vt:variant>
      <vt:variant>
        <vt:lpwstr>https://www.nccih.ca/495/The_built_environment__Understanding_how_physical_environments_influence_the_health_and_well-being_of_First_Nations_peoples_living_on-reserve_.nccih?id=236</vt:lpwstr>
      </vt:variant>
      <vt:variant>
        <vt:lpwstr/>
      </vt:variant>
      <vt:variant>
        <vt:i4>327757</vt:i4>
      </vt:variant>
      <vt:variant>
        <vt:i4>27</vt:i4>
      </vt:variant>
      <vt:variant>
        <vt:i4>0</vt:i4>
      </vt:variant>
      <vt:variant>
        <vt:i4>5</vt:i4>
      </vt:variant>
      <vt:variant>
        <vt:lpwstr>https://www.sac-isc.gc.ca/DAM/DAM-ISC-SAC/DAM-WTR/STAGING/texte-text/enr_wtr_nawws_rurnat_rurnat_1313761126676_eng.pdf</vt:lpwstr>
      </vt:variant>
      <vt:variant>
        <vt:lpwstr/>
      </vt:variant>
      <vt:variant>
        <vt:i4>2031702</vt:i4>
      </vt:variant>
      <vt:variant>
        <vt:i4>24</vt:i4>
      </vt:variant>
      <vt:variant>
        <vt:i4>0</vt:i4>
      </vt:variant>
      <vt:variant>
        <vt:i4>5</vt:i4>
      </vt:variant>
      <vt:variant>
        <vt:lpwstr>https://www.aicbr.ca/selkirk-project</vt:lpwstr>
      </vt:variant>
      <vt:variant>
        <vt:lpwstr/>
      </vt:variant>
      <vt:variant>
        <vt:i4>3407994</vt:i4>
      </vt:variant>
      <vt:variant>
        <vt:i4>21</vt:i4>
      </vt:variant>
      <vt:variant>
        <vt:i4>0</vt:i4>
      </vt:variant>
      <vt:variant>
        <vt:i4>5</vt:i4>
      </vt:variant>
      <vt:variant>
        <vt:lpwstr>https://www.sciencedirect.com/science/article/pii/S027795362200003X</vt:lpwstr>
      </vt:variant>
      <vt:variant>
        <vt:lpwstr>fig3</vt:lpwstr>
      </vt:variant>
      <vt:variant>
        <vt:i4>3407994</vt:i4>
      </vt:variant>
      <vt:variant>
        <vt:i4>18</vt:i4>
      </vt:variant>
      <vt:variant>
        <vt:i4>0</vt:i4>
      </vt:variant>
      <vt:variant>
        <vt:i4>5</vt:i4>
      </vt:variant>
      <vt:variant>
        <vt:lpwstr>https://www.sciencedirect.com/science/article/pii/S027795362200003X</vt:lpwstr>
      </vt:variant>
      <vt:variant>
        <vt:lpwstr>fig3</vt:lpwstr>
      </vt:variant>
      <vt:variant>
        <vt:i4>7012388</vt:i4>
      </vt:variant>
      <vt:variant>
        <vt:i4>15</vt:i4>
      </vt:variant>
      <vt:variant>
        <vt:i4>0</vt:i4>
      </vt:variant>
      <vt:variant>
        <vt:i4>5</vt:i4>
      </vt:variant>
      <vt:variant>
        <vt:lpwstr>https://www.canada.ca/en/environment-climate-change/services/climate-change/indigenous-partnership.html</vt:lpwstr>
      </vt:variant>
      <vt:variant>
        <vt:lpwstr/>
      </vt:variant>
      <vt:variant>
        <vt:i4>3866725</vt:i4>
      </vt:variant>
      <vt:variant>
        <vt:i4>12</vt:i4>
      </vt:variant>
      <vt:variant>
        <vt:i4>0</vt:i4>
      </vt:variant>
      <vt:variant>
        <vt:i4>5</vt:i4>
      </vt:variant>
      <vt:variant>
        <vt:lpwstr>https://climateatlas.ca/video/climate-lens</vt:lpwstr>
      </vt:variant>
      <vt:variant>
        <vt:lpwstr/>
      </vt:variant>
      <vt:variant>
        <vt:i4>1376274</vt:i4>
      </vt:variant>
      <vt:variant>
        <vt:i4>9</vt:i4>
      </vt:variant>
      <vt:variant>
        <vt:i4>0</vt:i4>
      </vt:variant>
      <vt:variant>
        <vt:i4>5</vt:i4>
      </vt:variant>
      <vt:variant>
        <vt:lpwstr>https://smartice.org/who-we-are/</vt:lpwstr>
      </vt:variant>
      <vt:variant>
        <vt:lpwstr/>
      </vt:variant>
      <vt:variant>
        <vt:i4>5111889</vt:i4>
      </vt:variant>
      <vt:variant>
        <vt:i4>6</vt:i4>
      </vt:variant>
      <vt:variant>
        <vt:i4>0</vt:i4>
      </vt:variant>
      <vt:variant>
        <vt:i4>5</vt:i4>
      </vt:variant>
      <vt:variant>
        <vt:lpwstr>https://afn.ca/environment/national-climate-strategy/</vt:lpwstr>
      </vt:variant>
      <vt:variant>
        <vt:lpwstr/>
      </vt:variant>
      <vt:variant>
        <vt:i4>1703937</vt:i4>
      </vt:variant>
      <vt:variant>
        <vt:i4>3</vt:i4>
      </vt:variant>
      <vt:variant>
        <vt:i4>0</vt:i4>
      </vt:variant>
      <vt:variant>
        <vt:i4>5</vt:i4>
      </vt:variant>
      <vt:variant>
        <vt:lpwstr>https://wires.onlinelibrary.wiley.com/doi/abs/10.1002/wcc.603</vt:lpwstr>
      </vt:variant>
      <vt:variant>
        <vt:lpwstr/>
      </vt:variant>
      <vt:variant>
        <vt:i4>3473483</vt:i4>
      </vt:variant>
      <vt:variant>
        <vt:i4>0</vt:i4>
      </vt:variant>
      <vt:variant>
        <vt:i4>0</vt:i4>
      </vt:variant>
      <vt:variant>
        <vt:i4>5</vt:i4>
      </vt:variant>
      <vt:variant>
        <vt:lpwstr>mailto:fiona.warren@NRCan-RNCan.gc.ca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2024-01-16T19:48:00Z</dcterms:created>
  <dcterms:modified xsi:type="dcterms:W3CDTF">2024-01-17T17:00:00Z</dcterms:modified>
</cp:coreProperties>
</file>